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29D6" w14:textId="77777777" w:rsidR="0088398B" w:rsidRDefault="0088398B">
      <w:pPr>
        <w:spacing w:after="2000"/>
      </w:pPr>
    </w:p>
    <w:p w14:paraId="6821782F" w14:textId="77777777" w:rsidR="00616AE3" w:rsidRDefault="00616AE3">
      <w:pPr>
        <w:spacing w:after="2000"/>
      </w:pPr>
    </w:p>
    <w:p w14:paraId="79C79EE7" w14:textId="77777777" w:rsidR="0088398B" w:rsidRDefault="00000000">
      <w:pPr>
        <w:jc w:val="center"/>
      </w:pPr>
      <w:proofErr w:type="spellStart"/>
      <w:r>
        <w:rPr>
          <w:b/>
          <w:bCs/>
          <w:color w:val="C85A34"/>
          <w:sz w:val="32"/>
          <w:szCs w:val="32"/>
        </w:rPr>
        <w:t>ShopNest</w:t>
      </w:r>
      <w:proofErr w:type="spellEnd"/>
      <w:r>
        <w:rPr>
          <w:b/>
          <w:bCs/>
          <w:color w:val="C85A34"/>
          <w:sz w:val="32"/>
          <w:szCs w:val="32"/>
        </w:rPr>
        <w:t xml:space="preserve"> Store</w:t>
      </w:r>
    </w:p>
    <w:p w14:paraId="7A27EB8A" w14:textId="249728F6" w:rsidR="0088398B" w:rsidRDefault="00000000">
      <w:pPr>
        <w:spacing w:after="200"/>
        <w:jc w:val="center"/>
      </w:pPr>
      <w:r>
        <w:rPr>
          <w:b/>
          <w:bCs/>
          <w:color w:val="1F3864"/>
          <w:sz w:val="48"/>
          <w:szCs w:val="48"/>
        </w:rPr>
        <w:t xml:space="preserve">Power BI Capstone </w:t>
      </w:r>
      <w:r w:rsidR="006002AF">
        <w:rPr>
          <w:b/>
          <w:bCs/>
          <w:color w:val="1F3864"/>
          <w:sz w:val="48"/>
          <w:szCs w:val="48"/>
        </w:rPr>
        <w:t>-</w:t>
      </w:r>
      <w:r>
        <w:rPr>
          <w:b/>
          <w:bCs/>
          <w:color w:val="1F3864"/>
          <w:sz w:val="48"/>
          <w:szCs w:val="48"/>
        </w:rPr>
        <w:t xml:space="preserve"> Dashboard Report</w:t>
      </w:r>
    </w:p>
    <w:p w14:paraId="6884156D" w14:textId="77777777" w:rsidR="0088398B" w:rsidRDefault="00000000">
      <w:pPr>
        <w:spacing w:after="800"/>
        <w:jc w:val="center"/>
      </w:pPr>
      <w:r>
        <w:rPr>
          <w:i/>
          <w:iCs/>
          <w:color w:val="6B7280"/>
          <w:sz w:val="24"/>
          <w:szCs w:val="24"/>
        </w:rPr>
        <w:t>Sales &amp; Customer Insights Dashboard</w:t>
      </w:r>
    </w:p>
    <w:p w14:paraId="2E36E006" w14:textId="0625B605" w:rsidR="0088398B" w:rsidRDefault="00000000">
      <w:pPr>
        <w:spacing w:after="100"/>
        <w:jc w:val="center"/>
      </w:pPr>
      <w:r>
        <w:t xml:space="preserve">Prepared by: </w:t>
      </w:r>
      <w:r w:rsidR="00616AE3">
        <w:t>Suraguru R</w:t>
      </w:r>
    </w:p>
    <w:p w14:paraId="55DADE56" w14:textId="77777777" w:rsidR="00616AE3" w:rsidRDefault="00000000" w:rsidP="00616AE3">
      <w:pPr>
        <w:spacing w:after="100"/>
        <w:jc w:val="center"/>
      </w:pPr>
      <w:r>
        <w:t xml:space="preserve">Date: </w:t>
      </w:r>
      <w:r w:rsidR="00616AE3">
        <w:t>03/08/2026</w:t>
      </w:r>
    </w:p>
    <w:p w14:paraId="5122458F" w14:textId="378A75ED" w:rsidR="0088398B" w:rsidRDefault="00000000" w:rsidP="00616AE3">
      <w:pPr>
        <w:spacing w:after="100"/>
        <w:jc w:val="center"/>
      </w:pPr>
      <w:r>
        <w:br w:type="page"/>
      </w:r>
    </w:p>
    <w:p w14:paraId="11A086E4" w14:textId="77777777" w:rsidR="0088398B" w:rsidRDefault="00000000">
      <w:pPr>
        <w:pStyle w:val="Heading1"/>
        <w:spacing w:after="200"/>
      </w:pPr>
      <w:r>
        <w:lastRenderedPageBreak/>
        <w:t>1. Dashboard Overview</w:t>
      </w:r>
    </w:p>
    <w:p w14:paraId="5663893B" w14:textId="77777777" w:rsidR="0088398B" w:rsidRDefault="00000000">
      <w:pPr>
        <w:spacing w:after="120"/>
      </w:pPr>
      <w:r>
        <w:rPr>
          <w:color w:val="000000"/>
        </w:rPr>
        <w:t xml:space="preserve">This report documents the </w:t>
      </w:r>
      <w:proofErr w:type="spellStart"/>
      <w:r>
        <w:rPr>
          <w:color w:val="000000"/>
        </w:rPr>
        <w:t>ShopNest</w:t>
      </w:r>
      <w:proofErr w:type="spellEnd"/>
      <w:r>
        <w:rPr>
          <w:color w:val="000000"/>
        </w:rPr>
        <w:t xml:space="preserve"> Sales &amp; Customer Insights Dashboard, built in Power BI on a single page. The dashboard includes slicers for Year, Customer City, and Order Status, plus KPI cards for Average Product Rating (4.09), Total Orders (99K), and Total Revenue (16M), alongside visuals addressing all eight required analytical questions.</w:t>
      </w:r>
    </w:p>
    <w:p w14:paraId="4394834F" w14:textId="7D7AB320" w:rsidR="0088398B" w:rsidRDefault="00000000">
      <w:pPr>
        <w:spacing w:before="200" w:after="80"/>
      </w:pPr>
      <w:r>
        <w:rPr>
          <w:b/>
          <w:bCs/>
          <w:color w:val="1F3864"/>
          <w:sz w:val="20"/>
          <w:szCs w:val="20"/>
        </w:rPr>
        <w:t xml:space="preserve">DASHBOARD SCREENSHOT </w:t>
      </w:r>
    </w:p>
    <w:p w14:paraId="337E569A" w14:textId="77777777" w:rsidR="0088398B" w:rsidRDefault="00000000">
      <w:pPr>
        <w:jc w:val="center"/>
      </w:pPr>
      <w:r>
        <w:rPr>
          <w:noProof/>
        </w:rPr>
        <w:drawing>
          <wp:inline distT="0" distB="0" distL="0" distR="0" wp14:anchorId="289AD0C5" wp14:editId="2A01DA71">
            <wp:extent cx="5524500" cy="3079229"/>
            <wp:effectExtent l="114300" t="114300" r="152400" b="140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24500" cy="3079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CD10D0" w14:textId="77777777" w:rsidR="0088398B" w:rsidRDefault="0088398B">
      <w:pPr>
        <w:spacing w:after="200"/>
      </w:pPr>
    </w:p>
    <w:p w14:paraId="260ABE40" w14:textId="77777777" w:rsidR="0088398B" w:rsidRDefault="00000000">
      <w:pPr>
        <w:pStyle w:val="Heading1"/>
        <w:spacing w:before="300" w:after="200"/>
      </w:pPr>
      <w:r>
        <w:t>2. Data Notes</w:t>
      </w:r>
    </w:p>
    <w:p w14:paraId="05316A0E" w14:textId="0BE27A20" w:rsidR="0088398B" w:rsidRDefault="00000000">
      <w:pPr>
        <w:spacing w:after="120"/>
      </w:pPr>
      <w:r>
        <w:rPr>
          <w:color w:val="000000"/>
        </w:rPr>
        <w:t xml:space="preserve">The source dataset does not include a product-name field; products are identified by a unique product_id. Where relevant (Question 5), large number of products are tied at the maximum (5.0) and minimum (1.0) rating, so the top/bottom 10 shown are representative samples of much larger tied groups rather than a strict </w:t>
      </w:r>
      <w:r w:rsidR="00616AE3">
        <w:rPr>
          <w:color w:val="000000"/>
        </w:rPr>
        <w:t>Top-10</w:t>
      </w:r>
      <w:r>
        <w:rPr>
          <w:color w:val="000000"/>
        </w:rPr>
        <w:t xml:space="preserve"> ranking.</w:t>
      </w:r>
    </w:p>
    <w:p w14:paraId="53BE5587" w14:textId="77777777" w:rsidR="0088398B" w:rsidRDefault="00000000">
      <w:pPr>
        <w:pStyle w:val="Heading1"/>
        <w:spacing w:before="300" w:after="200"/>
      </w:pPr>
      <w:r>
        <w:t>3. Technical Notes</w:t>
      </w:r>
    </w:p>
    <w:p w14:paraId="47E40FF5" w14:textId="77777777" w:rsidR="0088398B" w:rsidRDefault="00000000">
      <w:pPr>
        <w:spacing w:after="120"/>
      </w:pPr>
      <w:r>
        <w:rPr>
          <w:color w:val="000000"/>
        </w:rPr>
        <w:t>A star schema was used to model the data, with a central Fact_Orders / Fact_Order_items table connected to dimension tables including Dim_Customers, Dim_Products, Dim_Sellers, Dim_Geolocation, and Dim_Product_category_translation.</w:t>
      </w:r>
    </w:p>
    <w:p w14:paraId="134503C5" w14:textId="77777777" w:rsidR="0088398B" w:rsidRDefault="00000000">
      <w:pPr>
        <w:spacing w:after="120"/>
      </w:pPr>
      <w:r>
        <w:rPr>
          <w:color w:val="000000"/>
        </w:rPr>
        <w:t>Standard one-to-many relationships were created between the fact and dimension tables to support filtering and aggregation across the dashboard.</w:t>
      </w:r>
    </w:p>
    <w:p w14:paraId="59AE6745" w14:textId="3AB63E88" w:rsidR="00616AE3" w:rsidRDefault="00000000">
      <w:pPr>
        <w:spacing w:after="120"/>
        <w:rPr>
          <w:color w:val="000000"/>
        </w:rPr>
      </w:pPr>
      <w:r>
        <w:rPr>
          <w:color w:val="000000"/>
        </w:rPr>
        <w:t xml:space="preserve">The </w:t>
      </w:r>
      <w:proofErr w:type="gramStart"/>
      <w:r>
        <w:rPr>
          <w:color w:val="000000"/>
        </w:rPr>
        <w:t>TREATAS(</w:t>
      </w:r>
      <w:proofErr w:type="gramEnd"/>
      <w:r>
        <w:rPr>
          <w:color w:val="000000"/>
        </w:rPr>
        <w:t>) function was used in specific DAX measures</w:t>
      </w:r>
      <w:r w:rsidR="006002AF">
        <w:rPr>
          <w:color w:val="000000"/>
        </w:rPr>
        <w:t>,</w:t>
      </w:r>
      <w:r>
        <w:rPr>
          <w:color w:val="000000"/>
        </w:rPr>
        <w:t xml:space="preserve"> notably Average Product Rating</w:t>
      </w:r>
      <w:r w:rsidR="006002AF">
        <w:rPr>
          <w:color w:val="000000"/>
        </w:rPr>
        <w:t>,</w:t>
      </w:r>
      <w:r>
        <w:rPr>
          <w:color w:val="000000"/>
        </w:rPr>
        <w:t xml:space="preserve"> to apply a virtual relationship between Fact_Order_items and Fact_Order_reviews where no direct physical relationship existed (both tables relate to order_id but are not directly joined in the model). This ensures </w:t>
      </w:r>
      <w:r>
        <w:rPr>
          <w:color w:val="000000"/>
        </w:rPr>
        <w:lastRenderedPageBreak/>
        <w:t>correct filter propagation from product</w:t>
      </w:r>
      <w:r w:rsidR="006002AF">
        <w:rPr>
          <w:color w:val="000000"/>
        </w:rPr>
        <w:t xml:space="preserve"> </w:t>
      </w:r>
      <w:r>
        <w:rPr>
          <w:color w:val="000000"/>
        </w:rPr>
        <w:t>and category</w:t>
      </w:r>
      <w:r w:rsidR="006002AF">
        <w:rPr>
          <w:color w:val="000000"/>
        </w:rPr>
        <w:t xml:space="preserve"> </w:t>
      </w:r>
      <w:r>
        <w:rPr>
          <w:color w:val="000000"/>
        </w:rPr>
        <w:t xml:space="preserve">level slicers </w:t>
      </w:r>
      <w:r w:rsidR="00F460B3">
        <w:rPr>
          <w:color w:val="000000"/>
        </w:rPr>
        <w:t>through</w:t>
      </w:r>
      <w:r>
        <w:rPr>
          <w:color w:val="000000"/>
        </w:rPr>
        <w:t xml:space="preserve"> review scores, producing accurate rating figures instead of an unfiltered or incorrect average.</w:t>
      </w:r>
    </w:p>
    <w:p w14:paraId="18DEBBF9" w14:textId="57EC22F5" w:rsidR="0088398B" w:rsidRPr="00616AE3" w:rsidRDefault="0088398B" w:rsidP="00616AE3">
      <w:pPr>
        <w:rPr>
          <w:color w:val="000000"/>
        </w:rPr>
      </w:pPr>
    </w:p>
    <w:p w14:paraId="12BC9F94" w14:textId="22FA192F" w:rsidR="0088398B" w:rsidRDefault="0088398B"/>
    <w:p w14:paraId="6942BE9D" w14:textId="77777777" w:rsidR="0088398B" w:rsidRDefault="00000000">
      <w:pPr>
        <w:pStyle w:val="Heading1"/>
        <w:spacing w:after="200"/>
      </w:pPr>
      <w:r>
        <w:t>4. Analysis by Question</w:t>
      </w:r>
    </w:p>
    <w:p w14:paraId="409782AC" w14:textId="77777777" w:rsidR="0088398B" w:rsidRDefault="00000000">
      <w:pPr>
        <w:pStyle w:val="Heading1"/>
        <w:spacing w:before="400" w:after="200"/>
      </w:pPr>
      <w:r>
        <w:rPr>
          <w:color w:val="C85A34"/>
        </w:rPr>
        <w:t xml:space="preserve">Question 1: </w:t>
      </w:r>
      <w:r>
        <w:t>Top Categories by Total Price</w:t>
      </w:r>
    </w:p>
    <w:p w14:paraId="0F7CE112" w14:textId="77777777" w:rsidR="0088398B" w:rsidRDefault="00000000">
      <w:pPr>
        <w:spacing w:before="200" w:after="80"/>
      </w:pPr>
      <w:r>
        <w:rPr>
          <w:b/>
          <w:bCs/>
          <w:color w:val="1F3864"/>
          <w:sz w:val="20"/>
          <w:szCs w:val="20"/>
        </w:rPr>
        <w:t>QUESTION STATEMENT</w:t>
      </w:r>
    </w:p>
    <w:p w14:paraId="44D3282F" w14:textId="77777777" w:rsidR="0088398B" w:rsidRDefault="00000000">
      <w:pPr>
        <w:spacing w:after="120"/>
      </w:pPr>
      <w:r>
        <w:rPr>
          <w:color w:val="000000"/>
        </w:rPr>
        <w:t>Identify and visually represent the top 10 product categories by total sales.</w:t>
      </w:r>
    </w:p>
    <w:p w14:paraId="73B97933"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1185A8D2"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2D6B8979" w14:textId="727E0DBF" w:rsidR="0088398B" w:rsidRDefault="00616AE3">
            <w:pPr>
              <w:jc w:val="center"/>
            </w:pPr>
            <w:r>
              <w:rPr>
                <w:i/>
                <w:iCs/>
                <w:noProof/>
                <w:color w:val="6B7280"/>
                <w:sz w:val="20"/>
                <w:szCs w:val="20"/>
              </w:rPr>
              <w:drawing>
                <wp:inline distT="0" distB="0" distL="0" distR="0" wp14:anchorId="27E61832" wp14:editId="04FEA48D">
                  <wp:extent cx="2438400" cy="1265583"/>
                  <wp:effectExtent l="133350" t="114300" r="133350" b="163195"/>
                  <wp:docPr id="13613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2939" cy="12679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4FAA4D2A" w14:textId="77777777" w:rsidR="0088398B" w:rsidRDefault="0088398B">
      <w:pPr>
        <w:spacing w:after="160"/>
      </w:pPr>
    </w:p>
    <w:p w14:paraId="535F2C08"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6E946ABD"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3C413619" w14:textId="24B36F17" w:rsidR="00DC135C" w:rsidRDefault="00DC135C">
            <w:pPr>
              <w:spacing w:after="100"/>
              <w:rPr>
                <w:sz w:val="21"/>
                <w:szCs w:val="21"/>
              </w:rPr>
            </w:pPr>
            <w:r w:rsidRPr="00DC135C">
              <w:rPr>
                <w:sz w:val="21"/>
                <w:szCs w:val="21"/>
              </w:rPr>
              <w:t xml:space="preserve">The </w:t>
            </w:r>
            <w:r w:rsidRPr="00DC135C">
              <w:rPr>
                <w:b/>
                <w:bCs/>
                <w:sz w:val="21"/>
                <w:szCs w:val="21"/>
              </w:rPr>
              <w:t>S</w:t>
            </w:r>
            <w:r w:rsidRPr="00DC135C">
              <w:rPr>
                <w:b/>
                <w:bCs/>
                <w:sz w:val="21"/>
                <w:szCs w:val="21"/>
              </w:rPr>
              <w:t>tacked bar chart</w:t>
            </w:r>
            <w:r w:rsidRPr="00DC135C">
              <w:rPr>
                <w:sz w:val="21"/>
                <w:szCs w:val="21"/>
              </w:rPr>
              <w:t xml:space="preserve"> presents the top 10 product categories based on total sales.</w:t>
            </w:r>
          </w:p>
          <w:p w14:paraId="05291EB4" w14:textId="267D9EC8" w:rsidR="0088398B" w:rsidRDefault="00000000">
            <w:pPr>
              <w:spacing w:after="100"/>
            </w:pPr>
            <w:r>
              <w:rPr>
                <w:sz w:val="21"/>
                <w:szCs w:val="21"/>
              </w:rPr>
              <w:t xml:space="preserve">Health &amp; Beauty is the top-selling category at $1,258,681, narrowly ahead of Watches &amp; Gifts at $1,205,006 </w:t>
            </w:r>
            <w:r w:rsidR="006002AF">
              <w:rPr>
                <w:sz w:val="21"/>
                <w:szCs w:val="21"/>
              </w:rPr>
              <w:t xml:space="preserve">- </w:t>
            </w:r>
            <w:r>
              <w:rPr>
                <w:sz w:val="21"/>
                <w:szCs w:val="21"/>
              </w:rPr>
              <w:t>a gap of about 4.4%.</w:t>
            </w:r>
          </w:p>
          <w:p w14:paraId="158B932B" w14:textId="66754F09" w:rsidR="0088398B" w:rsidRDefault="00000000">
            <w:pPr>
              <w:spacing w:after="100"/>
            </w:pPr>
            <w:proofErr w:type="spellStart"/>
            <w:r>
              <w:rPr>
                <w:sz w:val="21"/>
                <w:szCs w:val="21"/>
              </w:rPr>
              <w:t>Bed_Bath_Table</w:t>
            </w:r>
            <w:proofErr w:type="spellEnd"/>
            <w:r>
              <w:rPr>
                <w:sz w:val="21"/>
                <w:szCs w:val="21"/>
              </w:rPr>
              <w:t xml:space="preserve"> ($1,036,989) and </w:t>
            </w:r>
            <w:proofErr w:type="spellStart"/>
            <w:r>
              <w:rPr>
                <w:sz w:val="21"/>
                <w:szCs w:val="21"/>
              </w:rPr>
              <w:t>Sports_Leisure</w:t>
            </w:r>
            <w:proofErr w:type="spellEnd"/>
            <w:r>
              <w:rPr>
                <w:sz w:val="21"/>
                <w:szCs w:val="21"/>
              </w:rPr>
              <w:t xml:space="preserve"> ($988,049) round out the top four, together with the top two accounting for roughly 30% of the combined top</w:t>
            </w:r>
            <w:r w:rsidR="006002AF">
              <w:rPr>
                <w:sz w:val="21"/>
                <w:szCs w:val="21"/>
              </w:rPr>
              <w:t xml:space="preserve"> </w:t>
            </w:r>
            <w:r>
              <w:rPr>
                <w:sz w:val="21"/>
                <w:szCs w:val="21"/>
              </w:rPr>
              <w:t>10 total.</w:t>
            </w:r>
          </w:p>
          <w:p w14:paraId="26999FCE" w14:textId="77777777" w:rsidR="0088398B" w:rsidRDefault="00000000">
            <w:r>
              <w:rPr>
                <w:sz w:val="21"/>
                <w:szCs w:val="21"/>
              </w:rPr>
              <w:t xml:space="preserve">The top 10 categories range from </w:t>
            </w:r>
            <w:proofErr w:type="spellStart"/>
            <w:r>
              <w:rPr>
                <w:sz w:val="21"/>
                <w:szCs w:val="21"/>
              </w:rPr>
              <w:t>Health_Beauty</w:t>
            </w:r>
            <w:proofErr w:type="spellEnd"/>
            <w:r>
              <w:rPr>
                <w:sz w:val="21"/>
                <w:szCs w:val="21"/>
              </w:rPr>
              <w:t xml:space="preserve"> at the top down to </w:t>
            </w:r>
            <w:proofErr w:type="spellStart"/>
            <w:r>
              <w:rPr>
                <w:sz w:val="21"/>
                <w:szCs w:val="21"/>
              </w:rPr>
              <w:t>Garden_Tools</w:t>
            </w:r>
            <w:proofErr w:type="spellEnd"/>
            <w:r>
              <w:rPr>
                <w:sz w:val="21"/>
                <w:szCs w:val="21"/>
              </w:rPr>
              <w:t xml:space="preserve"> at $485,256 — the top category outsells the tenth by a factor of about 2.6x, showing sales are concentrated in a handful of categories rather than spread evenly.</w:t>
            </w:r>
          </w:p>
        </w:tc>
      </w:tr>
    </w:tbl>
    <w:p w14:paraId="4ECFCABF" w14:textId="77777777" w:rsidR="0088398B" w:rsidRDefault="0088398B">
      <w:pPr>
        <w:spacing w:after="100"/>
      </w:pPr>
    </w:p>
    <w:p w14:paraId="14A1E56B" w14:textId="77777777" w:rsidR="0088398B" w:rsidRDefault="00000000">
      <w:pPr>
        <w:pStyle w:val="Heading1"/>
        <w:spacing w:before="400" w:after="200"/>
      </w:pPr>
      <w:r>
        <w:rPr>
          <w:color w:val="C85A34"/>
        </w:rPr>
        <w:t xml:space="preserve">Question 2: </w:t>
      </w:r>
      <w:r>
        <w:t>Delayed Orders Analysis</w:t>
      </w:r>
    </w:p>
    <w:p w14:paraId="21EB0028" w14:textId="77777777" w:rsidR="0088398B" w:rsidRDefault="00000000">
      <w:pPr>
        <w:spacing w:before="200" w:after="80"/>
      </w:pPr>
      <w:r>
        <w:rPr>
          <w:b/>
          <w:bCs/>
          <w:color w:val="1F3864"/>
          <w:sz w:val="20"/>
          <w:szCs w:val="20"/>
        </w:rPr>
        <w:t>QUESTION STATEMENT</w:t>
      </w:r>
    </w:p>
    <w:p w14:paraId="4F71C08B" w14:textId="77777777" w:rsidR="0088398B" w:rsidRDefault="00000000">
      <w:pPr>
        <w:spacing w:after="120"/>
      </w:pPr>
      <w:r>
        <w:rPr>
          <w:color w:val="000000"/>
        </w:rPr>
        <w:t>Determine the number of delayed orders in each category. An order is considered delayed if the actual delivery date is later than the estimated delivery date.</w:t>
      </w:r>
    </w:p>
    <w:p w14:paraId="59F46F4F"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05F20CFB"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115F093C" w14:textId="28A19C02" w:rsidR="0088398B" w:rsidRDefault="006002AF">
            <w:pPr>
              <w:jc w:val="center"/>
            </w:pPr>
            <w:r>
              <w:rPr>
                <w:noProof/>
              </w:rPr>
              <w:lastRenderedPageBreak/>
              <w:drawing>
                <wp:inline distT="0" distB="0" distL="0" distR="0" wp14:anchorId="603EAC20" wp14:editId="627C7761">
                  <wp:extent cx="1922329" cy="1182594"/>
                  <wp:effectExtent l="152400" t="114300" r="154305" b="170180"/>
                  <wp:docPr id="536433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8511" cy="12110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31E8A5EB" w14:textId="77777777" w:rsidR="0088398B" w:rsidRDefault="0088398B">
      <w:pPr>
        <w:spacing w:after="160"/>
      </w:pPr>
    </w:p>
    <w:p w14:paraId="4531ECB5"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407A63E2"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24379123" w14:textId="78FDB267" w:rsidR="00DC135C" w:rsidRDefault="00DC135C">
            <w:pPr>
              <w:spacing w:after="100"/>
              <w:rPr>
                <w:sz w:val="21"/>
                <w:szCs w:val="21"/>
              </w:rPr>
            </w:pPr>
            <w:r w:rsidRPr="00DC135C">
              <w:rPr>
                <w:sz w:val="21"/>
                <w:szCs w:val="21"/>
              </w:rPr>
              <w:t xml:space="preserve">The </w:t>
            </w:r>
            <w:r w:rsidRPr="00DC135C">
              <w:rPr>
                <w:b/>
                <w:bCs/>
                <w:sz w:val="21"/>
                <w:szCs w:val="21"/>
              </w:rPr>
              <w:t>clustered bar chart</w:t>
            </w:r>
            <w:r w:rsidRPr="00DC135C">
              <w:rPr>
                <w:sz w:val="21"/>
                <w:szCs w:val="21"/>
              </w:rPr>
              <w:t xml:space="preserve"> compares the number of delayed orders across different product categories</w:t>
            </w:r>
            <w:r>
              <w:rPr>
                <w:sz w:val="21"/>
                <w:szCs w:val="21"/>
              </w:rPr>
              <w:t>.</w:t>
            </w:r>
          </w:p>
          <w:p w14:paraId="2752A868" w14:textId="316253DA" w:rsidR="0088398B" w:rsidRPr="00DC135C" w:rsidRDefault="00000000">
            <w:pPr>
              <w:spacing w:after="100"/>
              <w:rPr>
                <w:sz w:val="21"/>
                <w:szCs w:val="21"/>
              </w:rPr>
            </w:pPr>
            <w:proofErr w:type="spellStart"/>
            <w:r>
              <w:rPr>
                <w:sz w:val="21"/>
                <w:szCs w:val="21"/>
              </w:rPr>
              <w:t>Bed_Bath_Table</w:t>
            </w:r>
            <w:proofErr w:type="spellEnd"/>
            <w:r>
              <w:rPr>
                <w:sz w:val="21"/>
                <w:szCs w:val="21"/>
              </w:rPr>
              <w:t xml:space="preserve"> has the most delayed orders overall (811), even though it ranks only third in total </w:t>
            </w:r>
            <w:proofErr w:type="gramStart"/>
            <w:r>
              <w:rPr>
                <w:sz w:val="21"/>
                <w:szCs w:val="21"/>
              </w:rPr>
              <w:t>sales</w:t>
            </w:r>
            <w:proofErr w:type="gramEnd"/>
            <w:r>
              <w:rPr>
                <w:sz w:val="21"/>
                <w:szCs w:val="21"/>
              </w:rPr>
              <w:t xml:space="preserve"> suggesting a fulfillment bottleneck specific to this category rather than simply higher order volume.</w:t>
            </w:r>
          </w:p>
          <w:p w14:paraId="291370A7" w14:textId="77777777" w:rsidR="0088398B" w:rsidRDefault="00000000">
            <w:pPr>
              <w:spacing w:after="100"/>
            </w:pPr>
            <w:proofErr w:type="spellStart"/>
            <w:r>
              <w:rPr>
                <w:sz w:val="21"/>
                <w:szCs w:val="21"/>
              </w:rPr>
              <w:t>Health_Beauty</w:t>
            </w:r>
            <w:proofErr w:type="spellEnd"/>
            <w:r>
              <w:rPr>
                <w:sz w:val="21"/>
                <w:szCs w:val="21"/>
              </w:rPr>
              <w:t xml:space="preserve"> (776) and </w:t>
            </w:r>
            <w:proofErr w:type="spellStart"/>
            <w:r>
              <w:rPr>
                <w:sz w:val="21"/>
                <w:szCs w:val="21"/>
              </w:rPr>
              <w:t>Sports_Leisure</w:t>
            </w:r>
            <w:proofErr w:type="spellEnd"/>
            <w:r>
              <w:rPr>
                <w:sz w:val="21"/>
                <w:szCs w:val="21"/>
              </w:rPr>
              <w:t xml:space="preserve"> (584) also see a disproportionate share of delays relative to categories with similar sales volume, such as </w:t>
            </w:r>
            <w:proofErr w:type="spellStart"/>
            <w:r>
              <w:rPr>
                <w:sz w:val="21"/>
                <w:szCs w:val="21"/>
              </w:rPr>
              <w:t>Computers_Accessories</w:t>
            </w:r>
            <w:proofErr w:type="spellEnd"/>
            <w:r>
              <w:rPr>
                <w:sz w:val="21"/>
                <w:szCs w:val="21"/>
              </w:rPr>
              <w:t xml:space="preserve"> (503 delays).</w:t>
            </w:r>
          </w:p>
          <w:p w14:paraId="69D58C75" w14:textId="7535F36D" w:rsidR="0088398B" w:rsidRDefault="00000000">
            <w:r>
              <w:rPr>
                <w:sz w:val="21"/>
                <w:szCs w:val="21"/>
              </w:rPr>
              <w:t xml:space="preserve">Delays drop off sharply outside the top categories: </w:t>
            </w:r>
            <w:proofErr w:type="spellStart"/>
            <w:r>
              <w:rPr>
                <w:sz w:val="21"/>
                <w:szCs w:val="21"/>
              </w:rPr>
              <w:t>Garden_Tools</w:t>
            </w:r>
            <w:proofErr w:type="spellEnd"/>
            <w:r>
              <w:rPr>
                <w:sz w:val="21"/>
                <w:szCs w:val="21"/>
              </w:rPr>
              <w:t xml:space="preserve"> (274) and Baby (258) see far fewer delays despite reasonable order volumes, pointing to inconsistent delivery performance rather than delays being purely volume</w:t>
            </w:r>
            <w:r w:rsidR="006002AF">
              <w:rPr>
                <w:sz w:val="21"/>
                <w:szCs w:val="21"/>
              </w:rPr>
              <w:t xml:space="preserve"> </w:t>
            </w:r>
            <w:r>
              <w:rPr>
                <w:sz w:val="21"/>
                <w:szCs w:val="21"/>
              </w:rPr>
              <w:t>driven.</w:t>
            </w:r>
          </w:p>
        </w:tc>
      </w:tr>
    </w:tbl>
    <w:p w14:paraId="3256A6D9" w14:textId="77777777" w:rsidR="0088398B" w:rsidRDefault="0088398B">
      <w:pPr>
        <w:spacing w:after="100"/>
      </w:pPr>
    </w:p>
    <w:p w14:paraId="414BB331" w14:textId="77777777" w:rsidR="0088398B" w:rsidRDefault="00000000">
      <w:pPr>
        <w:pStyle w:val="Heading1"/>
        <w:spacing w:before="400" w:after="200"/>
      </w:pPr>
      <w:r>
        <w:rPr>
          <w:color w:val="C85A34"/>
        </w:rPr>
        <w:t xml:space="preserve">Question 3: </w:t>
      </w:r>
      <w:r>
        <w:t>Monthly Comparison of Delayed and On-Time Orders</w:t>
      </w:r>
    </w:p>
    <w:p w14:paraId="102628E8" w14:textId="77777777" w:rsidR="0088398B" w:rsidRDefault="00000000">
      <w:pPr>
        <w:spacing w:before="200" w:after="80"/>
      </w:pPr>
      <w:r>
        <w:rPr>
          <w:b/>
          <w:bCs/>
          <w:color w:val="1F3864"/>
          <w:sz w:val="20"/>
          <w:szCs w:val="20"/>
        </w:rPr>
        <w:t>QUESTION STATEMENT</w:t>
      </w:r>
    </w:p>
    <w:p w14:paraId="22FC1869" w14:textId="7AA78A51" w:rsidR="0088398B" w:rsidRDefault="00000000">
      <w:pPr>
        <w:spacing w:after="120"/>
      </w:pPr>
      <w:r>
        <w:rPr>
          <w:color w:val="000000"/>
        </w:rPr>
        <w:t>Create a dynamic visual that compares the number of delayed orders to the number of orders received earlier for each month. Utilize the drill</w:t>
      </w:r>
      <w:r w:rsidR="006002AF">
        <w:rPr>
          <w:color w:val="000000"/>
        </w:rPr>
        <w:t>-</w:t>
      </w:r>
      <w:r>
        <w:rPr>
          <w:color w:val="000000"/>
        </w:rPr>
        <w:t>through cross-report feature to provide a detailed analysis of late and on-time deliveries.</w:t>
      </w:r>
    </w:p>
    <w:p w14:paraId="3C413C9A"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06E1DD1A"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2DBEAC39" w14:textId="7D7C23C4" w:rsidR="0088398B" w:rsidRDefault="006002AF">
            <w:pPr>
              <w:jc w:val="center"/>
            </w:pPr>
            <w:r>
              <w:rPr>
                <w:i/>
                <w:iCs/>
                <w:noProof/>
                <w:color w:val="6B7280"/>
                <w:sz w:val="20"/>
                <w:szCs w:val="20"/>
              </w:rPr>
              <w:lastRenderedPageBreak/>
              <w:drawing>
                <wp:inline distT="0" distB="0" distL="0" distR="0" wp14:anchorId="7119AFB9" wp14:editId="0EE34EC5">
                  <wp:extent cx="2252980" cy="2073910"/>
                  <wp:effectExtent l="114300" t="114300" r="128270" b="154940"/>
                  <wp:docPr id="2095138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2980" cy="2073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21EBF27B" w14:textId="77777777" w:rsidR="0088398B" w:rsidRDefault="0088398B">
      <w:pPr>
        <w:spacing w:after="160"/>
      </w:pPr>
    </w:p>
    <w:p w14:paraId="73C22FD3"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55E4E277"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24CCA33E" w14:textId="5025AEC2" w:rsidR="00AA45A9" w:rsidRDefault="00AA45A9">
            <w:pPr>
              <w:spacing w:after="100"/>
              <w:rPr>
                <w:sz w:val="21"/>
                <w:szCs w:val="21"/>
              </w:rPr>
            </w:pPr>
            <w:r w:rsidRPr="00AA45A9">
              <w:rPr>
                <w:sz w:val="21"/>
                <w:szCs w:val="21"/>
              </w:rPr>
              <w:t xml:space="preserve">The </w:t>
            </w:r>
            <w:r w:rsidRPr="00AA45A9">
              <w:rPr>
                <w:b/>
                <w:bCs/>
                <w:sz w:val="21"/>
                <w:szCs w:val="21"/>
              </w:rPr>
              <w:t>S</w:t>
            </w:r>
            <w:r w:rsidRPr="00AA45A9">
              <w:rPr>
                <w:b/>
                <w:bCs/>
                <w:sz w:val="21"/>
                <w:szCs w:val="21"/>
              </w:rPr>
              <w:t>tacked bar chart</w:t>
            </w:r>
            <w:r w:rsidRPr="00AA45A9">
              <w:rPr>
                <w:sz w:val="21"/>
                <w:szCs w:val="21"/>
              </w:rPr>
              <w:t xml:space="preserve"> compares monthly delayed and on-time orders.</w:t>
            </w:r>
          </w:p>
          <w:p w14:paraId="7BB19501" w14:textId="599F3EAA" w:rsidR="0088398B" w:rsidRDefault="00000000">
            <w:pPr>
              <w:spacing w:after="100"/>
            </w:pPr>
            <w:r>
              <w:rPr>
                <w:sz w:val="21"/>
                <w:szCs w:val="21"/>
              </w:rPr>
              <w:t>March has by far the highest delayed-order count (1,638), followed by November (1,043)</w:t>
            </w:r>
            <w:r w:rsidR="006002AF">
              <w:rPr>
                <w:sz w:val="21"/>
                <w:szCs w:val="21"/>
              </w:rPr>
              <w:t>-</w:t>
            </w:r>
            <w:r>
              <w:rPr>
                <w:sz w:val="21"/>
                <w:szCs w:val="21"/>
              </w:rPr>
              <w:t xml:space="preserve"> the November spike likely aligns with Black Friday order surges outpacing logistics capacity.</w:t>
            </w:r>
          </w:p>
          <w:p w14:paraId="66AE422B" w14:textId="77777777" w:rsidR="0088398B" w:rsidRDefault="00000000">
            <w:pPr>
              <w:spacing w:after="100"/>
            </w:pPr>
            <w:r>
              <w:rPr>
                <w:sz w:val="21"/>
                <w:szCs w:val="21"/>
              </w:rPr>
              <w:t>June has the fewest delays (204) despite high on-time volume (9,027), making it the best-performing month for delivery reliability in the dataset.</w:t>
            </w:r>
          </w:p>
          <w:p w14:paraId="462D60BC" w14:textId="45CA185D" w:rsidR="0088398B" w:rsidRDefault="00000000">
            <w:r>
              <w:rPr>
                <w:sz w:val="21"/>
                <w:szCs w:val="21"/>
              </w:rPr>
              <w:t>On-time order volume climbs steadily from January through August, then drops sharply in September and October</w:t>
            </w:r>
            <w:r w:rsidR="006002AF">
              <w:rPr>
                <w:sz w:val="21"/>
                <w:szCs w:val="21"/>
              </w:rPr>
              <w:t>,</w:t>
            </w:r>
            <w:r>
              <w:rPr>
                <w:sz w:val="21"/>
                <w:szCs w:val="21"/>
              </w:rPr>
              <w:t xml:space="preserve"> this dip should be checked against the drill</w:t>
            </w:r>
            <w:r w:rsidR="006002AF">
              <w:rPr>
                <w:sz w:val="21"/>
                <w:szCs w:val="21"/>
              </w:rPr>
              <w:t>-</w:t>
            </w:r>
            <w:r>
              <w:rPr>
                <w:sz w:val="21"/>
                <w:szCs w:val="21"/>
              </w:rPr>
              <w:t>through detail, as it may reflect incomplete data for those months rather than an actual demand drop.</w:t>
            </w:r>
          </w:p>
        </w:tc>
      </w:tr>
    </w:tbl>
    <w:p w14:paraId="48D0C4B9" w14:textId="77777777" w:rsidR="0088398B" w:rsidRDefault="0088398B">
      <w:pPr>
        <w:spacing w:after="100"/>
      </w:pPr>
    </w:p>
    <w:p w14:paraId="0C17D0B7" w14:textId="77777777" w:rsidR="0088398B" w:rsidRDefault="00000000">
      <w:pPr>
        <w:pStyle w:val="Heading1"/>
        <w:spacing w:before="400" w:after="200"/>
      </w:pPr>
      <w:r>
        <w:rPr>
          <w:color w:val="C85A34"/>
        </w:rPr>
        <w:t xml:space="preserve">Question 4: </w:t>
      </w:r>
      <w:r>
        <w:t>Payment Method Analysis</w:t>
      </w:r>
    </w:p>
    <w:p w14:paraId="08AEB85A" w14:textId="77777777" w:rsidR="0088398B" w:rsidRDefault="00000000">
      <w:pPr>
        <w:spacing w:before="200" w:after="80"/>
      </w:pPr>
      <w:r>
        <w:rPr>
          <w:b/>
          <w:bCs/>
          <w:color w:val="1F3864"/>
          <w:sz w:val="20"/>
          <w:szCs w:val="20"/>
        </w:rPr>
        <w:t>QUESTION STATEMENT</w:t>
      </w:r>
    </w:p>
    <w:p w14:paraId="31E30D31" w14:textId="77777777" w:rsidR="0088398B" w:rsidRDefault="00000000">
      <w:pPr>
        <w:spacing w:after="120"/>
      </w:pPr>
      <w:r>
        <w:rPr>
          <w:color w:val="000000"/>
        </w:rPr>
        <w:t>Analyze the most frequently used payment methods by customers using a visually appealing representation, such as a pie chart or other suitable visuals.</w:t>
      </w:r>
    </w:p>
    <w:p w14:paraId="6E7DE8FD"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573BC20B"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6F602A18" w14:textId="735FC932" w:rsidR="0088398B" w:rsidRDefault="00F460B3">
            <w:pPr>
              <w:jc w:val="center"/>
            </w:pPr>
            <w:r>
              <w:rPr>
                <w:i/>
                <w:iCs/>
                <w:noProof/>
                <w:color w:val="6B7280"/>
                <w:sz w:val="20"/>
                <w:szCs w:val="20"/>
              </w:rPr>
              <w:lastRenderedPageBreak/>
              <w:drawing>
                <wp:inline distT="0" distB="0" distL="0" distR="0" wp14:anchorId="4C94471E" wp14:editId="40BAE03E">
                  <wp:extent cx="1637665" cy="1207135"/>
                  <wp:effectExtent l="152400" t="114300" r="153035" b="145415"/>
                  <wp:docPr id="2120923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7665" cy="1207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2A900C6B" w14:textId="77777777" w:rsidR="0088398B" w:rsidRDefault="0088398B">
      <w:pPr>
        <w:spacing w:after="160"/>
      </w:pPr>
    </w:p>
    <w:p w14:paraId="73393857"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36ED82AE"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4233BCF0" w14:textId="2AE342AB" w:rsidR="00AA45A9" w:rsidRPr="00AA45A9" w:rsidRDefault="00AA45A9">
            <w:pPr>
              <w:spacing w:after="100"/>
              <w:rPr>
                <w:sz w:val="21"/>
                <w:szCs w:val="21"/>
              </w:rPr>
            </w:pPr>
            <w:r w:rsidRPr="00AA45A9">
              <w:rPr>
                <w:sz w:val="21"/>
                <w:szCs w:val="21"/>
              </w:rPr>
              <w:t xml:space="preserve">The </w:t>
            </w:r>
            <w:r w:rsidRPr="00AA45A9">
              <w:rPr>
                <w:b/>
                <w:bCs/>
                <w:sz w:val="21"/>
                <w:szCs w:val="21"/>
              </w:rPr>
              <w:t>D</w:t>
            </w:r>
            <w:r w:rsidRPr="00AA45A9">
              <w:rPr>
                <w:b/>
                <w:bCs/>
                <w:sz w:val="21"/>
                <w:szCs w:val="21"/>
              </w:rPr>
              <w:t>onut chart</w:t>
            </w:r>
            <w:r w:rsidRPr="00AA45A9">
              <w:rPr>
                <w:sz w:val="21"/>
                <w:szCs w:val="21"/>
              </w:rPr>
              <w:t xml:space="preserve"> displays the distribution of customer payment methods</w:t>
            </w:r>
            <w:r>
              <w:rPr>
                <w:sz w:val="21"/>
                <w:szCs w:val="21"/>
              </w:rPr>
              <w:t>.</w:t>
            </w:r>
          </w:p>
          <w:p w14:paraId="753348C7" w14:textId="50AE1A4C" w:rsidR="0088398B" w:rsidRDefault="00000000">
            <w:pPr>
              <w:spacing w:after="100"/>
            </w:pPr>
            <w:r>
              <w:rPr>
                <w:sz w:val="21"/>
                <w:szCs w:val="21"/>
              </w:rPr>
              <w:t xml:space="preserve">Credit </w:t>
            </w:r>
            <w:proofErr w:type="gramStart"/>
            <w:r>
              <w:rPr>
                <w:sz w:val="21"/>
                <w:szCs w:val="21"/>
              </w:rPr>
              <w:t>card is</w:t>
            </w:r>
            <w:proofErr w:type="gramEnd"/>
            <w:r>
              <w:rPr>
                <w:sz w:val="21"/>
                <w:szCs w:val="21"/>
              </w:rPr>
              <w:t xml:space="preserve"> the dominant payment method, used in about 73.9% of transactions (76,795 of ~103,886 payment records), far ahead of any alternative.</w:t>
            </w:r>
          </w:p>
          <w:p w14:paraId="4B7BFF24" w14:textId="77777777" w:rsidR="0088398B" w:rsidRDefault="00000000">
            <w:pPr>
              <w:spacing w:after="100"/>
            </w:pPr>
            <w:proofErr w:type="spellStart"/>
            <w:r>
              <w:rPr>
                <w:sz w:val="21"/>
                <w:szCs w:val="21"/>
              </w:rPr>
              <w:t>Boleto</w:t>
            </w:r>
            <w:proofErr w:type="spellEnd"/>
            <w:r>
              <w:rPr>
                <w:sz w:val="21"/>
                <w:szCs w:val="21"/>
              </w:rPr>
              <w:t xml:space="preserve"> (a Brazilian bank-slip payment method) is the clear second choice at 19.0% (19,784), reflecting its popularity as a card-free option in the Brazilian market this dataset is drawn from.</w:t>
            </w:r>
          </w:p>
          <w:p w14:paraId="6EF7E3DD" w14:textId="42071F62" w:rsidR="0088398B" w:rsidRDefault="00000000">
            <w:r>
              <w:rPr>
                <w:sz w:val="21"/>
                <w:szCs w:val="21"/>
              </w:rPr>
              <w:t>Voucher (5.6%) and debit card (1.5%) are minor contributors, and 'not defined' payments are negligible (3 records)</w:t>
            </w:r>
            <w:r w:rsidR="00F460B3">
              <w:rPr>
                <w:sz w:val="21"/>
                <w:szCs w:val="21"/>
              </w:rPr>
              <w:t>,</w:t>
            </w:r>
            <w:r>
              <w:rPr>
                <w:sz w:val="21"/>
                <w:szCs w:val="21"/>
              </w:rPr>
              <w:t xml:space="preserve"> credit card and </w:t>
            </w:r>
            <w:proofErr w:type="spellStart"/>
            <w:r>
              <w:rPr>
                <w:sz w:val="21"/>
                <w:szCs w:val="21"/>
              </w:rPr>
              <w:t>boleto</w:t>
            </w:r>
            <w:proofErr w:type="spellEnd"/>
            <w:r>
              <w:rPr>
                <w:sz w:val="21"/>
                <w:szCs w:val="21"/>
              </w:rPr>
              <w:t xml:space="preserve"> together cover roughly 93% of all payments.</w:t>
            </w:r>
          </w:p>
        </w:tc>
      </w:tr>
    </w:tbl>
    <w:p w14:paraId="50BB2E8B" w14:textId="77777777" w:rsidR="0088398B" w:rsidRDefault="0088398B">
      <w:pPr>
        <w:spacing w:after="100"/>
      </w:pPr>
    </w:p>
    <w:p w14:paraId="37F56276" w14:textId="77777777" w:rsidR="0088398B" w:rsidRDefault="00000000">
      <w:pPr>
        <w:pStyle w:val="Heading1"/>
        <w:spacing w:before="400" w:after="200"/>
      </w:pPr>
      <w:r>
        <w:rPr>
          <w:color w:val="C85A34"/>
        </w:rPr>
        <w:t xml:space="preserve">Question 5: </w:t>
      </w:r>
      <w:r>
        <w:t>Product Rating Analysis</w:t>
      </w:r>
    </w:p>
    <w:p w14:paraId="5BCF2C25" w14:textId="77777777" w:rsidR="0088398B" w:rsidRDefault="00000000">
      <w:pPr>
        <w:spacing w:before="200" w:after="80"/>
      </w:pPr>
      <w:r>
        <w:rPr>
          <w:b/>
          <w:bCs/>
          <w:color w:val="1F3864"/>
          <w:sz w:val="20"/>
          <w:szCs w:val="20"/>
        </w:rPr>
        <w:t>QUESTION STATEMENT</w:t>
      </w:r>
    </w:p>
    <w:p w14:paraId="35DD7B22" w14:textId="77777777" w:rsidR="0088398B" w:rsidRDefault="00000000">
      <w:pPr>
        <w:spacing w:after="120"/>
      </w:pPr>
      <w:r>
        <w:rPr>
          <w:color w:val="000000"/>
        </w:rPr>
        <w:t>Determine the top 10 highest-rated products and the bottom 10 lowest-rated products using a bar or column chart.</w:t>
      </w:r>
    </w:p>
    <w:p w14:paraId="0CC98C37"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57B077F6"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2B14CAAF" w14:textId="577114E5" w:rsidR="0088398B" w:rsidRDefault="00F460B3">
            <w:pPr>
              <w:jc w:val="center"/>
            </w:pPr>
            <w:r>
              <w:rPr>
                <w:noProof/>
              </w:rPr>
              <w:drawing>
                <wp:inline distT="0" distB="0" distL="0" distR="0" wp14:anchorId="283B7A32" wp14:editId="28DFC5BD">
                  <wp:extent cx="1934508" cy="1391546"/>
                  <wp:effectExtent l="133350" t="114300" r="142240" b="151765"/>
                  <wp:docPr id="831852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5252" cy="13920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i/>
                <w:iCs/>
                <w:noProof/>
                <w:color w:val="6B7280"/>
                <w:sz w:val="20"/>
                <w:szCs w:val="20"/>
              </w:rPr>
              <w:drawing>
                <wp:inline distT="0" distB="0" distL="0" distR="0" wp14:anchorId="2858BEC3" wp14:editId="6DD649C1">
                  <wp:extent cx="1761191" cy="1355818"/>
                  <wp:effectExtent l="114300" t="114300" r="144145" b="168275"/>
                  <wp:docPr id="368470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2048" cy="13564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27F6F0C9" w14:textId="77777777" w:rsidR="0088398B" w:rsidRDefault="0088398B">
      <w:pPr>
        <w:spacing w:after="160"/>
      </w:pPr>
    </w:p>
    <w:p w14:paraId="47800F62"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6C4824D9"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5C006771" w14:textId="67432F92" w:rsidR="00AA45A9" w:rsidRPr="00AA45A9" w:rsidRDefault="00AA45A9">
            <w:pPr>
              <w:spacing w:after="100"/>
              <w:rPr>
                <w:sz w:val="21"/>
                <w:szCs w:val="21"/>
              </w:rPr>
            </w:pPr>
            <w:r w:rsidRPr="00AA45A9">
              <w:rPr>
                <w:sz w:val="21"/>
                <w:szCs w:val="21"/>
              </w:rPr>
              <w:lastRenderedPageBreak/>
              <w:t xml:space="preserve">The </w:t>
            </w:r>
            <w:r>
              <w:rPr>
                <w:b/>
                <w:bCs/>
                <w:sz w:val="21"/>
                <w:szCs w:val="21"/>
              </w:rPr>
              <w:t>Clustered</w:t>
            </w:r>
            <w:r w:rsidRPr="00AA45A9">
              <w:rPr>
                <w:b/>
                <w:bCs/>
                <w:sz w:val="21"/>
                <w:szCs w:val="21"/>
              </w:rPr>
              <w:t xml:space="preserve"> bar charts</w:t>
            </w:r>
            <w:r w:rsidRPr="00AA45A9">
              <w:rPr>
                <w:sz w:val="21"/>
                <w:szCs w:val="21"/>
              </w:rPr>
              <w:t xml:space="preserve"> compare the Top 10 highest-rated and Bottom 10 lowest-rated products based on average customer ratings</w:t>
            </w:r>
            <w:r w:rsidRPr="00AA45A9">
              <w:rPr>
                <w:sz w:val="21"/>
                <w:szCs w:val="21"/>
              </w:rPr>
              <w:t>.</w:t>
            </w:r>
          </w:p>
          <w:p w14:paraId="16DAFD91" w14:textId="6B815756" w:rsidR="0088398B" w:rsidRDefault="00000000">
            <w:pPr>
              <w:spacing w:after="100"/>
            </w:pPr>
            <w:r>
              <w:rPr>
                <w:sz w:val="21"/>
                <w:szCs w:val="21"/>
              </w:rPr>
              <w:t>The dataset does not include product names</w:t>
            </w:r>
            <w:r w:rsidR="00F460B3">
              <w:rPr>
                <w:sz w:val="21"/>
                <w:szCs w:val="21"/>
              </w:rPr>
              <w:t xml:space="preserve">, </w:t>
            </w:r>
            <w:r>
              <w:rPr>
                <w:sz w:val="21"/>
                <w:szCs w:val="21"/>
              </w:rPr>
              <w:t>products are identified only by product_id, so the chart labels IDs rather than descriptive names.</w:t>
            </w:r>
          </w:p>
          <w:p w14:paraId="6A3E6AC8" w14:textId="77777777" w:rsidR="0088398B" w:rsidRDefault="00000000">
            <w:pPr>
              <w:spacing w:after="100"/>
            </w:pPr>
            <w:proofErr w:type="gramStart"/>
            <w:r>
              <w:rPr>
                <w:sz w:val="21"/>
                <w:szCs w:val="21"/>
              </w:rPr>
              <w:t>A large number of</w:t>
            </w:r>
            <w:proofErr w:type="gramEnd"/>
            <w:r>
              <w:rPr>
                <w:sz w:val="21"/>
                <w:szCs w:val="21"/>
              </w:rPr>
              <w:t xml:space="preserve"> products are tied at the maximum rating of 5.0 (hundreds of products), so the 'top 10' is effectively a sample from a much larger tied group rather than 10 uniquely top-ranked products.</w:t>
            </w:r>
          </w:p>
          <w:p w14:paraId="779362F4" w14:textId="712042C8" w:rsidR="0088398B" w:rsidRDefault="00000000">
            <w:r>
              <w:rPr>
                <w:sz w:val="21"/>
                <w:szCs w:val="21"/>
              </w:rPr>
              <w:t>Similarly, the 'bottom 10' are tied at the minimum rating of 1.0 from an equally large group</w:t>
            </w:r>
            <w:r w:rsidR="00F460B3">
              <w:rPr>
                <w:sz w:val="21"/>
                <w:szCs w:val="21"/>
              </w:rPr>
              <w:t>,</w:t>
            </w:r>
            <w:r>
              <w:rPr>
                <w:sz w:val="21"/>
                <w:szCs w:val="21"/>
              </w:rPr>
              <w:t xml:space="preserve"> with this many ties at both extremes, the ranking within the top/bottom 10 is arbitrary and the finding to report is the existence of large tied clusters at both ends, not a specific order among them.</w:t>
            </w:r>
          </w:p>
        </w:tc>
      </w:tr>
    </w:tbl>
    <w:p w14:paraId="26BA7C90" w14:textId="77777777" w:rsidR="0088398B" w:rsidRDefault="0088398B">
      <w:pPr>
        <w:spacing w:after="100"/>
      </w:pPr>
    </w:p>
    <w:p w14:paraId="5B497129" w14:textId="77777777" w:rsidR="0088398B" w:rsidRDefault="00000000">
      <w:pPr>
        <w:pStyle w:val="Heading1"/>
        <w:spacing w:before="400" w:after="200"/>
      </w:pPr>
      <w:r>
        <w:rPr>
          <w:color w:val="C85A34"/>
        </w:rPr>
        <w:t xml:space="preserve">Question 6: </w:t>
      </w:r>
      <w:r>
        <w:t>State-wise Sales Analysis</w:t>
      </w:r>
    </w:p>
    <w:p w14:paraId="2B870B5C" w14:textId="77777777" w:rsidR="0088398B" w:rsidRDefault="00000000">
      <w:pPr>
        <w:spacing w:before="200" w:after="80"/>
      </w:pPr>
      <w:r>
        <w:rPr>
          <w:b/>
          <w:bCs/>
          <w:color w:val="1F3864"/>
          <w:sz w:val="20"/>
          <w:szCs w:val="20"/>
        </w:rPr>
        <w:t>QUESTION STATEMENT</w:t>
      </w:r>
    </w:p>
    <w:p w14:paraId="76CB9D9D" w14:textId="77777777" w:rsidR="0088398B" w:rsidRDefault="00000000">
      <w:pPr>
        <w:spacing w:after="120"/>
      </w:pPr>
      <w:r>
        <w:rPr>
          <w:color w:val="000000"/>
        </w:rPr>
        <w:t>Identify and visually represent states with high and low sales, providing a clear understanding of regional sales performance.</w:t>
      </w:r>
    </w:p>
    <w:p w14:paraId="7C6A7E07"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53A95269"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1C71C543" w14:textId="5E2656A3" w:rsidR="0088398B" w:rsidRDefault="00F460B3">
            <w:pPr>
              <w:jc w:val="center"/>
            </w:pPr>
            <w:r>
              <w:rPr>
                <w:i/>
                <w:iCs/>
                <w:noProof/>
                <w:color w:val="6B7280"/>
                <w:sz w:val="20"/>
                <w:szCs w:val="20"/>
              </w:rPr>
              <w:drawing>
                <wp:inline distT="0" distB="0" distL="0" distR="0" wp14:anchorId="6C55A4FA" wp14:editId="6536AAAF">
                  <wp:extent cx="2462530" cy="1338580"/>
                  <wp:effectExtent l="133350" t="114300" r="128270" b="166370"/>
                  <wp:docPr id="1657860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2530" cy="1338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21CB7364" w14:textId="77777777" w:rsidR="0088398B" w:rsidRDefault="0088398B">
      <w:pPr>
        <w:spacing w:after="160"/>
      </w:pPr>
    </w:p>
    <w:p w14:paraId="151696BA"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79DE9211"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2B8420E1" w14:textId="767B9FC7" w:rsidR="00AA45A9" w:rsidRDefault="00AA45A9">
            <w:pPr>
              <w:spacing w:after="100"/>
              <w:rPr>
                <w:b/>
                <w:bCs/>
                <w:sz w:val="21"/>
                <w:szCs w:val="21"/>
              </w:rPr>
            </w:pPr>
            <w:r w:rsidRPr="00AA45A9">
              <w:rPr>
                <w:sz w:val="21"/>
                <w:szCs w:val="21"/>
              </w:rPr>
              <w:t xml:space="preserve">The </w:t>
            </w:r>
            <w:r w:rsidRPr="00AA45A9">
              <w:rPr>
                <w:b/>
                <w:bCs/>
                <w:sz w:val="21"/>
                <w:szCs w:val="21"/>
              </w:rPr>
              <w:t>S</w:t>
            </w:r>
            <w:r w:rsidRPr="00AA45A9">
              <w:rPr>
                <w:b/>
                <w:bCs/>
                <w:sz w:val="21"/>
                <w:szCs w:val="21"/>
              </w:rPr>
              <w:t>tacked bar chart</w:t>
            </w:r>
            <w:r w:rsidRPr="00AA45A9">
              <w:rPr>
                <w:sz w:val="21"/>
                <w:szCs w:val="21"/>
              </w:rPr>
              <w:t xml:space="preserve"> compares total sales across customer states</w:t>
            </w:r>
            <w:r w:rsidRPr="00AA45A9">
              <w:rPr>
                <w:sz w:val="21"/>
                <w:szCs w:val="21"/>
              </w:rPr>
              <w:t>.</w:t>
            </w:r>
          </w:p>
          <w:p w14:paraId="1EA1176B" w14:textId="591591B8" w:rsidR="0088398B" w:rsidRDefault="00000000">
            <w:pPr>
              <w:spacing w:after="100"/>
            </w:pPr>
            <w:r>
              <w:rPr>
                <w:sz w:val="21"/>
                <w:szCs w:val="21"/>
              </w:rPr>
              <w:t>S</w:t>
            </w:r>
            <w:r w:rsidR="00F460B3">
              <w:rPr>
                <w:sz w:val="21"/>
                <w:szCs w:val="21"/>
              </w:rPr>
              <w:t>a</w:t>
            </w:r>
            <w:r>
              <w:rPr>
                <w:sz w:val="21"/>
                <w:szCs w:val="21"/>
              </w:rPr>
              <w:t>o Paulo (SP) dominates with $5,202,955 in sales</w:t>
            </w:r>
            <w:r w:rsidR="00F460B3">
              <w:rPr>
                <w:sz w:val="21"/>
                <w:szCs w:val="21"/>
              </w:rPr>
              <w:t>,</w:t>
            </w:r>
            <w:r>
              <w:rPr>
                <w:sz w:val="21"/>
                <w:szCs w:val="21"/>
              </w:rPr>
              <w:t xml:space="preserve"> nearly 2.9x higher than the second-place state, Rio de Janeiro (RJ) at $1,824,093.</w:t>
            </w:r>
          </w:p>
          <w:p w14:paraId="250C200A" w14:textId="77777777" w:rsidR="0088398B" w:rsidRDefault="00000000">
            <w:pPr>
              <w:spacing w:after="100"/>
            </w:pPr>
            <w:r>
              <w:rPr>
                <w:sz w:val="21"/>
                <w:szCs w:val="21"/>
              </w:rPr>
              <w:t>Minas Gerais (MG, $1,585,308) rounds out the top three; together SP, RJ, and MG account for a large majority of total state-level sales, reflecting Brazil's population and commercial concentration in its southeast region.</w:t>
            </w:r>
          </w:p>
          <w:p w14:paraId="5D35F400" w14:textId="4FF1D934" w:rsidR="0088398B" w:rsidRDefault="00000000">
            <w:r>
              <w:rPr>
                <w:sz w:val="21"/>
                <w:szCs w:val="21"/>
              </w:rPr>
              <w:t>At the other end, Roraima (RR, $7,829), Amapá (AP, $13,474), and Acre (AC, $15,983) have the lowest sales</w:t>
            </w:r>
            <w:r w:rsidR="00F460B3">
              <w:rPr>
                <w:sz w:val="21"/>
                <w:szCs w:val="21"/>
              </w:rPr>
              <w:t xml:space="preserve">, </w:t>
            </w:r>
            <w:r>
              <w:rPr>
                <w:sz w:val="21"/>
                <w:szCs w:val="21"/>
              </w:rPr>
              <w:t>all northern states with much smaller populations, indicating regional demand (not just fewer sellers) is the likely driver.</w:t>
            </w:r>
          </w:p>
        </w:tc>
      </w:tr>
    </w:tbl>
    <w:p w14:paraId="6A968FDB" w14:textId="77777777" w:rsidR="0088398B" w:rsidRDefault="0088398B">
      <w:pPr>
        <w:spacing w:after="100"/>
      </w:pPr>
    </w:p>
    <w:p w14:paraId="2D19C42A" w14:textId="77777777" w:rsidR="0088398B" w:rsidRDefault="00000000">
      <w:pPr>
        <w:pStyle w:val="Heading1"/>
        <w:spacing w:before="400" w:after="200"/>
      </w:pPr>
      <w:r>
        <w:rPr>
          <w:color w:val="C85A34"/>
        </w:rPr>
        <w:t xml:space="preserve">Question 7: </w:t>
      </w:r>
      <w:r>
        <w:t>Seasonal Sales Patterns</w:t>
      </w:r>
    </w:p>
    <w:p w14:paraId="50873F8C" w14:textId="77777777" w:rsidR="0088398B" w:rsidRDefault="00000000">
      <w:pPr>
        <w:spacing w:before="200" w:after="80"/>
      </w:pPr>
      <w:r>
        <w:rPr>
          <w:b/>
          <w:bCs/>
          <w:color w:val="1F3864"/>
          <w:sz w:val="20"/>
          <w:szCs w:val="20"/>
        </w:rPr>
        <w:t>QUESTION STATEMENT</w:t>
      </w:r>
    </w:p>
    <w:p w14:paraId="6F9DB1DA" w14:textId="77777777" w:rsidR="0088398B" w:rsidRDefault="00000000">
      <w:pPr>
        <w:spacing w:after="120"/>
      </w:pPr>
      <w:r>
        <w:rPr>
          <w:color w:val="000000"/>
        </w:rPr>
        <w:t>Investigate and visualize any seasonal patterns (Quarterly) or trends in sales data over the course of the year.</w:t>
      </w:r>
    </w:p>
    <w:p w14:paraId="0FBCE9CA"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070E3A49" w14:textId="77777777" w:rsidTr="00F460B3">
        <w:tblPrEx>
          <w:tblCellMar>
            <w:top w:w="0" w:type="dxa"/>
            <w:bottom w:w="0" w:type="dxa"/>
          </w:tblCellMar>
        </w:tblPrEx>
        <w:trPr>
          <w:trHeight w:val="284"/>
        </w:trPr>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5D61ABF2" w14:textId="2F928D91" w:rsidR="0088398B" w:rsidRDefault="00F460B3">
            <w:pPr>
              <w:jc w:val="center"/>
            </w:pPr>
            <w:r>
              <w:rPr>
                <w:i/>
                <w:iCs/>
                <w:noProof/>
                <w:color w:val="6B7280"/>
                <w:sz w:val="20"/>
                <w:szCs w:val="20"/>
              </w:rPr>
              <w:drawing>
                <wp:inline distT="0" distB="0" distL="0" distR="0" wp14:anchorId="77CE7F80" wp14:editId="54F7F379">
                  <wp:extent cx="4691380" cy="1278890"/>
                  <wp:effectExtent l="133350" t="114300" r="128270" b="168910"/>
                  <wp:docPr id="1599494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1380" cy="1278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47DEAE0D" w14:textId="77777777" w:rsidR="0088398B" w:rsidRDefault="0088398B">
      <w:pPr>
        <w:spacing w:after="160"/>
      </w:pPr>
    </w:p>
    <w:p w14:paraId="44C81704"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6C2C01FE"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2E80BAE1" w14:textId="3759720B" w:rsidR="00AA45A9" w:rsidRDefault="00AA45A9">
            <w:pPr>
              <w:spacing w:after="100"/>
              <w:rPr>
                <w:b/>
                <w:bCs/>
                <w:sz w:val="21"/>
                <w:szCs w:val="21"/>
              </w:rPr>
            </w:pPr>
            <w:r w:rsidRPr="00AA45A9">
              <w:rPr>
                <w:sz w:val="21"/>
                <w:szCs w:val="21"/>
              </w:rPr>
              <w:t xml:space="preserve">The </w:t>
            </w:r>
            <w:r w:rsidRPr="00AA45A9">
              <w:rPr>
                <w:b/>
                <w:bCs/>
                <w:sz w:val="21"/>
                <w:szCs w:val="21"/>
              </w:rPr>
              <w:t>C</w:t>
            </w:r>
            <w:r w:rsidRPr="00AA45A9">
              <w:rPr>
                <w:b/>
                <w:bCs/>
                <w:sz w:val="21"/>
                <w:szCs w:val="21"/>
              </w:rPr>
              <w:t>lustered column chart</w:t>
            </w:r>
            <w:r w:rsidRPr="00AA45A9">
              <w:rPr>
                <w:sz w:val="21"/>
                <w:szCs w:val="21"/>
              </w:rPr>
              <w:t xml:space="preserve"> compares quarterly sales across different years</w:t>
            </w:r>
            <w:r w:rsidRPr="00AA45A9">
              <w:rPr>
                <w:sz w:val="21"/>
                <w:szCs w:val="21"/>
              </w:rPr>
              <w:t>.</w:t>
            </w:r>
          </w:p>
          <w:p w14:paraId="4B27DCAE" w14:textId="53639610" w:rsidR="0088398B" w:rsidRDefault="00000000">
            <w:pPr>
              <w:spacing w:after="100"/>
            </w:pPr>
            <w:r>
              <w:rPr>
                <w:sz w:val="21"/>
                <w:szCs w:val="21"/>
              </w:rPr>
              <w:t>2017 shows consistent quarter-over-quarter growth: Qtr1 ($741,960) → Qtr2 ($1,299,037) → Qtr3 ($1,696,405) → Qtr4 ($2,418,405), roughly tripling across the year.</w:t>
            </w:r>
          </w:p>
          <w:p w14:paraId="5349CC16" w14:textId="64268C96" w:rsidR="0088398B" w:rsidRDefault="00000000">
            <w:pPr>
              <w:spacing w:after="100"/>
            </w:pPr>
            <w:r>
              <w:rPr>
                <w:sz w:val="21"/>
                <w:szCs w:val="21"/>
              </w:rPr>
              <w:t>2018 continues this growth into Qtr1 ($2,777,423) and Qtr2 ($2,858,290), the two highest quarters in the dataset, before Qtr3 drops to $1,750,339</w:t>
            </w:r>
            <w:r w:rsidR="00DC135C">
              <w:rPr>
                <w:sz w:val="21"/>
                <w:szCs w:val="21"/>
              </w:rPr>
              <w:t>,</w:t>
            </w:r>
            <w:r>
              <w:rPr>
                <w:sz w:val="21"/>
                <w:szCs w:val="21"/>
              </w:rPr>
              <w:t xml:space="preserve"> this is most likely a data-coverage cutoff (the dataset ending mid-quarter) rather than a genuine seasonal decline.</w:t>
            </w:r>
          </w:p>
          <w:p w14:paraId="51274FC4" w14:textId="77777777" w:rsidR="0088398B" w:rsidRDefault="00000000">
            <w:r>
              <w:rPr>
                <w:sz w:val="21"/>
                <w:szCs w:val="21"/>
              </w:rPr>
              <w:t>2016 data is minimal (Qtr3: $267, Qtr4: $49,519), consistent with this being the marketplace's early launch period rather than a meaningful comparison point.</w:t>
            </w:r>
          </w:p>
        </w:tc>
      </w:tr>
    </w:tbl>
    <w:p w14:paraId="6F556DC6" w14:textId="77777777" w:rsidR="0088398B" w:rsidRDefault="0088398B">
      <w:pPr>
        <w:spacing w:after="100"/>
      </w:pPr>
    </w:p>
    <w:p w14:paraId="3B61328D" w14:textId="77777777" w:rsidR="0088398B" w:rsidRDefault="00000000">
      <w:pPr>
        <w:pStyle w:val="Heading1"/>
        <w:spacing w:before="400" w:after="200"/>
      </w:pPr>
      <w:r>
        <w:rPr>
          <w:color w:val="C85A34"/>
        </w:rPr>
        <w:t xml:space="preserve">Question 8: </w:t>
      </w:r>
      <w:r>
        <w:t>Revenue Analysis</w:t>
      </w:r>
    </w:p>
    <w:p w14:paraId="1ADD1B2C" w14:textId="77777777" w:rsidR="0088398B" w:rsidRDefault="00000000">
      <w:pPr>
        <w:spacing w:before="200" w:after="80"/>
      </w:pPr>
      <w:r>
        <w:rPr>
          <w:b/>
          <w:bCs/>
          <w:color w:val="1F3864"/>
          <w:sz w:val="20"/>
          <w:szCs w:val="20"/>
        </w:rPr>
        <w:t>QUESTION STATEMENT</w:t>
      </w:r>
    </w:p>
    <w:p w14:paraId="2F68398F" w14:textId="77777777" w:rsidR="0088398B" w:rsidRDefault="00000000">
      <w:pPr>
        <w:spacing w:after="120"/>
      </w:pPr>
      <w:r>
        <w:rPr>
          <w:color w:val="000000"/>
        </w:rPr>
        <w:t xml:space="preserve">Determine the total revenue generated by </w:t>
      </w:r>
      <w:proofErr w:type="spellStart"/>
      <w:r>
        <w:rPr>
          <w:color w:val="000000"/>
        </w:rPr>
        <w:t>ShopNest</w:t>
      </w:r>
      <w:proofErr w:type="spellEnd"/>
      <w:r>
        <w:rPr>
          <w:color w:val="000000"/>
        </w:rPr>
        <w:t xml:space="preserve"> Store and analyze how it changes over time (Yearly). Represent this information through suitable visuals to highlight trends and patterns.</w:t>
      </w:r>
    </w:p>
    <w:p w14:paraId="4C74DCDE" w14:textId="77777777" w:rsidR="0088398B" w:rsidRDefault="00000000">
      <w:pPr>
        <w:spacing w:before="200" w:after="80"/>
      </w:pPr>
      <w:r>
        <w:rPr>
          <w:b/>
          <w:bCs/>
          <w:color w:val="1F3864"/>
          <w:sz w:val="20"/>
          <w:szCs w:val="20"/>
        </w:rPr>
        <w:t>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47D9F40E" w14:textId="77777777">
        <w:tblPrEx>
          <w:tblCellMar>
            <w:top w:w="0" w:type="dxa"/>
            <w:bottom w:w="0" w:type="dxa"/>
          </w:tblCellMar>
        </w:tblPrEx>
        <w:tc>
          <w:tcPr>
            <w:tcW w:w="9026" w:type="dxa"/>
            <w:tcBorders>
              <w:top w:val="dashed" w:sz="4" w:space="0" w:color="9CA3AF"/>
              <w:left w:val="dashed" w:sz="4" w:space="0" w:color="9CA3AF"/>
              <w:bottom w:val="dashed" w:sz="4" w:space="0" w:color="9CA3AF"/>
              <w:right w:val="dashed" w:sz="4" w:space="0" w:color="9CA3AF"/>
            </w:tcBorders>
            <w:shd w:val="clear" w:color="auto" w:fill="F3F4F6"/>
            <w:tcMar>
              <w:top w:w="300" w:type="dxa"/>
              <w:left w:w="200" w:type="dxa"/>
              <w:bottom w:w="300" w:type="dxa"/>
              <w:right w:w="200" w:type="dxa"/>
            </w:tcMar>
          </w:tcPr>
          <w:p w14:paraId="3A4A1A26" w14:textId="41966FCF" w:rsidR="0088398B" w:rsidRDefault="00DC135C">
            <w:pPr>
              <w:jc w:val="center"/>
            </w:pPr>
            <w:r>
              <w:rPr>
                <w:noProof/>
              </w:rPr>
              <w:lastRenderedPageBreak/>
              <w:drawing>
                <wp:inline distT="0" distB="0" distL="0" distR="0" wp14:anchorId="37AA79ED" wp14:editId="5A7C5A15">
                  <wp:extent cx="4159885" cy="1410335"/>
                  <wp:effectExtent l="152400" t="114300" r="145415" b="151765"/>
                  <wp:docPr id="316937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9885" cy="1410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bl>
    <w:p w14:paraId="0F74852C" w14:textId="77777777" w:rsidR="0088398B" w:rsidRDefault="0088398B">
      <w:pPr>
        <w:spacing w:after="160"/>
      </w:pPr>
    </w:p>
    <w:p w14:paraId="0425926C" w14:textId="77777777" w:rsidR="0088398B" w:rsidRDefault="00000000">
      <w:pPr>
        <w:spacing w:before="200" w:after="80"/>
      </w:pPr>
      <w:r>
        <w:rPr>
          <w:b/>
          <w:bCs/>
          <w:color w:val="1F3864"/>
          <w:sz w:val="20"/>
          <w:szCs w:val="20"/>
        </w:rPr>
        <w:t>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068BC998"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162728B7" w14:textId="16374A8E" w:rsidR="00AA45A9" w:rsidRDefault="00AA45A9">
            <w:pPr>
              <w:spacing w:after="100"/>
              <w:rPr>
                <w:sz w:val="21"/>
                <w:szCs w:val="21"/>
              </w:rPr>
            </w:pPr>
            <w:r w:rsidRPr="00AA45A9">
              <w:rPr>
                <w:sz w:val="21"/>
                <w:szCs w:val="21"/>
              </w:rPr>
              <w:t xml:space="preserve">The </w:t>
            </w:r>
            <w:r>
              <w:rPr>
                <w:b/>
                <w:bCs/>
                <w:sz w:val="21"/>
                <w:szCs w:val="21"/>
              </w:rPr>
              <w:t>A</w:t>
            </w:r>
            <w:r w:rsidRPr="00AA45A9">
              <w:rPr>
                <w:b/>
                <w:bCs/>
                <w:sz w:val="21"/>
                <w:szCs w:val="21"/>
              </w:rPr>
              <w:t>rea chart</w:t>
            </w:r>
            <w:r w:rsidRPr="00AA45A9">
              <w:rPr>
                <w:sz w:val="21"/>
                <w:szCs w:val="21"/>
              </w:rPr>
              <w:t xml:space="preserve"> illustrates the yearly revenue trend, showing how total revenue changes over time and highlighting overall business growth.</w:t>
            </w:r>
          </w:p>
          <w:p w14:paraId="306EFDDF" w14:textId="4C37DD07" w:rsidR="0088398B" w:rsidRDefault="00000000">
            <w:pPr>
              <w:spacing w:after="100"/>
            </w:pPr>
            <w:r>
              <w:rPr>
                <w:sz w:val="21"/>
                <w:szCs w:val="21"/>
              </w:rPr>
              <w:t>Total revenue across the full dataset is $15,843,553, built from 99,441 orders at an average product rating of 4.09.</w:t>
            </w:r>
          </w:p>
          <w:p w14:paraId="2D0E162D" w14:textId="17D97B26" w:rsidR="0088398B" w:rsidRDefault="00000000">
            <w:pPr>
              <w:spacing w:after="100"/>
            </w:pPr>
            <w:r>
              <w:rPr>
                <w:sz w:val="21"/>
                <w:szCs w:val="21"/>
              </w:rPr>
              <w:t xml:space="preserve">Revenue grew from a negligible ~$49,786 in 2016 (launch period) to roughly $6.16M in </w:t>
            </w:r>
            <w:proofErr w:type="gramStart"/>
            <w:r>
              <w:rPr>
                <w:sz w:val="21"/>
                <w:szCs w:val="21"/>
              </w:rPr>
              <w:t>2017, and</w:t>
            </w:r>
            <w:proofErr w:type="gramEnd"/>
            <w:r>
              <w:rPr>
                <w:sz w:val="21"/>
                <w:szCs w:val="21"/>
              </w:rPr>
              <w:t xml:space="preserve"> continued climbing to approximately $7.39M in the partial-year 2018 data reflecting strong year-over-year growth even before accounting for freight revenue.</w:t>
            </w:r>
          </w:p>
          <w:p w14:paraId="10757EBD" w14:textId="77777777" w:rsidR="0088398B" w:rsidRDefault="00000000">
            <w:r>
              <w:rPr>
                <w:sz w:val="21"/>
                <w:szCs w:val="21"/>
              </w:rPr>
              <w:t>The consistent upward trend from 2016 through the available 2018 data suggests the marketplace was in a healthy growth phase throughout the period covered by this dataset.</w:t>
            </w:r>
          </w:p>
        </w:tc>
      </w:tr>
    </w:tbl>
    <w:p w14:paraId="07109B13" w14:textId="1905E2C1" w:rsidR="00667022" w:rsidRDefault="00667022"/>
    <w:p w14:paraId="434EBC47" w14:textId="77777777" w:rsidR="00E92457" w:rsidRDefault="00E92457"/>
    <w:p w14:paraId="39D38AAF" w14:textId="77777777" w:rsidR="0088398B" w:rsidRDefault="0088398B"/>
    <w:p w14:paraId="2319E964" w14:textId="77777777" w:rsidR="0088398B" w:rsidRDefault="00000000">
      <w:pPr>
        <w:pStyle w:val="Heading1"/>
        <w:spacing w:after="200"/>
      </w:pPr>
      <w:r>
        <w:t>5. Summary of Key Insights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398B" w14:paraId="492B6158" w14:textId="77777777">
        <w:tblPrEx>
          <w:tblCellMar>
            <w:top w:w="0" w:type="dxa"/>
            <w:bottom w:w="0" w:type="dxa"/>
          </w:tblCellMar>
        </w:tblPrEx>
        <w:tc>
          <w:tcPr>
            <w:tcW w:w="9026" w:type="dxa"/>
            <w:tcBorders>
              <w:top w:val="single" w:sz="4" w:space="0" w:color="D1D5DB"/>
              <w:left w:val="single" w:sz="4" w:space="0" w:color="D1D5DB"/>
              <w:bottom w:val="single" w:sz="4" w:space="0" w:color="D1D5DB"/>
              <w:right w:val="single" w:sz="4" w:space="0" w:color="D1D5DB"/>
            </w:tcBorders>
            <w:shd w:val="clear" w:color="auto" w:fill="FFFFFF"/>
            <w:tcMar>
              <w:top w:w="200" w:type="dxa"/>
              <w:left w:w="200" w:type="dxa"/>
              <w:bottom w:w="200" w:type="dxa"/>
              <w:right w:w="200" w:type="dxa"/>
            </w:tcMar>
          </w:tcPr>
          <w:p w14:paraId="341B71BA" w14:textId="77777777" w:rsidR="0088398B" w:rsidRDefault="00000000">
            <w:pPr>
              <w:spacing w:after="100"/>
            </w:pPr>
            <w:r>
              <w:rPr>
                <w:sz w:val="21"/>
                <w:szCs w:val="21"/>
              </w:rPr>
              <w:t xml:space="preserve">Health &amp; Beauty leads all categories in sales ($1.26M), but </w:t>
            </w:r>
            <w:proofErr w:type="spellStart"/>
            <w:r>
              <w:rPr>
                <w:sz w:val="21"/>
                <w:szCs w:val="21"/>
              </w:rPr>
              <w:t>Bed_Bath_Table</w:t>
            </w:r>
            <w:proofErr w:type="spellEnd"/>
            <w:r>
              <w:rPr>
                <w:sz w:val="21"/>
                <w:szCs w:val="21"/>
              </w:rPr>
              <w:t xml:space="preserve"> has the worst delivery performance (811 delayed orders) despite ranking only third in sales.</w:t>
            </w:r>
          </w:p>
          <w:p w14:paraId="1BE6C297" w14:textId="26359030" w:rsidR="0088398B" w:rsidRDefault="00000000">
            <w:pPr>
              <w:spacing w:after="100"/>
            </w:pPr>
            <w:r>
              <w:rPr>
                <w:sz w:val="21"/>
                <w:szCs w:val="21"/>
              </w:rPr>
              <w:t>March and November are the highest-risk months for delivery delays (1,638 and 1,043 delayed orders respectively)</w:t>
            </w:r>
            <w:r w:rsidR="00AA45A9">
              <w:rPr>
                <w:sz w:val="21"/>
                <w:szCs w:val="21"/>
              </w:rPr>
              <w:t>,</w:t>
            </w:r>
            <w:r>
              <w:rPr>
                <w:sz w:val="21"/>
                <w:szCs w:val="21"/>
              </w:rPr>
              <w:t xml:space="preserve"> November likely tied to Black Friday demand spikes.</w:t>
            </w:r>
          </w:p>
          <w:p w14:paraId="7EC3E269" w14:textId="4F6FFDB7" w:rsidR="0088398B" w:rsidRDefault="00000000">
            <w:pPr>
              <w:spacing w:after="100"/>
            </w:pPr>
            <w:r>
              <w:rPr>
                <w:sz w:val="21"/>
                <w:szCs w:val="21"/>
              </w:rPr>
              <w:t xml:space="preserve">Credit </w:t>
            </w:r>
            <w:r w:rsidR="00667022">
              <w:rPr>
                <w:sz w:val="21"/>
                <w:szCs w:val="21"/>
              </w:rPr>
              <w:t>cards dominate</w:t>
            </w:r>
            <w:r>
              <w:rPr>
                <w:sz w:val="21"/>
                <w:szCs w:val="21"/>
              </w:rPr>
              <w:t xml:space="preserve"> payments at 73.9%, with </w:t>
            </w:r>
            <w:proofErr w:type="spellStart"/>
            <w:r>
              <w:rPr>
                <w:sz w:val="21"/>
                <w:szCs w:val="21"/>
              </w:rPr>
              <w:t>boleto</w:t>
            </w:r>
            <w:proofErr w:type="spellEnd"/>
            <w:r>
              <w:rPr>
                <w:sz w:val="21"/>
                <w:szCs w:val="21"/>
              </w:rPr>
              <w:t xml:space="preserve"> a distant but meaningful second at 19.0%.</w:t>
            </w:r>
          </w:p>
          <w:p w14:paraId="3BD1C1E4" w14:textId="0055202D" w:rsidR="0088398B" w:rsidRDefault="00000000">
            <w:pPr>
              <w:spacing w:after="100"/>
            </w:pPr>
            <w:r>
              <w:rPr>
                <w:sz w:val="21"/>
                <w:szCs w:val="21"/>
              </w:rPr>
              <w:t>S</w:t>
            </w:r>
            <w:r w:rsidR="00AA45A9">
              <w:rPr>
                <w:sz w:val="21"/>
                <w:szCs w:val="21"/>
              </w:rPr>
              <w:t>a</w:t>
            </w:r>
            <w:r>
              <w:rPr>
                <w:sz w:val="21"/>
                <w:szCs w:val="21"/>
              </w:rPr>
              <w:t>o Paulo (SP) alone generates more sales ($5.2M) than the next two states combined, reflecting Brazil's southeast commercial concentration.</w:t>
            </w:r>
          </w:p>
          <w:p w14:paraId="79082975" w14:textId="77777777" w:rsidR="0088398B" w:rsidRDefault="00000000">
            <w:r>
              <w:rPr>
                <w:sz w:val="21"/>
                <w:szCs w:val="21"/>
              </w:rPr>
              <w:t>Revenue grew consistently from the 2016 launch period through 2017 and into the available 2018 data, reaching a cumulative total of $15.84M across 99,441 orders.</w:t>
            </w:r>
          </w:p>
        </w:tc>
      </w:tr>
    </w:tbl>
    <w:p w14:paraId="20423FEB" w14:textId="77777777" w:rsidR="00973552" w:rsidRDefault="00973552"/>
    <w:sectPr w:rsidR="00973552">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D8690" w14:textId="77777777" w:rsidR="00973552" w:rsidRDefault="00973552">
      <w:r>
        <w:separator/>
      </w:r>
    </w:p>
  </w:endnote>
  <w:endnote w:type="continuationSeparator" w:id="0">
    <w:p w14:paraId="22882370" w14:textId="77777777" w:rsidR="00973552" w:rsidRDefault="00973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86FB" w14:textId="571957F0" w:rsidR="0088398B" w:rsidRDefault="0088398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56DFD" w14:textId="77777777" w:rsidR="00973552" w:rsidRDefault="00973552">
      <w:r>
        <w:separator/>
      </w:r>
    </w:p>
  </w:footnote>
  <w:footnote w:type="continuationSeparator" w:id="0">
    <w:p w14:paraId="3EBF5DA9" w14:textId="77777777" w:rsidR="00973552" w:rsidRDefault="00973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4216" w14:textId="200E54C6" w:rsidR="0088398B" w:rsidRDefault="0088398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3971"/>
    <w:multiLevelType w:val="hybridMultilevel"/>
    <w:tmpl w:val="C93457DA"/>
    <w:lvl w:ilvl="0" w:tplc="A0123EA8">
      <w:start w:val="1"/>
      <w:numFmt w:val="bullet"/>
      <w:lvlText w:val="●"/>
      <w:lvlJc w:val="left"/>
      <w:pPr>
        <w:ind w:left="720" w:hanging="360"/>
      </w:pPr>
    </w:lvl>
    <w:lvl w:ilvl="1" w:tplc="3AD8E928">
      <w:start w:val="1"/>
      <w:numFmt w:val="bullet"/>
      <w:lvlText w:val="○"/>
      <w:lvlJc w:val="left"/>
      <w:pPr>
        <w:ind w:left="1440" w:hanging="360"/>
      </w:pPr>
    </w:lvl>
    <w:lvl w:ilvl="2" w:tplc="5A82845C">
      <w:start w:val="1"/>
      <w:numFmt w:val="bullet"/>
      <w:lvlText w:val="■"/>
      <w:lvlJc w:val="left"/>
      <w:pPr>
        <w:ind w:left="2160" w:hanging="360"/>
      </w:pPr>
    </w:lvl>
    <w:lvl w:ilvl="3" w:tplc="5B30B1CE">
      <w:start w:val="1"/>
      <w:numFmt w:val="bullet"/>
      <w:lvlText w:val="●"/>
      <w:lvlJc w:val="left"/>
      <w:pPr>
        <w:ind w:left="2880" w:hanging="360"/>
      </w:pPr>
    </w:lvl>
    <w:lvl w:ilvl="4" w:tplc="E242869A">
      <w:start w:val="1"/>
      <w:numFmt w:val="bullet"/>
      <w:lvlText w:val="○"/>
      <w:lvlJc w:val="left"/>
      <w:pPr>
        <w:ind w:left="3600" w:hanging="360"/>
      </w:pPr>
    </w:lvl>
    <w:lvl w:ilvl="5" w:tplc="2A8ED5CE">
      <w:start w:val="1"/>
      <w:numFmt w:val="bullet"/>
      <w:lvlText w:val="■"/>
      <w:lvlJc w:val="left"/>
      <w:pPr>
        <w:ind w:left="4320" w:hanging="360"/>
      </w:pPr>
    </w:lvl>
    <w:lvl w:ilvl="6" w:tplc="ED44E084">
      <w:start w:val="1"/>
      <w:numFmt w:val="bullet"/>
      <w:lvlText w:val="●"/>
      <w:lvlJc w:val="left"/>
      <w:pPr>
        <w:ind w:left="5040" w:hanging="360"/>
      </w:pPr>
    </w:lvl>
    <w:lvl w:ilvl="7" w:tplc="C478D5F0">
      <w:start w:val="1"/>
      <w:numFmt w:val="bullet"/>
      <w:lvlText w:val="●"/>
      <w:lvlJc w:val="left"/>
      <w:pPr>
        <w:ind w:left="5760" w:hanging="360"/>
      </w:pPr>
    </w:lvl>
    <w:lvl w:ilvl="8" w:tplc="15BC2540">
      <w:start w:val="1"/>
      <w:numFmt w:val="bullet"/>
      <w:lvlText w:val="●"/>
      <w:lvlJc w:val="left"/>
      <w:pPr>
        <w:ind w:left="6480" w:hanging="360"/>
      </w:pPr>
    </w:lvl>
  </w:abstractNum>
  <w:num w:numId="1" w16cid:durableId="977997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98B"/>
    <w:rsid w:val="004A6910"/>
    <w:rsid w:val="006002AF"/>
    <w:rsid w:val="00616AE3"/>
    <w:rsid w:val="00667022"/>
    <w:rsid w:val="0088398B"/>
    <w:rsid w:val="00973552"/>
    <w:rsid w:val="00AA45A9"/>
    <w:rsid w:val="00DC135C"/>
    <w:rsid w:val="00E92457"/>
    <w:rsid w:val="00F46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7EB0"/>
  <w15:docId w15:val="{06C7B750-2CA4-4899-ABF0-CD6A2D39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6AE3"/>
    <w:pPr>
      <w:tabs>
        <w:tab w:val="center" w:pos="4680"/>
        <w:tab w:val="right" w:pos="9360"/>
      </w:tabs>
    </w:pPr>
  </w:style>
  <w:style w:type="character" w:customStyle="1" w:styleId="HeaderChar">
    <w:name w:val="Header Char"/>
    <w:basedOn w:val="DefaultParagraphFont"/>
    <w:link w:val="Header"/>
    <w:uiPriority w:val="99"/>
    <w:rsid w:val="00616AE3"/>
  </w:style>
  <w:style w:type="paragraph" w:styleId="Footer">
    <w:name w:val="footer"/>
    <w:basedOn w:val="Normal"/>
    <w:link w:val="FooterChar"/>
    <w:uiPriority w:val="99"/>
    <w:unhideWhenUsed/>
    <w:rsid w:val="00616AE3"/>
    <w:pPr>
      <w:tabs>
        <w:tab w:val="center" w:pos="4680"/>
        <w:tab w:val="right" w:pos="9360"/>
      </w:tabs>
    </w:pPr>
  </w:style>
  <w:style w:type="character" w:customStyle="1" w:styleId="FooterChar">
    <w:name w:val="Footer Char"/>
    <w:basedOn w:val="DefaultParagraphFont"/>
    <w:link w:val="Footer"/>
    <w:uiPriority w:val="99"/>
    <w:rsid w:val="00616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 R, Suraguru</cp:lastModifiedBy>
  <cp:revision>4</cp:revision>
  <dcterms:created xsi:type="dcterms:W3CDTF">2026-08-02T20:36:00Z</dcterms:created>
  <dcterms:modified xsi:type="dcterms:W3CDTF">2026-08-02T21:48:00Z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2026-08-02T21:44:48Z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b63c7f7f-4daa-4e02-a4d4-6dfbcb91502e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