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C0DF6" w14:textId="77777777" w:rsidR="00EF29FC" w:rsidRPr="006222D7" w:rsidRDefault="00EF29FC" w:rsidP="00EF29FC">
      <w:pPr>
        <w:pStyle w:val="Title"/>
        <w:spacing w:before="100" w:after="100" w:line="360" w:lineRule="auto"/>
        <w:jc w:val="center"/>
        <w:rPr>
          <w:rFonts w:ascii="Times New Roman" w:hAnsi="Times New Roman" w:cs="Times New Roman"/>
          <w:b/>
          <w:bCs/>
          <w:sz w:val="24"/>
          <w:szCs w:val="24"/>
        </w:rPr>
      </w:pPr>
      <w:r w:rsidRPr="006222D7">
        <w:rPr>
          <w:rFonts w:ascii="Times New Roman" w:hAnsi="Times New Roman" w:cs="Times New Roman"/>
          <w:b/>
          <w:bCs/>
          <w:noProof/>
          <w:sz w:val="24"/>
          <w:szCs w:val="24"/>
          <w:lang w:bidi="ne-NP"/>
        </w:rPr>
        <mc:AlternateContent>
          <mc:Choice Requires="wpg">
            <w:drawing>
              <wp:anchor distT="0" distB="0" distL="114300" distR="114300" simplePos="0" relativeHeight="251659264" behindDoc="0" locked="0" layoutInCell="1" allowOverlap="1" wp14:anchorId="563E609A" wp14:editId="320CD115">
                <wp:simplePos x="0" y="0"/>
                <wp:positionH relativeFrom="column">
                  <wp:posOffset>2557343</wp:posOffset>
                </wp:positionH>
                <wp:positionV relativeFrom="paragraph">
                  <wp:posOffset>1397003</wp:posOffset>
                </wp:positionV>
                <wp:extent cx="629920" cy="2093595"/>
                <wp:effectExtent l="19050" t="0" r="17780" b="20955"/>
                <wp:wrapNone/>
                <wp:docPr id="10" name="Group 10"/>
                <wp:cNvGraphicFramePr/>
                <a:graphic xmlns:a="http://schemas.openxmlformats.org/drawingml/2006/main">
                  <a:graphicData uri="http://schemas.microsoft.com/office/word/2010/wordprocessingGroup">
                    <wpg:wgp>
                      <wpg:cNvGrpSpPr/>
                      <wpg:grpSpPr>
                        <a:xfrm>
                          <a:off x="0" y="0"/>
                          <a:ext cx="629920" cy="2093595"/>
                          <a:chOff x="0" y="0"/>
                          <a:chExt cx="629920" cy="2093595"/>
                        </a:xfrm>
                      </wpg:grpSpPr>
                      <wps:wsp>
                        <wps:cNvPr id="11" name="Graphic 2"/>
                        <wps:cNvSpPr>
                          <a:spLocks/>
                        </wps:cNvSpPr>
                        <wps:spPr>
                          <a:xfrm>
                            <a:off x="0" y="196850"/>
                            <a:ext cx="1270" cy="1702435"/>
                          </a:xfrm>
                          <a:custGeom>
                            <a:avLst/>
                            <a:gdLst/>
                            <a:ahLst/>
                            <a:cxnLst/>
                            <a:rect l="l" t="t" r="r" b="b"/>
                            <a:pathLst>
                              <a:path h="1702435">
                                <a:moveTo>
                                  <a:pt x="0" y="0"/>
                                </a:moveTo>
                                <a:lnTo>
                                  <a:pt x="0" y="1702435"/>
                                </a:lnTo>
                              </a:path>
                            </a:pathLst>
                          </a:custGeom>
                          <a:ln w="32004">
                            <a:solidFill>
                              <a:srgbClr val="5B9BD4"/>
                            </a:solidFill>
                            <a:prstDash val="solid"/>
                          </a:ln>
                        </wps:spPr>
                        <wps:bodyPr wrap="square" lIns="0" tIns="0" rIns="0" bIns="0" rtlCol="0">
                          <a:prstTxWarp prst="textNoShape">
                            <a:avLst/>
                          </a:prstTxWarp>
                          <a:noAutofit/>
                        </wps:bodyPr>
                      </wps:wsp>
                      <wps:wsp>
                        <wps:cNvPr id="12" name="Graphic 3"/>
                        <wps:cNvSpPr>
                          <a:spLocks/>
                        </wps:cNvSpPr>
                        <wps:spPr>
                          <a:xfrm>
                            <a:off x="311150" y="0"/>
                            <a:ext cx="1270" cy="2093595"/>
                          </a:xfrm>
                          <a:custGeom>
                            <a:avLst/>
                            <a:gdLst/>
                            <a:ahLst/>
                            <a:cxnLst/>
                            <a:rect l="l" t="t" r="r" b="b"/>
                            <a:pathLst>
                              <a:path h="2093595">
                                <a:moveTo>
                                  <a:pt x="0" y="0"/>
                                </a:moveTo>
                                <a:lnTo>
                                  <a:pt x="0" y="2093595"/>
                                </a:lnTo>
                              </a:path>
                            </a:pathLst>
                          </a:custGeom>
                          <a:ln w="32004">
                            <a:solidFill>
                              <a:srgbClr val="5B9BD4"/>
                            </a:solidFill>
                            <a:prstDash val="solid"/>
                          </a:ln>
                        </wps:spPr>
                        <wps:bodyPr wrap="square" lIns="0" tIns="0" rIns="0" bIns="0" rtlCol="0">
                          <a:prstTxWarp prst="textNoShape">
                            <a:avLst/>
                          </a:prstTxWarp>
                          <a:noAutofit/>
                        </wps:bodyPr>
                      </wps:wsp>
                      <wps:wsp>
                        <wps:cNvPr id="13" name="Graphic 4"/>
                        <wps:cNvSpPr>
                          <a:spLocks/>
                        </wps:cNvSpPr>
                        <wps:spPr>
                          <a:xfrm>
                            <a:off x="628650" y="190500"/>
                            <a:ext cx="1270" cy="1702435"/>
                          </a:xfrm>
                          <a:custGeom>
                            <a:avLst/>
                            <a:gdLst/>
                            <a:ahLst/>
                            <a:cxnLst/>
                            <a:rect l="l" t="t" r="r" b="b"/>
                            <a:pathLst>
                              <a:path h="1702435">
                                <a:moveTo>
                                  <a:pt x="0" y="0"/>
                                </a:moveTo>
                                <a:lnTo>
                                  <a:pt x="0" y="1702435"/>
                                </a:lnTo>
                              </a:path>
                            </a:pathLst>
                          </a:custGeom>
                          <a:ln w="32004">
                            <a:solidFill>
                              <a:srgbClr val="5B9BD4"/>
                            </a:solidFill>
                            <a:prstDash val="solid"/>
                          </a:ln>
                        </wps:spPr>
                        <wps:bodyPr wrap="square" lIns="0" tIns="0" rIns="0" bIns="0" rtlCol="0">
                          <a:prstTxWarp prst="textNoShape">
                            <a:avLst/>
                          </a:prstTxWarp>
                          <a:noAutofit/>
                        </wps:bodyPr>
                      </wps:wsp>
                    </wpg:wgp>
                  </a:graphicData>
                </a:graphic>
              </wp:anchor>
            </w:drawing>
          </mc:Choice>
          <mc:Fallback>
            <w:pict>
              <v:group w14:anchorId="541CB6E4" id="Group 10" o:spid="_x0000_s1026" style="position:absolute;margin-left:201.35pt;margin-top:110pt;width:49.6pt;height:164.85pt;z-index:251659264" coordsize="6299,209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">
                <v:shape id="Graphic 2" o:spid="_x0000_s1027" style="position:absolute;top:1968;width:12;height:17024;visibility:visible;mso-wrap-style:square;v-text-anchor:top" coordsize="1270,17024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xVKMMA&#10;AADbAAAADwAAAGRycy9kb3ducmV2LnhtbERPTWsCMRC9F/ofwgheSjerB7Fbo4ggShFBLfQ63Uw3&#10;oZvJdhPXbX99Iwje5vE+Z7boXS06aoP1rGCU5SCIS68tVwreT+vnKYgQkTXWnknBLwVYzB8fZlho&#10;f+EDdcdYiRTCoUAFJsamkDKUhhyGzDfEifvyrcOYYFtJ3eIlhbtajvN8Ih1aTg0GG1oZKr+PZ6fA&#10;b85dzebp4+9lv3v73P/Y1TZapYaDfvkKIlIf7+Kbe6vT/BFcf0kHyPk/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GxVKMMAAADbAAAADwAAAAAAAAAAAAAAAACYAgAAZHJzL2Rv&#10;d25yZXYueG1sUEsFBgAAAAAEAAQA9QAAAIgDAAAAAA==&#10;" path="m,l,1702435e" filled="f" strokecolor="#5b9bd4" strokeweight="2.52pt">
                  <v:path arrowok="t"/>
                </v:shape>
                <v:shape id="Graphic 3" o:spid="_x0000_s1028" style="position:absolute;left:3111;width:13;height:20935;visibility:visible;mso-wrap-style:square;v-text-anchor:top" coordsize="1270,2093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PP8EA&#10;AADbAAAADwAAAGRycy9kb3ducmV2LnhtbERPTYvCMBC9C/sfwgjeNNWDaNcoIuuyBxG2LcLehmZs&#10;is2kNFHrvzeCsLd5vM9ZbXrbiBt1vnasYDpJQBCXTtdcKSjy/XgBwgdkjY1jUvAgD5v1x2CFqXZ3&#10;/qVbFioRQ9inqMCE0KZS+tKQRT9xLXHkzq6zGCLsKqk7vMdw28hZksylxZpjg8GWdobKS3a1Cg7f&#10;x/njyzTZ39IXRYWnZZsvtFKjYb/9BBGoD//it/tHx/kzeP0SD5Dr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1kzz/BAAAA2wAAAA8AAAAAAAAAAAAAAAAAmAIAAGRycy9kb3du&#10;cmV2LnhtbFBLBQYAAAAABAAEAPUAAACGAwAAAAA=&#10;" path="m,l,2093595e" filled="f" strokecolor="#5b9bd4" strokeweight="2.52pt">
                  <v:path arrowok="t"/>
                </v:shape>
                <v:shape id="Graphic 4" o:spid="_x0000_s1029" style="position:absolute;left:6286;top:1905;width:13;height:17024;visibility:visible;mso-wrap-style:square;v-text-anchor:top" coordsize="1270,17024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uxMIA&#10;AADbAAAADwAAAGRycy9kb3ducmV2LnhtbERPTWsCMRC9F/wPYYReima1IHVrFBGKUopQK3idbsZN&#10;cDPZbuK67a83gtDbPN7nzBadq0RLTbCeFYyGGQjiwmvLpYL919vgBUSIyBorz6TglwIs5r2HGeba&#10;X/iT2l0sRQrhkKMCE2OdSxkKQw7D0NfEiTv6xmFMsCmlbvCSwl0lx1k2kQ4tpwaDNa0MFafd2Snw&#10;63NbsXk6/E23H+/f2x+72kSr1GO/W76CiNTFf/HdvdFp/jPcfkkHyPkV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78m7EwgAAANsAAAAPAAAAAAAAAAAAAAAAAJgCAABkcnMvZG93&#10;bnJldi54bWxQSwUGAAAAAAQABAD1AAAAhwMAAAAA&#10;" path="m,l,1702435e" filled="f" strokecolor="#5b9bd4" strokeweight="2.52pt">
                  <v:path arrowok="t"/>
                </v:shape>
              </v:group>
            </w:pict>
          </mc:Fallback>
        </mc:AlternateContent>
      </w:r>
      <w:r w:rsidRPr="006222D7">
        <w:rPr>
          <w:rFonts w:ascii="Times New Roman" w:hAnsi="Times New Roman" w:cs="Times New Roman"/>
          <w:b/>
          <w:bCs/>
          <w:sz w:val="24"/>
          <w:szCs w:val="24"/>
        </w:rPr>
        <w:t xml:space="preserve">SHRENGTHS, WEAKNESS, OPPOURTINITIES AND </w:t>
      </w:r>
      <w:r w:rsidR="00863346" w:rsidRPr="006222D7">
        <w:rPr>
          <w:rFonts w:ascii="Times New Roman" w:hAnsi="Times New Roman" w:cs="Times New Roman"/>
          <w:b/>
          <w:bCs/>
          <w:sz w:val="24"/>
          <w:szCs w:val="24"/>
        </w:rPr>
        <w:t xml:space="preserve">THREATS </w:t>
      </w:r>
      <w:r w:rsidRPr="006222D7">
        <w:rPr>
          <w:rFonts w:ascii="Times New Roman" w:hAnsi="Times New Roman" w:cs="Times New Roman"/>
          <w:b/>
          <w:bCs/>
          <w:sz w:val="24"/>
          <w:szCs w:val="24"/>
        </w:rPr>
        <w:t xml:space="preserve">(SWOT) ANALYSIS OF COMMUNITY-BASED HOMESTAY -TOURISM POST-COVID IN DEVCHULI, NAWALPARASHI </w:t>
      </w:r>
    </w:p>
    <w:p w14:paraId="21404F3D" w14:textId="77777777" w:rsidR="00EF29FC" w:rsidRPr="006222D7" w:rsidRDefault="00EF29FC" w:rsidP="00EF29FC">
      <w:pPr>
        <w:rPr>
          <w:rFonts w:cs="Times New Roman"/>
          <w:szCs w:val="24"/>
        </w:rPr>
      </w:pPr>
    </w:p>
    <w:p w14:paraId="3B2CABD4" w14:textId="77777777" w:rsidR="00EF29FC" w:rsidRPr="006222D7" w:rsidRDefault="00EF29FC" w:rsidP="00EF29FC">
      <w:pPr>
        <w:rPr>
          <w:rFonts w:cs="Times New Roman"/>
          <w:szCs w:val="24"/>
        </w:rPr>
      </w:pPr>
    </w:p>
    <w:p w14:paraId="3BC8C799" w14:textId="77777777" w:rsidR="00EF29FC" w:rsidRPr="006222D7" w:rsidRDefault="00EF29FC" w:rsidP="00EF29FC">
      <w:pPr>
        <w:rPr>
          <w:rFonts w:cs="Times New Roman"/>
          <w:szCs w:val="24"/>
        </w:rPr>
      </w:pPr>
    </w:p>
    <w:p w14:paraId="209DFB6C" w14:textId="77777777" w:rsidR="00EF29FC" w:rsidRPr="006222D7" w:rsidRDefault="00EF29FC" w:rsidP="00EF29FC">
      <w:pPr>
        <w:rPr>
          <w:rFonts w:cs="Times New Roman"/>
          <w:szCs w:val="24"/>
        </w:rPr>
      </w:pPr>
    </w:p>
    <w:p w14:paraId="67C3129B" w14:textId="77777777" w:rsidR="00EF29FC" w:rsidRPr="006222D7" w:rsidRDefault="00EF29FC" w:rsidP="00EF29FC">
      <w:pPr>
        <w:rPr>
          <w:rFonts w:cs="Times New Roman"/>
          <w:szCs w:val="24"/>
        </w:rPr>
      </w:pPr>
    </w:p>
    <w:p w14:paraId="41ADC33D" w14:textId="77777777" w:rsidR="00EF29FC" w:rsidRPr="006222D7" w:rsidRDefault="00863346" w:rsidP="00EF29FC">
      <w:pPr>
        <w:rPr>
          <w:rFonts w:cs="Times New Roman"/>
          <w:szCs w:val="24"/>
        </w:rPr>
      </w:pPr>
      <w:r w:rsidRPr="006222D7">
        <w:rPr>
          <w:rFonts w:cs="Times New Roman"/>
          <w:b/>
          <w:bCs/>
          <w:noProof/>
          <w:szCs w:val="24"/>
          <w:lang w:bidi="ne-NP"/>
        </w:rPr>
        <mc:AlternateContent>
          <mc:Choice Requires="wps">
            <w:drawing>
              <wp:anchor distT="0" distB="0" distL="114300" distR="114300" simplePos="0" relativeHeight="251661312" behindDoc="0" locked="0" layoutInCell="1" allowOverlap="1" wp14:anchorId="55B49724" wp14:editId="0C1714D3">
                <wp:simplePos x="0" y="0"/>
                <wp:positionH relativeFrom="column">
                  <wp:posOffset>1717234</wp:posOffset>
                </wp:positionH>
                <wp:positionV relativeFrom="paragraph">
                  <wp:posOffset>53650</wp:posOffset>
                </wp:positionV>
                <wp:extent cx="2679944" cy="848773"/>
                <wp:effectExtent l="0" t="0" r="25400" b="27940"/>
                <wp:wrapNone/>
                <wp:docPr id="5" name="Text Box 5"/>
                <wp:cNvGraphicFramePr/>
                <a:graphic xmlns:a="http://schemas.openxmlformats.org/drawingml/2006/main">
                  <a:graphicData uri="http://schemas.microsoft.com/office/word/2010/wordprocessingShape">
                    <wps:wsp>
                      <wps:cNvSpPr txBox="1"/>
                      <wps:spPr>
                        <a:xfrm>
                          <a:off x="0" y="0"/>
                          <a:ext cx="2679944" cy="84877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717CE1F" w14:textId="77777777" w:rsidR="00785937" w:rsidRPr="00EF6B08" w:rsidRDefault="00785937" w:rsidP="00863346">
                            <w:pPr>
                              <w:spacing w:before="0" w:beforeAutospacing="0" w:after="0" w:afterAutospacing="0" w:line="240" w:lineRule="auto"/>
                              <w:jc w:val="center"/>
                              <w:rPr>
                                <w:b/>
                                <w:bCs/>
                                <w:szCs w:val="24"/>
                              </w:rPr>
                            </w:pPr>
                            <w:r w:rsidRPr="00EF6B08">
                              <w:rPr>
                                <w:b/>
                                <w:bCs/>
                                <w:szCs w:val="24"/>
                              </w:rPr>
                              <w:t>Submitted to</w:t>
                            </w:r>
                          </w:p>
                          <w:p w14:paraId="074B4538" w14:textId="77777777" w:rsidR="00785937" w:rsidRPr="00EF6B08" w:rsidRDefault="00785937" w:rsidP="00863346">
                            <w:pPr>
                              <w:spacing w:before="0" w:beforeAutospacing="0" w:after="0" w:afterAutospacing="0" w:line="240" w:lineRule="auto"/>
                              <w:jc w:val="center"/>
                              <w:rPr>
                                <w:szCs w:val="24"/>
                              </w:rPr>
                            </w:pPr>
                            <w:r w:rsidRPr="00EF6B08">
                              <w:rPr>
                                <w:szCs w:val="24"/>
                              </w:rPr>
                              <w:t>Research Management Cell (RMC)</w:t>
                            </w:r>
                          </w:p>
                          <w:p w14:paraId="6DAB3388" w14:textId="77777777" w:rsidR="00785937" w:rsidRPr="00EF6B08" w:rsidRDefault="00785937" w:rsidP="00863346">
                            <w:pPr>
                              <w:spacing w:before="0" w:beforeAutospacing="0" w:after="0" w:afterAutospacing="0" w:line="240" w:lineRule="auto"/>
                              <w:jc w:val="center"/>
                              <w:rPr>
                                <w:szCs w:val="24"/>
                              </w:rPr>
                            </w:pPr>
                            <w:r w:rsidRPr="00EF6B08">
                              <w:rPr>
                                <w:szCs w:val="24"/>
                              </w:rPr>
                              <w:t>Saptagandaki Multiple Campus (SMC)</w:t>
                            </w:r>
                          </w:p>
                          <w:p w14:paraId="5BE4DF77" w14:textId="77777777" w:rsidR="00785937" w:rsidRPr="00EF6B08" w:rsidRDefault="00785937" w:rsidP="00863346">
                            <w:pPr>
                              <w:spacing w:before="0" w:beforeAutospacing="0" w:after="0" w:afterAutospacing="0" w:line="240" w:lineRule="auto"/>
                              <w:jc w:val="center"/>
                              <w:rPr>
                                <w:szCs w:val="24"/>
                              </w:rPr>
                            </w:pPr>
                            <w:r w:rsidRPr="00EF6B08">
                              <w:rPr>
                                <w:szCs w:val="24"/>
                              </w:rPr>
                              <w:t>Bharatpur, Chitwan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B49724" id="_x0000_t202" coordsize="21600,21600" o:spt="202" path="m,l,21600r21600,l21600,xe">
                <v:stroke joinstyle="miter"/>
                <v:path gradientshapeok="t" o:connecttype="rect"/>
              </v:shapetype>
              <v:shape id="Text Box 5" o:spid="_x0000_s1026" type="#_x0000_t202" style="position:absolute;left:0;text-align:left;margin-left:135.2pt;margin-top:4.2pt;width:211pt;height:66.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" fillcolor="white [3201]" strokeweight=".5pt">
                <v:textbox>
                  <w:txbxContent>
                    <w:p w14:paraId="1717CE1F" w14:textId="77777777" w:rsidR="00785937" w:rsidRPr="00EF6B08" w:rsidRDefault="00785937" w:rsidP="00863346">
                      <w:pPr>
                        <w:spacing w:before="0" w:beforeAutospacing="0" w:after="0" w:afterAutospacing="0" w:line="240" w:lineRule="auto"/>
                        <w:jc w:val="center"/>
                        <w:rPr>
                          <w:b/>
                          <w:bCs/>
                          <w:szCs w:val="24"/>
                        </w:rPr>
                      </w:pPr>
                      <w:r w:rsidRPr="00EF6B08">
                        <w:rPr>
                          <w:b/>
                          <w:bCs/>
                          <w:szCs w:val="24"/>
                        </w:rPr>
                        <w:t>Submitted to</w:t>
                      </w:r>
                    </w:p>
                    <w:p w14:paraId="074B4538" w14:textId="77777777" w:rsidR="00785937" w:rsidRPr="00EF6B08" w:rsidRDefault="00785937" w:rsidP="00863346">
                      <w:pPr>
                        <w:spacing w:before="0" w:beforeAutospacing="0" w:after="0" w:afterAutospacing="0" w:line="240" w:lineRule="auto"/>
                        <w:jc w:val="center"/>
                        <w:rPr>
                          <w:szCs w:val="24"/>
                        </w:rPr>
                      </w:pPr>
                      <w:r w:rsidRPr="00EF6B08">
                        <w:rPr>
                          <w:szCs w:val="24"/>
                        </w:rPr>
                        <w:t>Research Management Cell (RMC)</w:t>
                      </w:r>
                    </w:p>
                    <w:p w14:paraId="6DAB3388" w14:textId="77777777" w:rsidR="00785937" w:rsidRPr="00EF6B08" w:rsidRDefault="00785937" w:rsidP="00863346">
                      <w:pPr>
                        <w:spacing w:before="0" w:beforeAutospacing="0" w:after="0" w:afterAutospacing="0" w:line="240" w:lineRule="auto"/>
                        <w:jc w:val="center"/>
                        <w:rPr>
                          <w:szCs w:val="24"/>
                        </w:rPr>
                      </w:pPr>
                      <w:r w:rsidRPr="00EF6B08">
                        <w:rPr>
                          <w:szCs w:val="24"/>
                        </w:rPr>
                        <w:t>Saptagandaki Multiple Campus (SMC)</w:t>
                      </w:r>
                    </w:p>
                    <w:p w14:paraId="5BE4DF77" w14:textId="77777777" w:rsidR="00785937" w:rsidRPr="00EF6B08" w:rsidRDefault="00785937" w:rsidP="00863346">
                      <w:pPr>
                        <w:spacing w:before="0" w:beforeAutospacing="0" w:after="0" w:afterAutospacing="0" w:line="240" w:lineRule="auto"/>
                        <w:jc w:val="center"/>
                        <w:rPr>
                          <w:szCs w:val="24"/>
                        </w:rPr>
                      </w:pPr>
                      <w:r w:rsidRPr="00EF6B08">
                        <w:rPr>
                          <w:szCs w:val="24"/>
                        </w:rPr>
                        <w:t>Bharatpur, Chitwan</w:t>
                      </w:r>
                    </w:p>
                  </w:txbxContent>
                </v:textbox>
              </v:shape>
            </w:pict>
          </mc:Fallback>
        </mc:AlternateContent>
      </w:r>
    </w:p>
    <w:p w14:paraId="4227C976" w14:textId="77777777" w:rsidR="00EF29FC" w:rsidRPr="006222D7" w:rsidRDefault="00EF29FC" w:rsidP="00EF29FC">
      <w:pPr>
        <w:rPr>
          <w:rFonts w:cs="Times New Roman"/>
          <w:szCs w:val="24"/>
        </w:rPr>
      </w:pPr>
    </w:p>
    <w:p w14:paraId="0B688697" w14:textId="77777777" w:rsidR="00EF29FC" w:rsidRPr="006222D7" w:rsidRDefault="00EF29FC" w:rsidP="00EF29FC">
      <w:pPr>
        <w:rPr>
          <w:rFonts w:cs="Times New Roman"/>
          <w:szCs w:val="24"/>
        </w:rPr>
      </w:pPr>
    </w:p>
    <w:p w14:paraId="440016B6" w14:textId="77777777" w:rsidR="00EF29FC" w:rsidRPr="006222D7" w:rsidRDefault="00863346" w:rsidP="00EF29FC">
      <w:pPr>
        <w:rPr>
          <w:rFonts w:cs="Times New Roman"/>
          <w:szCs w:val="24"/>
        </w:rPr>
      </w:pPr>
      <w:r w:rsidRPr="006222D7">
        <w:rPr>
          <w:rFonts w:cs="Times New Roman"/>
          <w:b/>
          <w:bCs/>
          <w:noProof/>
          <w:szCs w:val="24"/>
          <w:lang w:bidi="ne-NP"/>
        </w:rPr>
        <mc:AlternateContent>
          <mc:Choice Requires="wps">
            <w:drawing>
              <wp:anchor distT="0" distB="0" distL="114300" distR="114300" simplePos="0" relativeHeight="251660288" behindDoc="0" locked="0" layoutInCell="1" allowOverlap="1" wp14:anchorId="4DDC9D5F" wp14:editId="238E3066">
                <wp:simplePos x="0" y="0"/>
                <wp:positionH relativeFrom="column">
                  <wp:posOffset>2141187</wp:posOffset>
                </wp:positionH>
                <wp:positionV relativeFrom="paragraph">
                  <wp:posOffset>236220</wp:posOffset>
                </wp:positionV>
                <wp:extent cx="2013801" cy="783146"/>
                <wp:effectExtent l="0" t="0" r="24765" b="17145"/>
                <wp:wrapNone/>
                <wp:docPr id="3" name="Text Box 3"/>
                <wp:cNvGraphicFramePr/>
                <a:graphic xmlns:a="http://schemas.openxmlformats.org/drawingml/2006/main">
                  <a:graphicData uri="http://schemas.microsoft.com/office/word/2010/wordprocessingShape">
                    <wps:wsp>
                      <wps:cNvSpPr txBox="1"/>
                      <wps:spPr>
                        <a:xfrm>
                          <a:off x="0" y="0"/>
                          <a:ext cx="2013801" cy="78314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722C492" w14:textId="77777777" w:rsidR="00785937" w:rsidRPr="00EF6B08" w:rsidRDefault="00785937" w:rsidP="00863346">
                            <w:pPr>
                              <w:spacing w:before="0" w:beforeAutospacing="0" w:after="0" w:afterAutospacing="0" w:line="240" w:lineRule="auto"/>
                              <w:jc w:val="center"/>
                              <w:rPr>
                                <w:b/>
                                <w:szCs w:val="24"/>
                              </w:rPr>
                            </w:pPr>
                            <w:r w:rsidRPr="00EF6B08">
                              <w:rPr>
                                <w:b/>
                                <w:szCs w:val="24"/>
                              </w:rPr>
                              <w:t>Submitted by</w:t>
                            </w:r>
                          </w:p>
                          <w:p w14:paraId="5BDBD7CC" w14:textId="77777777" w:rsidR="00785937" w:rsidRPr="00EF6B08" w:rsidRDefault="00785937" w:rsidP="00863346">
                            <w:pPr>
                              <w:spacing w:before="0" w:beforeAutospacing="0" w:after="0" w:afterAutospacing="0" w:line="240" w:lineRule="auto"/>
                              <w:jc w:val="center"/>
                              <w:rPr>
                                <w:szCs w:val="24"/>
                              </w:rPr>
                            </w:pPr>
                            <w:r w:rsidRPr="00EF6B08">
                              <w:rPr>
                                <w:szCs w:val="24"/>
                              </w:rPr>
                              <w:t>Mr.</w:t>
                            </w:r>
                            <w:r w:rsidRPr="00EF6B08">
                              <w:rPr>
                                <w:spacing w:val="-15"/>
                                <w:szCs w:val="24"/>
                              </w:rPr>
                              <w:t xml:space="preserve"> </w:t>
                            </w:r>
                            <w:r w:rsidRPr="00EF6B08">
                              <w:rPr>
                                <w:szCs w:val="24"/>
                              </w:rPr>
                              <w:t>Dhruba</w:t>
                            </w:r>
                            <w:r w:rsidRPr="00EF6B08">
                              <w:rPr>
                                <w:spacing w:val="-15"/>
                                <w:szCs w:val="24"/>
                              </w:rPr>
                              <w:t xml:space="preserve"> </w:t>
                            </w:r>
                            <w:r w:rsidRPr="00EF6B08">
                              <w:rPr>
                                <w:szCs w:val="24"/>
                              </w:rPr>
                              <w:t>Acharya</w:t>
                            </w:r>
                          </w:p>
                          <w:p w14:paraId="1BF2A73F" w14:textId="77777777" w:rsidR="00785937" w:rsidRPr="00EF6B08" w:rsidRDefault="00785937" w:rsidP="00863346">
                            <w:pPr>
                              <w:spacing w:before="0" w:beforeAutospacing="0" w:after="0" w:afterAutospacing="0" w:line="240" w:lineRule="auto"/>
                              <w:jc w:val="center"/>
                              <w:rPr>
                                <w:szCs w:val="24"/>
                              </w:rPr>
                            </w:pPr>
                            <w:r w:rsidRPr="00EF6B08">
                              <w:rPr>
                                <w:szCs w:val="24"/>
                              </w:rPr>
                              <w:t>Mr. Suraj Neupane</w:t>
                            </w:r>
                          </w:p>
                          <w:p w14:paraId="4706D236" w14:textId="77777777" w:rsidR="00785937" w:rsidRPr="00EF6B08" w:rsidRDefault="00785937" w:rsidP="00863346">
                            <w:pPr>
                              <w:spacing w:before="0" w:beforeAutospacing="0" w:after="0" w:afterAutospacing="0" w:line="240" w:lineRule="auto"/>
                              <w:jc w:val="center"/>
                              <w:rPr>
                                <w:szCs w:val="24"/>
                              </w:rPr>
                            </w:pPr>
                            <w:r w:rsidRPr="00EF6B08">
                              <w:rPr>
                                <w:szCs w:val="24"/>
                              </w:rPr>
                              <w:t>Mr.</w:t>
                            </w:r>
                            <w:r w:rsidRPr="00EF6B08">
                              <w:rPr>
                                <w:spacing w:val="-15"/>
                                <w:szCs w:val="24"/>
                              </w:rPr>
                              <w:t xml:space="preserve"> </w:t>
                            </w:r>
                            <w:r w:rsidRPr="00EF6B08">
                              <w:rPr>
                                <w:szCs w:val="24"/>
                              </w:rPr>
                              <w:t>Giriraj Upadhyaya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DC9D5F" id="Text Box 3" o:spid="_x0000_s1027" type="#_x0000_t202" style="position:absolute;left:0;text-align:left;margin-left:168.6pt;margin-top:18.6pt;width:158.55pt;height:61.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" fillcolor="white [3201]" strokeweight=".5pt">
                <v:textbox>
                  <w:txbxContent>
                    <w:p w14:paraId="0722C492" w14:textId="77777777" w:rsidR="00785937" w:rsidRPr="00EF6B08" w:rsidRDefault="00785937" w:rsidP="00863346">
                      <w:pPr>
                        <w:spacing w:before="0" w:beforeAutospacing="0" w:after="0" w:afterAutospacing="0" w:line="240" w:lineRule="auto"/>
                        <w:jc w:val="center"/>
                        <w:rPr>
                          <w:b/>
                          <w:szCs w:val="24"/>
                        </w:rPr>
                      </w:pPr>
                      <w:r w:rsidRPr="00EF6B08">
                        <w:rPr>
                          <w:b/>
                          <w:szCs w:val="24"/>
                        </w:rPr>
                        <w:t>Submitted by</w:t>
                      </w:r>
                    </w:p>
                    <w:p w14:paraId="5BDBD7CC" w14:textId="77777777" w:rsidR="00785937" w:rsidRPr="00EF6B08" w:rsidRDefault="00785937" w:rsidP="00863346">
                      <w:pPr>
                        <w:spacing w:before="0" w:beforeAutospacing="0" w:after="0" w:afterAutospacing="0" w:line="240" w:lineRule="auto"/>
                        <w:jc w:val="center"/>
                        <w:rPr>
                          <w:szCs w:val="24"/>
                        </w:rPr>
                      </w:pPr>
                      <w:r w:rsidRPr="00EF6B08">
                        <w:rPr>
                          <w:szCs w:val="24"/>
                        </w:rPr>
                        <w:t>Mr.</w:t>
                      </w:r>
                      <w:r w:rsidRPr="00EF6B08">
                        <w:rPr>
                          <w:spacing w:val="-15"/>
                          <w:szCs w:val="24"/>
                        </w:rPr>
                        <w:t xml:space="preserve"> </w:t>
                      </w:r>
                      <w:r w:rsidRPr="00EF6B08">
                        <w:rPr>
                          <w:szCs w:val="24"/>
                        </w:rPr>
                        <w:t>Dhruba</w:t>
                      </w:r>
                      <w:r w:rsidRPr="00EF6B08">
                        <w:rPr>
                          <w:spacing w:val="-15"/>
                          <w:szCs w:val="24"/>
                        </w:rPr>
                        <w:t xml:space="preserve"> </w:t>
                      </w:r>
                      <w:r w:rsidRPr="00EF6B08">
                        <w:rPr>
                          <w:szCs w:val="24"/>
                        </w:rPr>
                        <w:t>Acharya</w:t>
                      </w:r>
                    </w:p>
                    <w:p w14:paraId="1BF2A73F" w14:textId="77777777" w:rsidR="00785937" w:rsidRPr="00EF6B08" w:rsidRDefault="00785937" w:rsidP="00863346">
                      <w:pPr>
                        <w:spacing w:before="0" w:beforeAutospacing="0" w:after="0" w:afterAutospacing="0" w:line="240" w:lineRule="auto"/>
                        <w:jc w:val="center"/>
                        <w:rPr>
                          <w:szCs w:val="24"/>
                        </w:rPr>
                      </w:pPr>
                      <w:r w:rsidRPr="00EF6B08">
                        <w:rPr>
                          <w:szCs w:val="24"/>
                        </w:rPr>
                        <w:t>Mr. Suraj Neupane</w:t>
                      </w:r>
                    </w:p>
                    <w:p w14:paraId="4706D236" w14:textId="77777777" w:rsidR="00785937" w:rsidRPr="00EF6B08" w:rsidRDefault="00785937" w:rsidP="00863346">
                      <w:pPr>
                        <w:spacing w:before="0" w:beforeAutospacing="0" w:after="0" w:afterAutospacing="0" w:line="240" w:lineRule="auto"/>
                        <w:jc w:val="center"/>
                        <w:rPr>
                          <w:szCs w:val="24"/>
                        </w:rPr>
                      </w:pPr>
                      <w:r w:rsidRPr="00EF6B08">
                        <w:rPr>
                          <w:szCs w:val="24"/>
                        </w:rPr>
                        <w:t>Mr.</w:t>
                      </w:r>
                      <w:r w:rsidRPr="00EF6B08">
                        <w:rPr>
                          <w:spacing w:val="-15"/>
                          <w:szCs w:val="24"/>
                        </w:rPr>
                        <w:t xml:space="preserve"> </w:t>
                      </w:r>
                      <w:r w:rsidRPr="00EF6B08">
                        <w:rPr>
                          <w:szCs w:val="24"/>
                        </w:rPr>
                        <w:t>Giriraj Upadhyaya</w:t>
                      </w:r>
                    </w:p>
                  </w:txbxContent>
                </v:textbox>
              </v:shape>
            </w:pict>
          </mc:Fallback>
        </mc:AlternateContent>
      </w:r>
    </w:p>
    <w:p w14:paraId="52742560" w14:textId="77777777" w:rsidR="00EF29FC" w:rsidRPr="006222D7" w:rsidRDefault="00EF29FC" w:rsidP="00EF29FC">
      <w:pPr>
        <w:rPr>
          <w:rFonts w:cs="Times New Roman"/>
          <w:szCs w:val="24"/>
        </w:rPr>
      </w:pPr>
    </w:p>
    <w:p w14:paraId="4CCAA4DF" w14:textId="77777777" w:rsidR="00EF29FC" w:rsidRPr="006222D7" w:rsidRDefault="00EF29FC" w:rsidP="00EF29FC">
      <w:pPr>
        <w:rPr>
          <w:rFonts w:cs="Times New Roman"/>
          <w:szCs w:val="24"/>
        </w:rPr>
      </w:pPr>
    </w:p>
    <w:p w14:paraId="1523E66A" w14:textId="77777777" w:rsidR="00EF29FC" w:rsidRPr="006222D7" w:rsidRDefault="00EF29FC" w:rsidP="00EF29FC">
      <w:pPr>
        <w:rPr>
          <w:rFonts w:cs="Times New Roman"/>
          <w:szCs w:val="24"/>
        </w:rPr>
      </w:pPr>
    </w:p>
    <w:p w14:paraId="1D4B3D76" w14:textId="77777777" w:rsidR="00863346" w:rsidRPr="006222D7" w:rsidRDefault="00863346" w:rsidP="00EF29FC">
      <w:pPr>
        <w:jc w:val="center"/>
        <w:rPr>
          <w:rFonts w:cs="Times New Roman"/>
          <w:szCs w:val="24"/>
        </w:rPr>
      </w:pPr>
    </w:p>
    <w:p w14:paraId="6A81A03F" w14:textId="77777777" w:rsidR="00EF29FC" w:rsidRPr="006222D7" w:rsidRDefault="00EF29FC" w:rsidP="00EF29FC">
      <w:pPr>
        <w:jc w:val="center"/>
        <w:rPr>
          <w:rFonts w:eastAsiaTheme="majorEastAsia" w:cs="Times New Roman"/>
          <w:spacing w:val="-10"/>
          <w:kern w:val="28"/>
          <w:szCs w:val="24"/>
        </w:rPr>
      </w:pPr>
      <w:r w:rsidRPr="006222D7">
        <w:rPr>
          <w:rFonts w:cs="Times New Roman"/>
          <w:szCs w:val="24"/>
        </w:rPr>
        <w:t>Dec,</w:t>
      </w:r>
      <w:r w:rsidRPr="006222D7">
        <w:rPr>
          <w:rFonts w:cs="Times New Roman"/>
          <w:spacing w:val="1"/>
          <w:szCs w:val="24"/>
        </w:rPr>
        <w:t xml:space="preserve"> </w:t>
      </w:r>
      <w:r w:rsidRPr="006222D7">
        <w:rPr>
          <w:rFonts w:cs="Times New Roman"/>
          <w:spacing w:val="-4"/>
          <w:szCs w:val="24"/>
        </w:rPr>
        <w:t>2025</w:t>
      </w:r>
    </w:p>
    <w:p w14:paraId="09ED7C90" w14:textId="5FE9178A" w:rsidR="00DD4E65" w:rsidRDefault="00DD4E65">
      <w:pPr>
        <w:rPr>
          <w:rFonts w:eastAsia="Times New Roman" w:cs="Times New Roman"/>
          <w:b/>
          <w:szCs w:val="24"/>
        </w:rPr>
      </w:pPr>
      <w:r>
        <w:rPr>
          <w:rFonts w:eastAsia="Times New Roman" w:cs="Times New Roman"/>
          <w:b/>
          <w:szCs w:val="24"/>
        </w:rPr>
        <w:br w:type="page"/>
      </w:r>
    </w:p>
    <w:p w14:paraId="0C38E5AC" w14:textId="77777777" w:rsidR="00515EC8" w:rsidRPr="006222D7" w:rsidRDefault="00515EC8">
      <w:pPr>
        <w:rPr>
          <w:rFonts w:eastAsia="Times New Roman" w:cs="Times New Roman"/>
          <w:b/>
          <w:szCs w:val="24"/>
        </w:rPr>
      </w:pPr>
    </w:p>
    <w:p w14:paraId="76D05476" w14:textId="77777777" w:rsidR="00FC116C" w:rsidRPr="006222D7" w:rsidRDefault="00283BFF" w:rsidP="009623EF">
      <w:pPr>
        <w:pStyle w:val="Heading1"/>
      </w:pPr>
      <w:bookmarkStart w:id="0" w:name="_Toc218228767"/>
      <w:r w:rsidRPr="006222D7">
        <w:t>Lists of Figures</w:t>
      </w:r>
      <w:bookmarkEnd w:id="0"/>
    </w:p>
    <w:p w14:paraId="31451CE4" w14:textId="77777777" w:rsidR="00FC116C" w:rsidRPr="006222D7" w:rsidRDefault="00FC116C" w:rsidP="00283BFF">
      <w:pPr>
        <w:pStyle w:val="TableofFigures"/>
        <w:tabs>
          <w:tab w:val="right" w:leader="dot" w:pos="8630"/>
        </w:tabs>
        <w:spacing w:before="0" w:beforeAutospacing="0" w:afterAutospacing="0"/>
        <w:contextualSpacing/>
        <w:rPr>
          <w:rFonts w:cs="Times New Roman"/>
          <w:noProof/>
          <w:szCs w:val="24"/>
        </w:rPr>
      </w:pPr>
      <w:r w:rsidRPr="006222D7">
        <w:rPr>
          <w:rFonts w:cs="Times New Roman"/>
          <w:szCs w:val="24"/>
        </w:rPr>
        <w:fldChar w:fldCharType="begin"/>
      </w:r>
      <w:r w:rsidRPr="006222D7">
        <w:rPr>
          <w:rFonts w:cs="Times New Roman"/>
          <w:szCs w:val="24"/>
        </w:rPr>
        <w:instrText xml:space="preserve"> TOC \h \z \c "Figure" </w:instrText>
      </w:r>
      <w:r w:rsidRPr="006222D7">
        <w:rPr>
          <w:rFonts w:cs="Times New Roman"/>
          <w:szCs w:val="24"/>
        </w:rPr>
        <w:fldChar w:fldCharType="separate"/>
      </w:r>
      <w:hyperlink w:anchor="_Toc217344317" w:history="1">
        <w:r w:rsidRPr="006222D7">
          <w:rPr>
            <w:rStyle w:val="Hyperlink"/>
            <w:rFonts w:cs="Times New Roman"/>
            <w:b/>
            <w:bCs/>
            <w:noProof/>
            <w:szCs w:val="24"/>
          </w:rPr>
          <w:t xml:space="preserve">Figure 1: </w:t>
        </w:r>
        <w:r w:rsidRPr="006222D7">
          <w:rPr>
            <w:rStyle w:val="Hyperlink"/>
            <w:rFonts w:cs="Times New Roman"/>
            <w:noProof/>
            <w:szCs w:val="24"/>
          </w:rPr>
          <w:t>Study area of Piprahar homestay</w:t>
        </w:r>
        <w:r w:rsidRPr="006222D7">
          <w:rPr>
            <w:rFonts w:cs="Times New Roman"/>
            <w:noProof/>
            <w:webHidden/>
            <w:szCs w:val="24"/>
          </w:rPr>
          <w:tab/>
        </w:r>
        <w:r w:rsidRPr="006222D7">
          <w:rPr>
            <w:rFonts w:cs="Times New Roman"/>
            <w:noProof/>
            <w:webHidden/>
            <w:szCs w:val="24"/>
          </w:rPr>
          <w:fldChar w:fldCharType="begin"/>
        </w:r>
        <w:r w:rsidRPr="006222D7">
          <w:rPr>
            <w:rFonts w:cs="Times New Roman"/>
            <w:noProof/>
            <w:webHidden/>
            <w:szCs w:val="24"/>
          </w:rPr>
          <w:instrText xml:space="preserve"> PAGEREF _Toc217344317 \h </w:instrText>
        </w:r>
        <w:r w:rsidRPr="006222D7">
          <w:rPr>
            <w:rFonts w:cs="Times New Roman"/>
            <w:noProof/>
            <w:webHidden/>
            <w:szCs w:val="24"/>
          </w:rPr>
        </w:r>
        <w:r w:rsidRPr="006222D7">
          <w:rPr>
            <w:rFonts w:cs="Times New Roman"/>
            <w:noProof/>
            <w:webHidden/>
            <w:szCs w:val="24"/>
          </w:rPr>
          <w:fldChar w:fldCharType="separate"/>
        </w:r>
        <w:r w:rsidR="001E069E" w:rsidRPr="006222D7">
          <w:rPr>
            <w:rFonts w:cs="Times New Roman"/>
            <w:noProof/>
            <w:webHidden/>
            <w:szCs w:val="24"/>
          </w:rPr>
          <w:t>20</w:t>
        </w:r>
        <w:r w:rsidRPr="006222D7">
          <w:rPr>
            <w:rFonts w:cs="Times New Roman"/>
            <w:noProof/>
            <w:webHidden/>
            <w:szCs w:val="24"/>
          </w:rPr>
          <w:fldChar w:fldCharType="end"/>
        </w:r>
      </w:hyperlink>
    </w:p>
    <w:p w14:paraId="43723191" w14:textId="77777777" w:rsidR="00FC116C" w:rsidRPr="006222D7" w:rsidRDefault="00FC116C" w:rsidP="00283BFF">
      <w:pPr>
        <w:pStyle w:val="TableofFigures"/>
        <w:tabs>
          <w:tab w:val="right" w:leader="dot" w:pos="8630"/>
        </w:tabs>
        <w:spacing w:before="0" w:beforeAutospacing="0" w:afterAutospacing="0"/>
        <w:contextualSpacing/>
        <w:rPr>
          <w:rFonts w:cs="Times New Roman"/>
          <w:noProof/>
          <w:szCs w:val="24"/>
        </w:rPr>
      </w:pPr>
      <w:hyperlink w:anchor="_Toc217344318" w:history="1">
        <w:r w:rsidRPr="006222D7">
          <w:rPr>
            <w:rStyle w:val="Hyperlink"/>
            <w:rFonts w:cs="Times New Roman"/>
            <w:b/>
            <w:bCs/>
            <w:noProof/>
            <w:szCs w:val="24"/>
          </w:rPr>
          <w:t xml:space="preserve">Figure 2: </w:t>
        </w:r>
        <w:r w:rsidRPr="006222D7">
          <w:rPr>
            <w:rStyle w:val="Hyperlink"/>
            <w:rFonts w:cs="Times New Roman"/>
            <w:noProof/>
            <w:szCs w:val="24"/>
          </w:rPr>
          <w:t>Flow of visitors in Piprahar form districts</w:t>
        </w:r>
        <w:r w:rsidRPr="006222D7">
          <w:rPr>
            <w:rFonts w:cs="Times New Roman"/>
            <w:noProof/>
            <w:webHidden/>
            <w:szCs w:val="24"/>
          </w:rPr>
          <w:tab/>
        </w:r>
        <w:r w:rsidRPr="006222D7">
          <w:rPr>
            <w:rFonts w:cs="Times New Roman"/>
            <w:noProof/>
            <w:webHidden/>
            <w:szCs w:val="24"/>
          </w:rPr>
          <w:fldChar w:fldCharType="begin"/>
        </w:r>
        <w:r w:rsidRPr="006222D7">
          <w:rPr>
            <w:rFonts w:cs="Times New Roman"/>
            <w:noProof/>
            <w:webHidden/>
            <w:szCs w:val="24"/>
          </w:rPr>
          <w:instrText xml:space="preserve"> PAGEREF _Toc217344318 \h </w:instrText>
        </w:r>
        <w:r w:rsidRPr="006222D7">
          <w:rPr>
            <w:rFonts w:cs="Times New Roman"/>
            <w:noProof/>
            <w:webHidden/>
            <w:szCs w:val="24"/>
          </w:rPr>
        </w:r>
        <w:r w:rsidRPr="006222D7">
          <w:rPr>
            <w:rFonts w:cs="Times New Roman"/>
            <w:noProof/>
            <w:webHidden/>
            <w:szCs w:val="24"/>
          </w:rPr>
          <w:fldChar w:fldCharType="separate"/>
        </w:r>
        <w:r w:rsidR="001E069E" w:rsidRPr="006222D7">
          <w:rPr>
            <w:rFonts w:cs="Times New Roman"/>
            <w:noProof/>
            <w:webHidden/>
            <w:szCs w:val="24"/>
          </w:rPr>
          <w:t>27</w:t>
        </w:r>
        <w:r w:rsidRPr="006222D7">
          <w:rPr>
            <w:rFonts w:cs="Times New Roman"/>
            <w:noProof/>
            <w:webHidden/>
            <w:szCs w:val="24"/>
          </w:rPr>
          <w:fldChar w:fldCharType="end"/>
        </w:r>
      </w:hyperlink>
    </w:p>
    <w:p w14:paraId="0EE4603F" w14:textId="77777777" w:rsidR="00FC116C" w:rsidRPr="006222D7" w:rsidRDefault="00FC116C" w:rsidP="00283BFF">
      <w:pPr>
        <w:pStyle w:val="TableofFigures"/>
        <w:tabs>
          <w:tab w:val="right" w:leader="dot" w:pos="8630"/>
        </w:tabs>
        <w:spacing w:before="0" w:beforeAutospacing="0" w:afterAutospacing="0"/>
        <w:contextualSpacing/>
        <w:rPr>
          <w:rFonts w:cs="Times New Roman"/>
          <w:noProof/>
          <w:szCs w:val="24"/>
        </w:rPr>
      </w:pPr>
      <w:hyperlink w:anchor="_Toc217344319" w:history="1">
        <w:r w:rsidRPr="006222D7">
          <w:rPr>
            <w:rStyle w:val="Hyperlink"/>
            <w:rFonts w:cs="Times New Roman"/>
            <w:noProof/>
            <w:szCs w:val="24"/>
          </w:rPr>
          <w:t>Figure 3: Yearly flow of tourist in Piprahar</w:t>
        </w:r>
        <w:r w:rsidRPr="006222D7">
          <w:rPr>
            <w:rFonts w:cs="Times New Roman"/>
            <w:noProof/>
            <w:webHidden/>
            <w:szCs w:val="24"/>
          </w:rPr>
          <w:tab/>
        </w:r>
        <w:r w:rsidRPr="006222D7">
          <w:rPr>
            <w:rFonts w:cs="Times New Roman"/>
            <w:noProof/>
            <w:webHidden/>
            <w:szCs w:val="24"/>
          </w:rPr>
          <w:fldChar w:fldCharType="begin"/>
        </w:r>
        <w:r w:rsidRPr="006222D7">
          <w:rPr>
            <w:rFonts w:cs="Times New Roman"/>
            <w:noProof/>
            <w:webHidden/>
            <w:szCs w:val="24"/>
          </w:rPr>
          <w:instrText xml:space="preserve"> PAGEREF _Toc217344319 \h </w:instrText>
        </w:r>
        <w:r w:rsidRPr="006222D7">
          <w:rPr>
            <w:rFonts w:cs="Times New Roman"/>
            <w:noProof/>
            <w:webHidden/>
            <w:szCs w:val="24"/>
          </w:rPr>
        </w:r>
        <w:r w:rsidRPr="006222D7">
          <w:rPr>
            <w:rFonts w:cs="Times New Roman"/>
            <w:noProof/>
            <w:webHidden/>
            <w:szCs w:val="24"/>
          </w:rPr>
          <w:fldChar w:fldCharType="separate"/>
        </w:r>
        <w:r w:rsidR="001E069E" w:rsidRPr="006222D7">
          <w:rPr>
            <w:rFonts w:cs="Times New Roman"/>
            <w:noProof/>
            <w:webHidden/>
            <w:szCs w:val="24"/>
          </w:rPr>
          <w:t>28</w:t>
        </w:r>
        <w:r w:rsidRPr="006222D7">
          <w:rPr>
            <w:rFonts w:cs="Times New Roman"/>
            <w:noProof/>
            <w:webHidden/>
            <w:szCs w:val="24"/>
          </w:rPr>
          <w:fldChar w:fldCharType="end"/>
        </w:r>
      </w:hyperlink>
    </w:p>
    <w:p w14:paraId="6A4CF8D2" w14:textId="77777777" w:rsidR="00FC116C" w:rsidRPr="006222D7" w:rsidRDefault="00FC116C" w:rsidP="00283BFF">
      <w:pPr>
        <w:pStyle w:val="TableofFigures"/>
        <w:tabs>
          <w:tab w:val="right" w:leader="dot" w:pos="8630"/>
        </w:tabs>
        <w:spacing w:before="0" w:beforeAutospacing="0" w:afterAutospacing="0"/>
        <w:contextualSpacing/>
        <w:rPr>
          <w:rFonts w:cs="Times New Roman"/>
          <w:noProof/>
          <w:szCs w:val="24"/>
        </w:rPr>
      </w:pPr>
      <w:hyperlink w:anchor="_Toc217344320" w:history="1">
        <w:r w:rsidRPr="006222D7">
          <w:rPr>
            <w:rStyle w:val="Hyperlink"/>
            <w:rFonts w:cs="Times New Roman"/>
            <w:noProof/>
            <w:szCs w:val="24"/>
          </w:rPr>
          <w:t>Figure 4: Monthly flow of visitors (2073-2081)</w:t>
        </w:r>
        <w:r w:rsidRPr="006222D7">
          <w:rPr>
            <w:rFonts w:cs="Times New Roman"/>
            <w:noProof/>
            <w:webHidden/>
            <w:szCs w:val="24"/>
          </w:rPr>
          <w:tab/>
        </w:r>
        <w:r w:rsidRPr="006222D7">
          <w:rPr>
            <w:rFonts w:cs="Times New Roman"/>
            <w:noProof/>
            <w:webHidden/>
            <w:szCs w:val="24"/>
          </w:rPr>
          <w:fldChar w:fldCharType="begin"/>
        </w:r>
        <w:r w:rsidRPr="006222D7">
          <w:rPr>
            <w:rFonts w:cs="Times New Roman"/>
            <w:noProof/>
            <w:webHidden/>
            <w:szCs w:val="24"/>
          </w:rPr>
          <w:instrText xml:space="preserve"> PAGEREF _Toc217344320 \h </w:instrText>
        </w:r>
        <w:r w:rsidRPr="006222D7">
          <w:rPr>
            <w:rFonts w:cs="Times New Roman"/>
            <w:noProof/>
            <w:webHidden/>
            <w:szCs w:val="24"/>
          </w:rPr>
        </w:r>
        <w:r w:rsidRPr="006222D7">
          <w:rPr>
            <w:rFonts w:cs="Times New Roman"/>
            <w:noProof/>
            <w:webHidden/>
            <w:szCs w:val="24"/>
          </w:rPr>
          <w:fldChar w:fldCharType="separate"/>
        </w:r>
        <w:r w:rsidR="001E069E" w:rsidRPr="006222D7">
          <w:rPr>
            <w:rFonts w:cs="Times New Roman"/>
            <w:noProof/>
            <w:webHidden/>
            <w:szCs w:val="24"/>
          </w:rPr>
          <w:t>29</w:t>
        </w:r>
        <w:r w:rsidRPr="006222D7">
          <w:rPr>
            <w:rFonts w:cs="Times New Roman"/>
            <w:noProof/>
            <w:webHidden/>
            <w:szCs w:val="24"/>
          </w:rPr>
          <w:fldChar w:fldCharType="end"/>
        </w:r>
      </w:hyperlink>
    </w:p>
    <w:p w14:paraId="25F28960" w14:textId="77777777" w:rsidR="00FC116C" w:rsidRPr="006222D7" w:rsidRDefault="00FC116C" w:rsidP="00283BFF">
      <w:pPr>
        <w:pStyle w:val="TableofFigures"/>
        <w:tabs>
          <w:tab w:val="right" w:leader="dot" w:pos="8630"/>
        </w:tabs>
        <w:spacing w:before="0" w:beforeAutospacing="0" w:afterAutospacing="0"/>
        <w:contextualSpacing/>
        <w:rPr>
          <w:rFonts w:cs="Times New Roman"/>
          <w:noProof/>
          <w:szCs w:val="24"/>
        </w:rPr>
      </w:pPr>
      <w:hyperlink w:anchor="_Toc217344321" w:history="1">
        <w:r w:rsidRPr="006222D7">
          <w:rPr>
            <w:rStyle w:val="Hyperlink"/>
            <w:rFonts w:cs="Times New Roman"/>
            <w:b/>
            <w:bCs/>
            <w:noProof/>
            <w:szCs w:val="24"/>
          </w:rPr>
          <w:t>Figure 5:</w:t>
        </w:r>
        <w:r w:rsidRPr="006222D7">
          <w:rPr>
            <w:rStyle w:val="Hyperlink"/>
            <w:rFonts w:cs="Times New Roman"/>
            <w:noProof/>
            <w:szCs w:val="24"/>
          </w:rPr>
          <w:t xml:space="preserve"> Impact of Covid on seasonal flow of tourist</w:t>
        </w:r>
        <w:r w:rsidRPr="006222D7">
          <w:rPr>
            <w:rFonts w:cs="Times New Roman"/>
            <w:noProof/>
            <w:webHidden/>
            <w:szCs w:val="24"/>
          </w:rPr>
          <w:tab/>
        </w:r>
        <w:r w:rsidRPr="006222D7">
          <w:rPr>
            <w:rFonts w:cs="Times New Roman"/>
            <w:noProof/>
            <w:webHidden/>
            <w:szCs w:val="24"/>
          </w:rPr>
          <w:fldChar w:fldCharType="begin"/>
        </w:r>
        <w:r w:rsidRPr="006222D7">
          <w:rPr>
            <w:rFonts w:cs="Times New Roman"/>
            <w:noProof/>
            <w:webHidden/>
            <w:szCs w:val="24"/>
          </w:rPr>
          <w:instrText xml:space="preserve"> PAGEREF _Toc217344321 \h </w:instrText>
        </w:r>
        <w:r w:rsidRPr="006222D7">
          <w:rPr>
            <w:rFonts w:cs="Times New Roman"/>
            <w:noProof/>
            <w:webHidden/>
            <w:szCs w:val="24"/>
          </w:rPr>
        </w:r>
        <w:r w:rsidRPr="006222D7">
          <w:rPr>
            <w:rFonts w:cs="Times New Roman"/>
            <w:noProof/>
            <w:webHidden/>
            <w:szCs w:val="24"/>
          </w:rPr>
          <w:fldChar w:fldCharType="separate"/>
        </w:r>
        <w:r w:rsidR="001E069E" w:rsidRPr="006222D7">
          <w:rPr>
            <w:rFonts w:cs="Times New Roman"/>
            <w:noProof/>
            <w:webHidden/>
            <w:szCs w:val="24"/>
          </w:rPr>
          <w:t>30</w:t>
        </w:r>
        <w:r w:rsidRPr="006222D7">
          <w:rPr>
            <w:rFonts w:cs="Times New Roman"/>
            <w:noProof/>
            <w:webHidden/>
            <w:szCs w:val="24"/>
          </w:rPr>
          <w:fldChar w:fldCharType="end"/>
        </w:r>
      </w:hyperlink>
    </w:p>
    <w:p w14:paraId="648CEFBB" w14:textId="77777777" w:rsidR="00FC116C" w:rsidRPr="006222D7" w:rsidRDefault="00FC116C" w:rsidP="00283BFF">
      <w:pPr>
        <w:pStyle w:val="TableofFigures"/>
        <w:tabs>
          <w:tab w:val="right" w:leader="dot" w:pos="8630"/>
        </w:tabs>
        <w:spacing w:before="0" w:beforeAutospacing="0" w:afterAutospacing="0"/>
        <w:contextualSpacing/>
        <w:rPr>
          <w:rFonts w:cs="Times New Roman"/>
          <w:noProof/>
          <w:szCs w:val="24"/>
        </w:rPr>
      </w:pPr>
      <w:hyperlink w:anchor="_Toc217344322" w:history="1">
        <w:r w:rsidRPr="006222D7">
          <w:rPr>
            <w:rStyle w:val="Hyperlink"/>
            <w:rFonts w:cs="Times New Roman"/>
            <w:noProof/>
            <w:szCs w:val="24"/>
          </w:rPr>
          <w:t>Figure 6:  Number of visitors by categories</w:t>
        </w:r>
        <w:r w:rsidRPr="006222D7">
          <w:rPr>
            <w:rFonts w:cs="Times New Roman"/>
            <w:noProof/>
            <w:webHidden/>
            <w:szCs w:val="24"/>
          </w:rPr>
          <w:tab/>
        </w:r>
        <w:r w:rsidRPr="006222D7">
          <w:rPr>
            <w:rFonts w:cs="Times New Roman"/>
            <w:noProof/>
            <w:webHidden/>
            <w:szCs w:val="24"/>
          </w:rPr>
          <w:fldChar w:fldCharType="begin"/>
        </w:r>
        <w:r w:rsidRPr="006222D7">
          <w:rPr>
            <w:rFonts w:cs="Times New Roman"/>
            <w:noProof/>
            <w:webHidden/>
            <w:szCs w:val="24"/>
          </w:rPr>
          <w:instrText xml:space="preserve"> PAGEREF _Toc217344322 \h </w:instrText>
        </w:r>
        <w:r w:rsidRPr="006222D7">
          <w:rPr>
            <w:rFonts w:cs="Times New Roman"/>
            <w:noProof/>
            <w:webHidden/>
            <w:szCs w:val="24"/>
          </w:rPr>
        </w:r>
        <w:r w:rsidRPr="006222D7">
          <w:rPr>
            <w:rFonts w:cs="Times New Roman"/>
            <w:noProof/>
            <w:webHidden/>
            <w:szCs w:val="24"/>
          </w:rPr>
          <w:fldChar w:fldCharType="separate"/>
        </w:r>
        <w:r w:rsidR="001E069E" w:rsidRPr="006222D7">
          <w:rPr>
            <w:rFonts w:cs="Times New Roman"/>
            <w:noProof/>
            <w:webHidden/>
            <w:szCs w:val="24"/>
          </w:rPr>
          <w:t>31</w:t>
        </w:r>
        <w:r w:rsidRPr="006222D7">
          <w:rPr>
            <w:rFonts w:cs="Times New Roman"/>
            <w:noProof/>
            <w:webHidden/>
            <w:szCs w:val="24"/>
          </w:rPr>
          <w:fldChar w:fldCharType="end"/>
        </w:r>
      </w:hyperlink>
    </w:p>
    <w:p w14:paraId="0DD5BA32" w14:textId="77777777" w:rsidR="00F16A47" w:rsidRPr="006222D7" w:rsidRDefault="00FC116C" w:rsidP="00F16A47">
      <w:pPr>
        <w:rPr>
          <w:rFonts w:cs="Times New Roman"/>
          <w:szCs w:val="24"/>
        </w:rPr>
      </w:pPr>
      <w:r w:rsidRPr="006222D7">
        <w:rPr>
          <w:rFonts w:cs="Times New Roman"/>
          <w:szCs w:val="24"/>
        </w:rPr>
        <w:fldChar w:fldCharType="end"/>
      </w:r>
    </w:p>
    <w:p w14:paraId="5B54BACC" w14:textId="77777777" w:rsidR="00F16A47" w:rsidRPr="006222D7" w:rsidRDefault="00F16A47" w:rsidP="00F16A47">
      <w:pPr>
        <w:rPr>
          <w:rFonts w:cs="Times New Roman"/>
          <w:szCs w:val="24"/>
        </w:rPr>
      </w:pPr>
    </w:p>
    <w:p w14:paraId="5C8F0B82" w14:textId="77777777" w:rsidR="00361A66" w:rsidRPr="006222D7" w:rsidRDefault="00283BFF" w:rsidP="00361A66">
      <w:pPr>
        <w:pStyle w:val="Heading1"/>
      </w:pPr>
      <w:bookmarkStart w:id="1" w:name="_Toc218228768"/>
      <w:r w:rsidRPr="006222D7">
        <w:t>Lists of Table</w:t>
      </w:r>
      <w:bookmarkEnd w:id="1"/>
      <w:r w:rsidR="00361A66" w:rsidRPr="006222D7">
        <w:fldChar w:fldCharType="begin"/>
      </w:r>
      <w:r w:rsidR="00361A66" w:rsidRPr="006222D7">
        <w:instrText xml:space="preserve"> TOC \h \z \c "Table" </w:instrText>
      </w:r>
      <w:r w:rsidR="00361A66" w:rsidRPr="006222D7">
        <w:fldChar w:fldCharType="separate"/>
      </w:r>
    </w:p>
    <w:p w14:paraId="76B96D8A" w14:textId="77777777" w:rsidR="00361A66" w:rsidRPr="006222D7" w:rsidRDefault="00361A66">
      <w:pPr>
        <w:pStyle w:val="TableofFigures"/>
        <w:tabs>
          <w:tab w:val="right" w:leader="dot" w:pos="8630"/>
        </w:tabs>
        <w:rPr>
          <w:rFonts w:eastAsiaTheme="minorEastAsia" w:cs="Times New Roman"/>
          <w:noProof/>
          <w:szCs w:val="24"/>
          <w:lang w:bidi="ne-NP"/>
        </w:rPr>
      </w:pPr>
      <w:hyperlink w:anchor="_Toc218228458" w:history="1">
        <w:r w:rsidRPr="006222D7">
          <w:rPr>
            <w:rStyle w:val="Hyperlink"/>
            <w:rFonts w:cs="Times New Roman"/>
            <w:b/>
            <w:bCs/>
            <w:noProof/>
            <w:szCs w:val="24"/>
          </w:rPr>
          <w:t>Table 1:</w:t>
        </w:r>
        <w:r w:rsidRPr="006222D7">
          <w:rPr>
            <w:rStyle w:val="Hyperlink"/>
            <w:rFonts w:cs="Times New Roman"/>
            <w:noProof/>
            <w:szCs w:val="24"/>
          </w:rPr>
          <w:t xml:space="preserve"> Materials and methods for data collection</w:t>
        </w:r>
        <w:r w:rsidRPr="006222D7">
          <w:rPr>
            <w:rFonts w:cs="Times New Roman"/>
            <w:noProof/>
            <w:webHidden/>
            <w:szCs w:val="24"/>
          </w:rPr>
          <w:tab/>
        </w:r>
        <w:r w:rsidRPr="006222D7">
          <w:rPr>
            <w:rFonts w:cs="Times New Roman"/>
            <w:noProof/>
            <w:webHidden/>
            <w:szCs w:val="24"/>
          </w:rPr>
          <w:fldChar w:fldCharType="begin"/>
        </w:r>
        <w:r w:rsidRPr="006222D7">
          <w:rPr>
            <w:rFonts w:cs="Times New Roman"/>
            <w:noProof/>
            <w:webHidden/>
            <w:szCs w:val="24"/>
          </w:rPr>
          <w:instrText xml:space="preserve"> PAGEREF _Toc218228458 \h </w:instrText>
        </w:r>
        <w:r w:rsidRPr="006222D7">
          <w:rPr>
            <w:rFonts w:cs="Times New Roman"/>
            <w:noProof/>
            <w:webHidden/>
            <w:szCs w:val="24"/>
          </w:rPr>
        </w:r>
        <w:r w:rsidRPr="006222D7">
          <w:rPr>
            <w:rFonts w:cs="Times New Roman"/>
            <w:noProof/>
            <w:webHidden/>
            <w:szCs w:val="24"/>
          </w:rPr>
          <w:fldChar w:fldCharType="separate"/>
        </w:r>
        <w:r w:rsidR="001E069E" w:rsidRPr="006222D7">
          <w:rPr>
            <w:rFonts w:cs="Times New Roman"/>
            <w:noProof/>
            <w:webHidden/>
            <w:szCs w:val="24"/>
          </w:rPr>
          <w:t>21</w:t>
        </w:r>
        <w:r w:rsidRPr="006222D7">
          <w:rPr>
            <w:rFonts w:cs="Times New Roman"/>
            <w:noProof/>
            <w:webHidden/>
            <w:szCs w:val="24"/>
          </w:rPr>
          <w:fldChar w:fldCharType="end"/>
        </w:r>
      </w:hyperlink>
    </w:p>
    <w:p w14:paraId="42AC35E1" w14:textId="77777777" w:rsidR="00361A66" w:rsidRPr="006222D7" w:rsidRDefault="00361A66">
      <w:pPr>
        <w:pStyle w:val="TableofFigures"/>
        <w:tabs>
          <w:tab w:val="right" w:leader="dot" w:pos="8630"/>
        </w:tabs>
        <w:rPr>
          <w:rFonts w:eastAsiaTheme="minorEastAsia" w:cs="Times New Roman"/>
          <w:noProof/>
          <w:szCs w:val="24"/>
          <w:lang w:bidi="ne-NP"/>
        </w:rPr>
      </w:pPr>
      <w:hyperlink w:anchor="_Toc218228459" w:history="1">
        <w:r w:rsidRPr="006222D7">
          <w:rPr>
            <w:rStyle w:val="Hyperlink"/>
            <w:rFonts w:cs="Times New Roman"/>
            <w:b/>
            <w:bCs/>
            <w:noProof/>
            <w:szCs w:val="24"/>
          </w:rPr>
          <w:t xml:space="preserve">Table 2: </w:t>
        </w:r>
        <w:r w:rsidRPr="006222D7">
          <w:rPr>
            <w:rStyle w:val="Hyperlink"/>
            <w:rFonts w:cs="Times New Roman"/>
            <w:noProof/>
            <w:szCs w:val="24"/>
          </w:rPr>
          <w:t>General information of the homestay owners</w:t>
        </w:r>
        <w:r w:rsidRPr="006222D7">
          <w:rPr>
            <w:rFonts w:cs="Times New Roman"/>
            <w:noProof/>
            <w:webHidden/>
            <w:szCs w:val="24"/>
          </w:rPr>
          <w:tab/>
        </w:r>
        <w:r w:rsidRPr="006222D7">
          <w:rPr>
            <w:rFonts w:cs="Times New Roman"/>
            <w:noProof/>
            <w:webHidden/>
            <w:szCs w:val="24"/>
          </w:rPr>
          <w:fldChar w:fldCharType="begin"/>
        </w:r>
        <w:r w:rsidRPr="006222D7">
          <w:rPr>
            <w:rFonts w:cs="Times New Roman"/>
            <w:noProof/>
            <w:webHidden/>
            <w:szCs w:val="24"/>
          </w:rPr>
          <w:instrText xml:space="preserve"> PAGEREF _Toc218228459 \h </w:instrText>
        </w:r>
        <w:r w:rsidRPr="006222D7">
          <w:rPr>
            <w:rFonts w:cs="Times New Roman"/>
            <w:noProof/>
            <w:webHidden/>
            <w:szCs w:val="24"/>
          </w:rPr>
        </w:r>
        <w:r w:rsidRPr="006222D7">
          <w:rPr>
            <w:rFonts w:cs="Times New Roman"/>
            <w:noProof/>
            <w:webHidden/>
            <w:szCs w:val="24"/>
          </w:rPr>
          <w:fldChar w:fldCharType="separate"/>
        </w:r>
        <w:r w:rsidR="001E069E" w:rsidRPr="006222D7">
          <w:rPr>
            <w:rFonts w:cs="Times New Roman"/>
            <w:noProof/>
            <w:webHidden/>
            <w:szCs w:val="24"/>
          </w:rPr>
          <w:t>23</w:t>
        </w:r>
        <w:r w:rsidRPr="006222D7">
          <w:rPr>
            <w:rFonts w:cs="Times New Roman"/>
            <w:noProof/>
            <w:webHidden/>
            <w:szCs w:val="24"/>
          </w:rPr>
          <w:fldChar w:fldCharType="end"/>
        </w:r>
      </w:hyperlink>
    </w:p>
    <w:p w14:paraId="639BBE32" w14:textId="77777777" w:rsidR="00361A66" w:rsidRPr="006222D7" w:rsidRDefault="00361A66">
      <w:pPr>
        <w:pStyle w:val="TableofFigures"/>
        <w:tabs>
          <w:tab w:val="right" w:leader="dot" w:pos="8630"/>
        </w:tabs>
        <w:rPr>
          <w:rFonts w:eastAsiaTheme="minorEastAsia" w:cs="Times New Roman"/>
          <w:noProof/>
          <w:szCs w:val="24"/>
          <w:lang w:bidi="ne-NP"/>
        </w:rPr>
      </w:pPr>
      <w:hyperlink w:anchor="_Toc218228460" w:history="1">
        <w:r w:rsidRPr="006222D7">
          <w:rPr>
            <w:rStyle w:val="Hyperlink"/>
            <w:rFonts w:cs="Times New Roman"/>
            <w:b/>
            <w:bCs/>
            <w:noProof/>
            <w:szCs w:val="24"/>
          </w:rPr>
          <w:t xml:space="preserve">Table 3: </w:t>
        </w:r>
        <w:r w:rsidRPr="006222D7">
          <w:rPr>
            <w:rStyle w:val="Hyperlink"/>
            <w:rFonts w:cs="Times New Roman"/>
            <w:noProof/>
            <w:szCs w:val="24"/>
          </w:rPr>
          <w:t>Strengths of opportunity homestay tourism</w:t>
        </w:r>
        <w:r w:rsidRPr="006222D7">
          <w:rPr>
            <w:rFonts w:cs="Times New Roman"/>
            <w:noProof/>
            <w:webHidden/>
            <w:szCs w:val="24"/>
          </w:rPr>
          <w:tab/>
        </w:r>
        <w:r w:rsidRPr="006222D7">
          <w:rPr>
            <w:rFonts w:cs="Times New Roman"/>
            <w:noProof/>
            <w:webHidden/>
            <w:szCs w:val="24"/>
          </w:rPr>
          <w:fldChar w:fldCharType="begin"/>
        </w:r>
        <w:r w:rsidRPr="006222D7">
          <w:rPr>
            <w:rFonts w:cs="Times New Roman"/>
            <w:noProof/>
            <w:webHidden/>
            <w:szCs w:val="24"/>
          </w:rPr>
          <w:instrText xml:space="preserve"> PAGEREF _Toc218228460 \h </w:instrText>
        </w:r>
        <w:r w:rsidRPr="006222D7">
          <w:rPr>
            <w:rFonts w:cs="Times New Roman"/>
            <w:noProof/>
            <w:webHidden/>
            <w:szCs w:val="24"/>
          </w:rPr>
        </w:r>
        <w:r w:rsidRPr="006222D7">
          <w:rPr>
            <w:rFonts w:cs="Times New Roman"/>
            <w:noProof/>
            <w:webHidden/>
            <w:szCs w:val="24"/>
          </w:rPr>
          <w:fldChar w:fldCharType="separate"/>
        </w:r>
        <w:r w:rsidR="001E069E" w:rsidRPr="006222D7">
          <w:rPr>
            <w:rFonts w:cs="Times New Roman"/>
            <w:noProof/>
            <w:webHidden/>
            <w:szCs w:val="24"/>
          </w:rPr>
          <w:t>24</w:t>
        </w:r>
        <w:r w:rsidRPr="006222D7">
          <w:rPr>
            <w:rFonts w:cs="Times New Roman"/>
            <w:noProof/>
            <w:webHidden/>
            <w:szCs w:val="24"/>
          </w:rPr>
          <w:fldChar w:fldCharType="end"/>
        </w:r>
      </w:hyperlink>
    </w:p>
    <w:p w14:paraId="68DC6C9D" w14:textId="77777777" w:rsidR="00361A66" w:rsidRPr="006222D7" w:rsidRDefault="00361A66">
      <w:pPr>
        <w:pStyle w:val="TableofFigures"/>
        <w:tabs>
          <w:tab w:val="right" w:leader="dot" w:pos="8630"/>
        </w:tabs>
        <w:rPr>
          <w:rFonts w:eastAsiaTheme="minorEastAsia" w:cs="Times New Roman"/>
          <w:noProof/>
          <w:szCs w:val="24"/>
          <w:lang w:bidi="ne-NP"/>
        </w:rPr>
      </w:pPr>
      <w:hyperlink w:anchor="_Toc218228461" w:history="1">
        <w:r w:rsidRPr="006222D7">
          <w:rPr>
            <w:rStyle w:val="Hyperlink"/>
            <w:rFonts w:cs="Times New Roman"/>
            <w:b/>
            <w:bCs/>
            <w:noProof/>
            <w:szCs w:val="24"/>
          </w:rPr>
          <w:t xml:space="preserve">Table 4: </w:t>
        </w:r>
        <w:r w:rsidRPr="006222D7">
          <w:rPr>
            <w:rStyle w:val="Hyperlink"/>
            <w:rFonts w:cs="Times New Roman"/>
            <w:noProof/>
            <w:szCs w:val="24"/>
          </w:rPr>
          <w:t>Opportunities of homestay tourism</w:t>
        </w:r>
        <w:r w:rsidRPr="006222D7">
          <w:rPr>
            <w:rFonts w:cs="Times New Roman"/>
            <w:noProof/>
            <w:webHidden/>
            <w:szCs w:val="24"/>
          </w:rPr>
          <w:tab/>
        </w:r>
        <w:r w:rsidRPr="006222D7">
          <w:rPr>
            <w:rFonts w:cs="Times New Roman"/>
            <w:noProof/>
            <w:webHidden/>
            <w:szCs w:val="24"/>
          </w:rPr>
          <w:fldChar w:fldCharType="begin"/>
        </w:r>
        <w:r w:rsidRPr="006222D7">
          <w:rPr>
            <w:rFonts w:cs="Times New Roman"/>
            <w:noProof/>
            <w:webHidden/>
            <w:szCs w:val="24"/>
          </w:rPr>
          <w:instrText xml:space="preserve"> PAGEREF _Toc218228461 \h </w:instrText>
        </w:r>
        <w:r w:rsidRPr="006222D7">
          <w:rPr>
            <w:rFonts w:cs="Times New Roman"/>
            <w:noProof/>
            <w:webHidden/>
            <w:szCs w:val="24"/>
          </w:rPr>
        </w:r>
        <w:r w:rsidRPr="006222D7">
          <w:rPr>
            <w:rFonts w:cs="Times New Roman"/>
            <w:noProof/>
            <w:webHidden/>
            <w:szCs w:val="24"/>
          </w:rPr>
          <w:fldChar w:fldCharType="separate"/>
        </w:r>
        <w:r w:rsidR="001E069E" w:rsidRPr="006222D7">
          <w:rPr>
            <w:rFonts w:cs="Times New Roman"/>
            <w:noProof/>
            <w:webHidden/>
            <w:szCs w:val="24"/>
          </w:rPr>
          <w:t>26</w:t>
        </w:r>
        <w:r w:rsidRPr="006222D7">
          <w:rPr>
            <w:rFonts w:cs="Times New Roman"/>
            <w:noProof/>
            <w:webHidden/>
            <w:szCs w:val="24"/>
          </w:rPr>
          <w:fldChar w:fldCharType="end"/>
        </w:r>
      </w:hyperlink>
    </w:p>
    <w:p w14:paraId="6B3FA4D0" w14:textId="77777777" w:rsidR="00361A66" w:rsidRPr="006222D7" w:rsidRDefault="00361A66">
      <w:pPr>
        <w:rPr>
          <w:rFonts w:cs="Times New Roman"/>
          <w:szCs w:val="24"/>
        </w:rPr>
      </w:pPr>
      <w:r w:rsidRPr="006222D7">
        <w:rPr>
          <w:rFonts w:cs="Times New Roman"/>
          <w:szCs w:val="24"/>
        </w:rPr>
        <w:fldChar w:fldCharType="end"/>
      </w:r>
    </w:p>
    <w:p w14:paraId="03A2C158" w14:textId="77777777" w:rsidR="00361A66" w:rsidRPr="006222D7" w:rsidRDefault="00361A66" w:rsidP="00361A66">
      <w:pPr>
        <w:rPr>
          <w:rFonts w:cs="Times New Roman"/>
          <w:szCs w:val="24"/>
        </w:rPr>
      </w:pPr>
      <w:r w:rsidRPr="006222D7">
        <w:rPr>
          <w:rFonts w:cs="Times New Roman"/>
          <w:szCs w:val="24"/>
        </w:rPr>
        <w:br w:type="page"/>
      </w:r>
    </w:p>
    <w:bookmarkStart w:id="2" w:name="_Toc218228769" w:displacedByCustomXml="next"/>
    <w:sdt>
      <w:sdtPr>
        <w:rPr>
          <w:rFonts w:eastAsiaTheme="minorHAnsi" w:cstheme="minorBidi"/>
          <w:b w:val="0"/>
          <w:szCs w:val="22"/>
        </w:rPr>
        <w:id w:val="833882109"/>
        <w:docPartObj>
          <w:docPartGallery w:val="Table of Contents"/>
          <w:docPartUnique/>
        </w:docPartObj>
      </w:sdtPr>
      <w:sdtEndPr>
        <w:rPr>
          <w:bCs/>
          <w:noProof/>
        </w:rPr>
      </w:sdtEndPr>
      <w:sdtContent>
        <w:p w14:paraId="15DFF129" w14:textId="77777777" w:rsidR="00283BFF" w:rsidRPr="006222D7" w:rsidRDefault="00283BFF" w:rsidP="00845AF3">
          <w:pPr>
            <w:pStyle w:val="Heading1"/>
            <w:spacing w:line="240" w:lineRule="auto"/>
          </w:pPr>
          <w:r w:rsidRPr="006222D7">
            <w:t>Table of Contents</w:t>
          </w:r>
          <w:bookmarkEnd w:id="2"/>
        </w:p>
        <w:p w14:paraId="4B338178" w14:textId="77777777" w:rsidR="00845AF3" w:rsidRPr="006222D7" w:rsidRDefault="00283BFF" w:rsidP="00845AF3">
          <w:pPr>
            <w:pStyle w:val="TOC1"/>
            <w:tabs>
              <w:tab w:val="right" w:leader="dot" w:pos="8630"/>
            </w:tabs>
            <w:spacing w:line="240" w:lineRule="auto"/>
            <w:rPr>
              <w:rFonts w:eastAsiaTheme="minorEastAsia" w:cs="Times New Roman"/>
              <w:noProof/>
              <w:szCs w:val="24"/>
              <w:lang w:bidi="ne-NP"/>
            </w:rPr>
          </w:pPr>
          <w:r w:rsidRPr="006222D7">
            <w:rPr>
              <w:rFonts w:cs="Times New Roman"/>
              <w:szCs w:val="24"/>
            </w:rPr>
            <w:fldChar w:fldCharType="begin"/>
          </w:r>
          <w:r w:rsidRPr="006222D7">
            <w:rPr>
              <w:rFonts w:cs="Times New Roman"/>
              <w:szCs w:val="24"/>
            </w:rPr>
            <w:instrText xml:space="preserve"> TOC \o "1-3" \h \z \u </w:instrText>
          </w:r>
          <w:r w:rsidRPr="006222D7">
            <w:rPr>
              <w:rFonts w:cs="Times New Roman"/>
              <w:szCs w:val="24"/>
            </w:rPr>
            <w:fldChar w:fldCharType="separate"/>
          </w:r>
          <w:hyperlink w:anchor="_Toc218228767" w:history="1">
            <w:r w:rsidR="00845AF3" w:rsidRPr="006222D7">
              <w:rPr>
                <w:rStyle w:val="Hyperlink"/>
                <w:rFonts w:cs="Times New Roman"/>
                <w:noProof/>
                <w:szCs w:val="24"/>
              </w:rPr>
              <w:t>Lists of Figures</w:t>
            </w:r>
            <w:r w:rsidR="00845AF3" w:rsidRPr="006222D7">
              <w:rPr>
                <w:rFonts w:cs="Times New Roman"/>
                <w:noProof/>
                <w:webHidden/>
                <w:szCs w:val="24"/>
              </w:rPr>
              <w:tab/>
            </w:r>
            <w:r w:rsidR="00845AF3" w:rsidRPr="006222D7">
              <w:rPr>
                <w:rFonts w:cs="Times New Roman"/>
                <w:noProof/>
                <w:webHidden/>
                <w:szCs w:val="24"/>
              </w:rPr>
              <w:fldChar w:fldCharType="begin"/>
            </w:r>
            <w:r w:rsidR="00845AF3" w:rsidRPr="006222D7">
              <w:rPr>
                <w:rFonts w:cs="Times New Roman"/>
                <w:noProof/>
                <w:webHidden/>
                <w:szCs w:val="24"/>
              </w:rPr>
              <w:instrText xml:space="preserve"> PAGEREF _Toc218228767 \h </w:instrText>
            </w:r>
            <w:r w:rsidR="00845AF3" w:rsidRPr="006222D7">
              <w:rPr>
                <w:rFonts w:cs="Times New Roman"/>
                <w:noProof/>
                <w:webHidden/>
                <w:szCs w:val="24"/>
              </w:rPr>
            </w:r>
            <w:r w:rsidR="00845AF3" w:rsidRPr="006222D7">
              <w:rPr>
                <w:rFonts w:cs="Times New Roman"/>
                <w:noProof/>
                <w:webHidden/>
                <w:szCs w:val="24"/>
              </w:rPr>
              <w:fldChar w:fldCharType="separate"/>
            </w:r>
            <w:r w:rsidR="001E069E" w:rsidRPr="006222D7">
              <w:rPr>
                <w:rFonts w:cs="Times New Roman"/>
                <w:noProof/>
                <w:webHidden/>
                <w:szCs w:val="24"/>
              </w:rPr>
              <w:t>2</w:t>
            </w:r>
            <w:r w:rsidR="00845AF3" w:rsidRPr="006222D7">
              <w:rPr>
                <w:rFonts w:cs="Times New Roman"/>
                <w:noProof/>
                <w:webHidden/>
                <w:szCs w:val="24"/>
              </w:rPr>
              <w:fldChar w:fldCharType="end"/>
            </w:r>
          </w:hyperlink>
        </w:p>
        <w:p w14:paraId="11FAAEB1" w14:textId="77777777" w:rsidR="00845AF3" w:rsidRPr="006222D7" w:rsidRDefault="00845AF3" w:rsidP="00845AF3">
          <w:pPr>
            <w:pStyle w:val="TOC1"/>
            <w:tabs>
              <w:tab w:val="right" w:leader="dot" w:pos="8630"/>
            </w:tabs>
            <w:spacing w:line="240" w:lineRule="auto"/>
            <w:rPr>
              <w:rFonts w:eastAsiaTheme="minorEastAsia" w:cs="Times New Roman"/>
              <w:noProof/>
              <w:szCs w:val="24"/>
              <w:lang w:bidi="ne-NP"/>
            </w:rPr>
          </w:pPr>
          <w:hyperlink w:anchor="_Toc218228768" w:history="1">
            <w:r w:rsidRPr="006222D7">
              <w:rPr>
                <w:rStyle w:val="Hyperlink"/>
                <w:rFonts w:cs="Times New Roman"/>
                <w:noProof/>
                <w:szCs w:val="24"/>
              </w:rPr>
              <w:t>Lists of Table</w:t>
            </w:r>
            <w:r w:rsidRPr="006222D7">
              <w:rPr>
                <w:rFonts w:cs="Times New Roman"/>
                <w:noProof/>
                <w:webHidden/>
                <w:szCs w:val="24"/>
              </w:rPr>
              <w:tab/>
            </w:r>
            <w:r w:rsidRPr="006222D7">
              <w:rPr>
                <w:rFonts w:cs="Times New Roman"/>
                <w:noProof/>
                <w:webHidden/>
                <w:szCs w:val="24"/>
              </w:rPr>
              <w:fldChar w:fldCharType="begin"/>
            </w:r>
            <w:r w:rsidRPr="006222D7">
              <w:rPr>
                <w:rFonts w:cs="Times New Roman"/>
                <w:noProof/>
                <w:webHidden/>
                <w:szCs w:val="24"/>
              </w:rPr>
              <w:instrText xml:space="preserve"> PAGEREF _Toc218228768 \h </w:instrText>
            </w:r>
            <w:r w:rsidRPr="006222D7">
              <w:rPr>
                <w:rFonts w:cs="Times New Roman"/>
                <w:noProof/>
                <w:webHidden/>
                <w:szCs w:val="24"/>
              </w:rPr>
            </w:r>
            <w:r w:rsidRPr="006222D7">
              <w:rPr>
                <w:rFonts w:cs="Times New Roman"/>
                <w:noProof/>
                <w:webHidden/>
                <w:szCs w:val="24"/>
              </w:rPr>
              <w:fldChar w:fldCharType="separate"/>
            </w:r>
            <w:r w:rsidR="001E069E" w:rsidRPr="006222D7">
              <w:rPr>
                <w:rFonts w:cs="Times New Roman"/>
                <w:noProof/>
                <w:webHidden/>
                <w:szCs w:val="24"/>
              </w:rPr>
              <w:t>2</w:t>
            </w:r>
            <w:r w:rsidRPr="006222D7">
              <w:rPr>
                <w:rFonts w:cs="Times New Roman"/>
                <w:noProof/>
                <w:webHidden/>
                <w:szCs w:val="24"/>
              </w:rPr>
              <w:fldChar w:fldCharType="end"/>
            </w:r>
          </w:hyperlink>
        </w:p>
        <w:p w14:paraId="590C6476" w14:textId="77777777" w:rsidR="00845AF3" w:rsidRPr="006222D7" w:rsidRDefault="00845AF3" w:rsidP="00845AF3">
          <w:pPr>
            <w:pStyle w:val="TOC1"/>
            <w:tabs>
              <w:tab w:val="right" w:leader="dot" w:pos="8630"/>
            </w:tabs>
            <w:spacing w:line="240" w:lineRule="auto"/>
            <w:rPr>
              <w:rFonts w:eastAsiaTheme="minorEastAsia" w:cs="Times New Roman"/>
              <w:noProof/>
              <w:szCs w:val="24"/>
              <w:lang w:bidi="ne-NP"/>
            </w:rPr>
          </w:pPr>
          <w:hyperlink w:anchor="_Toc218228769" w:history="1">
            <w:r w:rsidRPr="006222D7">
              <w:rPr>
                <w:rStyle w:val="Hyperlink"/>
                <w:rFonts w:cs="Times New Roman"/>
                <w:noProof/>
                <w:szCs w:val="24"/>
              </w:rPr>
              <w:t>Table of Contents</w:t>
            </w:r>
            <w:r w:rsidRPr="006222D7">
              <w:rPr>
                <w:rFonts w:cs="Times New Roman"/>
                <w:noProof/>
                <w:webHidden/>
                <w:szCs w:val="24"/>
              </w:rPr>
              <w:tab/>
            </w:r>
            <w:r w:rsidRPr="006222D7">
              <w:rPr>
                <w:rFonts w:cs="Times New Roman"/>
                <w:noProof/>
                <w:webHidden/>
                <w:szCs w:val="24"/>
              </w:rPr>
              <w:fldChar w:fldCharType="begin"/>
            </w:r>
            <w:r w:rsidRPr="006222D7">
              <w:rPr>
                <w:rFonts w:cs="Times New Roman"/>
                <w:noProof/>
                <w:webHidden/>
                <w:szCs w:val="24"/>
              </w:rPr>
              <w:instrText xml:space="preserve"> PAGEREF _Toc218228769 \h </w:instrText>
            </w:r>
            <w:r w:rsidRPr="006222D7">
              <w:rPr>
                <w:rFonts w:cs="Times New Roman"/>
                <w:noProof/>
                <w:webHidden/>
                <w:szCs w:val="24"/>
              </w:rPr>
            </w:r>
            <w:r w:rsidRPr="006222D7">
              <w:rPr>
                <w:rFonts w:cs="Times New Roman"/>
                <w:noProof/>
                <w:webHidden/>
                <w:szCs w:val="24"/>
              </w:rPr>
              <w:fldChar w:fldCharType="separate"/>
            </w:r>
            <w:r w:rsidR="001E069E" w:rsidRPr="006222D7">
              <w:rPr>
                <w:rFonts w:cs="Times New Roman"/>
                <w:noProof/>
                <w:webHidden/>
                <w:szCs w:val="24"/>
              </w:rPr>
              <w:t>3</w:t>
            </w:r>
            <w:r w:rsidRPr="006222D7">
              <w:rPr>
                <w:rFonts w:cs="Times New Roman"/>
                <w:noProof/>
                <w:webHidden/>
                <w:szCs w:val="24"/>
              </w:rPr>
              <w:fldChar w:fldCharType="end"/>
            </w:r>
          </w:hyperlink>
        </w:p>
        <w:p w14:paraId="4B76EA7E" w14:textId="77777777" w:rsidR="00845AF3" w:rsidRPr="006222D7" w:rsidRDefault="00845AF3" w:rsidP="00845AF3">
          <w:pPr>
            <w:pStyle w:val="TOC1"/>
            <w:tabs>
              <w:tab w:val="right" w:leader="dot" w:pos="8630"/>
            </w:tabs>
            <w:spacing w:line="240" w:lineRule="auto"/>
            <w:rPr>
              <w:rFonts w:eastAsiaTheme="minorEastAsia" w:cs="Times New Roman"/>
              <w:noProof/>
              <w:szCs w:val="24"/>
              <w:lang w:bidi="ne-NP"/>
            </w:rPr>
          </w:pPr>
          <w:hyperlink w:anchor="_Toc218228770" w:history="1">
            <w:r w:rsidRPr="006222D7">
              <w:rPr>
                <w:rStyle w:val="Hyperlink"/>
                <w:rFonts w:cs="Times New Roman"/>
                <w:noProof/>
                <w:szCs w:val="24"/>
              </w:rPr>
              <w:t>CHAPTER 1</w:t>
            </w:r>
            <w:r w:rsidRPr="006222D7">
              <w:rPr>
                <w:rFonts w:cs="Times New Roman"/>
                <w:noProof/>
                <w:webHidden/>
                <w:szCs w:val="24"/>
              </w:rPr>
              <w:tab/>
            </w:r>
            <w:r w:rsidRPr="006222D7">
              <w:rPr>
                <w:rFonts w:cs="Times New Roman"/>
                <w:noProof/>
                <w:webHidden/>
                <w:szCs w:val="24"/>
              </w:rPr>
              <w:fldChar w:fldCharType="begin"/>
            </w:r>
            <w:r w:rsidRPr="006222D7">
              <w:rPr>
                <w:rFonts w:cs="Times New Roman"/>
                <w:noProof/>
                <w:webHidden/>
                <w:szCs w:val="24"/>
              </w:rPr>
              <w:instrText xml:space="preserve"> PAGEREF _Toc218228770 \h </w:instrText>
            </w:r>
            <w:r w:rsidRPr="006222D7">
              <w:rPr>
                <w:rFonts w:cs="Times New Roman"/>
                <w:noProof/>
                <w:webHidden/>
                <w:szCs w:val="24"/>
              </w:rPr>
            </w:r>
            <w:r w:rsidRPr="006222D7">
              <w:rPr>
                <w:rFonts w:cs="Times New Roman"/>
                <w:noProof/>
                <w:webHidden/>
                <w:szCs w:val="24"/>
              </w:rPr>
              <w:fldChar w:fldCharType="separate"/>
            </w:r>
            <w:r w:rsidR="001E069E" w:rsidRPr="006222D7">
              <w:rPr>
                <w:rFonts w:cs="Times New Roman"/>
                <w:noProof/>
                <w:webHidden/>
                <w:szCs w:val="24"/>
              </w:rPr>
              <w:t>5</w:t>
            </w:r>
            <w:r w:rsidRPr="006222D7">
              <w:rPr>
                <w:rFonts w:cs="Times New Roman"/>
                <w:noProof/>
                <w:webHidden/>
                <w:szCs w:val="24"/>
              </w:rPr>
              <w:fldChar w:fldCharType="end"/>
            </w:r>
          </w:hyperlink>
        </w:p>
        <w:p w14:paraId="2C0EC5A2" w14:textId="77777777" w:rsidR="00845AF3" w:rsidRPr="006222D7" w:rsidRDefault="00845AF3" w:rsidP="00845AF3">
          <w:pPr>
            <w:pStyle w:val="TOC2"/>
            <w:tabs>
              <w:tab w:val="left" w:pos="880"/>
              <w:tab w:val="right" w:leader="dot" w:pos="8630"/>
            </w:tabs>
            <w:spacing w:line="240" w:lineRule="auto"/>
            <w:rPr>
              <w:rFonts w:eastAsiaTheme="minorEastAsia" w:cs="Times New Roman"/>
              <w:noProof/>
              <w:szCs w:val="24"/>
              <w:lang w:bidi="ne-NP"/>
            </w:rPr>
          </w:pPr>
          <w:hyperlink w:anchor="_Toc218228771" w:history="1">
            <w:r w:rsidRPr="006222D7">
              <w:rPr>
                <w:rStyle w:val="Hyperlink"/>
                <w:rFonts w:cs="Times New Roman"/>
                <w:noProof/>
                <w:szCs w:val="24"/>
              </w:rPr>
              <w:t>1.1</w:t>
            </w:r>
            <w:r w:rsidRPr="006222D7">
              <w:rPr>
                <w:rFonts w:eastAsiaTheme="minorEastAsia" w:cs="Times New Roman"/>
                <w:noProof/>
                <w:szCs w:val="24"/>
                <w:lang w:bidi="ne-NP"/>
              </w:rPr>
              <w:tab/>
            </w:r>
            <w:r w:rsidRPr="006222D7">
              <w:rPr>
                <w:rStyle w:val="Hyperlink"/>
                <w:rFonts w:cs="Times New Roman"/>
                <w:noProof/>
                <w:szCs w:val="24"/>
              </w:rPr>
              <w:t>Introduction</w:t>
            </w:r>
            <w:r w:rsidRPr="006222D7">
              <w:rPr>
                <w:rFonts w:cs="Times New Roman"/>
                <w:noProof/>
                <w:webHidden/>
                <w:szCs w:val="24"/>
              </w:rPr>
              <w:tab/>
            </w:r>
            <w:r w:rsidRPr="006222D7">
              <w:rPr>
                <w:rFonts w:cs="Times New Roman"/>
                <w:noProof/>
                <w:webHidden/>
                <w:szCs w:val="24"/>
              </w:rPr>
              <w:fldChar w:fldCharType="begin"/>
            </w:r>
            <w:r w:rsidRPr="006222D7">
              <w:rPr>
                <w:rFonts w:cs="Times New Roman"/>
                <w:noProof/>
                <w:webHidden/>
                <w:szCs w:val="24"/>
              </w:rPr>
              <w:instrText xml:space="preserve"> PAGEREF _Toc218228771 \h </w:instrText>
            </w:r>
            <w:r w:rsidRPr="006222D7">
              <w:rPr>
                <w:rFonts w:cs="Times New Roman"/>
                <w:noProof/>
                <w:webHidden/>
                <w:szCs w:val="24"/>
              </w:rPr>
            </w:r>
            <w:r w:rsidRPr="006222D7">
              <w:rPr>
                <w:rFonts w:cs="Times New Roman"/>
                <w:noProof/>
                <w:webHidden/>
                <w:szCs w:val="24"/>
              </w:rPr>
              <w:fldChar w:fldCharType="separate"/>
            </w:r>
            <w:r w:rsidR="001E069E" w:rsidRPr="006222D7">
              <w:rPr>
                <w:rFonts w:cs="Times New Roman"/>
                <w:noProof/>
                <w:webHidden/>
                <w:szCs w:val="24"/>
              </w:rPr>
              <w:t>5</w:t>
            </w:r>
            <w:r w:rsidRPr="006222D7">
              <w:rPr>
                <w:rFonts w:cs="Times New Roman"/>
                <w:noProof/>
                <w:webHidden/>
                <w:szCs w:val="24"/>
              </w:rPr>
              <w:fldChar w:fldCharType="end"/>
            </w:r>
          </w:hyperlink>
        </w:p>
        <w:p w14:paraId="4DC093DE" w14:textId="77777777" w:rsidR="00845AF3" w:rsidRPr="006222D7" w:rsidRDefault="00845AF3" w:rsidP="00845AF3">
          <w:pPr>
            <w:pStyle w:val="TOC3"/>
            <w:tabs>
              <w:tab w:val="right" w:leader="dot" w:pos="8630"/>
            </w:tabs>
            <w:spacing w:line="240" w:lineRule="auto"/>
            <w:rPr>
              <w:rFonts w:eastAsiaTheme="minorEastAsia" w:cs="Times New Roman"/>
              <w:noProof/>
              <w:szCs w:val="24"/>
              <w:lang w:bidi="ne-NP"/>
            </w:rPr>
          </w:pPr>
          <w:hyperlink w:anchor="_Toc218228772" w:history="1">
            <w:r w:rsidRPr="006222D7">
              <w:rPr>
                <w:rStyle w:val="Hyperlink"/>
                <w:rFonts w:cs="Times New Roman"/>
                <w:noProof/>
                <w:szCs w:val="24"/>
              </w:rPr>
              <w:t>The outbreak of COVID-19</w:t>
            </w:r>
            <w:r w:rsidRPr="006222D7">
              <w:rPr>
                <w:rFonts w:cs="Times New Roman"/>
                <w:noProof/>
                <w:webHidden/>
                <w:szCs w:val="24"/>
              </w:rPr>
              <w:tab/>
            </w:r>
            <w:r w:rsidRPr="006222D7">
              <w:rPr>
                <w:rFonts w:cs="Times New Roman"/>
                <w:noProof/>
                <w:webHidden/>
                <w:szCs w:val="24"/>
              </w:rPr>
              <w:fldChar w:fldCharType="begin"/>
            </w:r>
            <w:r w:rsidRPr="006222D7">
              <w:rPr>
                <w:rFonts w:cs="Times New Roman"/>
                <w:noProof/>
                <w:webHidden/>
                <w:szCs w:val="24"/>
              </w:rPr>
              <w:instrText xml:space="preserve"> PAGEREF _Toc218228772 \h </w:instrText>
            </w:r>
            <w:r w:rsidRPr="006222D7">
              <w:rPr>
                <w:rFonts w:cs="Times New Roman"/>
                <w:noProof/>
                <w:webHidden/>
                <w:szCs w:val="24"/>
              </w:rPr>
            </w:r>
            <w:r w:rsidRPr="006222D7">
              <w:rPr>
                <w:rFonts w:cs="Times New Roman"/>
                <w:noProof/>
                <w:webHidden/>
                <w:szCs w:val="24"/>
              </w:rPr>
              <w:fldChar w:fldCharType="separate"/>
            </w:r>
            <w:r w:rsidR="001E069E" w:rsidRPr="006222D7">
              <w:rPr>
                <w:rFonts w:cs="Times New Roman"/>
                <w:noProof/>
                <w:webHidden/>
                <w:szCs w:val="24"/>
              </w:rPr>
              <w:t>6</w:t>
            </w:r>
            <w:r w:rsidRPr="006222D7">
              <w:rPr>
                <w:rFonts w:cs="Times New Roman"/>
                <w:noProof/>
                <w:webHidden/>
                <w:szCs w:val="24"/>
              </w:rPr>
              <w:fldChar w:fldCharType="end"/>
            </w:r>
          </w:hyperlink>
        </w:p>
        <w:p w14:paraId="6FF59871" w14:textId="77777777" w:rsidR="00845AF3" w:rsidRPr="006222D7" w:rsidRDefault="00845AF3" w:rsidP="00845AF3">
          <w:pPr>
            <w:pStyle w:val="TOC2"/>
            <w:tabs>
              <w:tab w:val="left" w:pos="880"/>
              <w:tab w:val="right" w:leader="dot" w:pos="8630"/>
            </w:tabs>
            <w:spacing w:line="240" w:lineRule="auto"/>
            <w:rPr>
              <w:rFonts w:eastAsiaTheme="minorEastAsia" w:cs="Times New Roman"/>
              <w:noProof/>
              <w:szCs w:val="24"/>
              <w:lang w:bidi="ne-NP"/>
            </w:rPr>
          </w:pPr>
          <w:hyperlink w:anchor="_Toc218228773" w:history="1">
            <w:r w:rsidRPr="006222D7">
              <w:rPr>
                <w:rStyle w:val="Hyperlink"/>
                <w:rFonts w:cs="Times New Roman"/>
                <w:noProof/>
                <w:szCs w:val="24"/>
              </w:rPr>
              <w:t>1.2</w:t>
            </w:r>
            <w:r w:rsidRPr="006222D7">
              <w:rPr>
                <w:rFonts w:eastAsiaTheme="minorEastAsia" w:cs="Times New Roman"/>
                <w:noProof/>
                <w:szCs w:val="24"/>
                <w:lang w:bidi="ne-NP"/>
              </w:rPr>
              <w:tab/>
            </w:r>
            <w:r w:rsidRPr="006222D7">
              <w:rPr>
                <w:rStyle w:val="Hyperlink"/>
                <w:rFonts w:cs="Times New Roman"/>
                <w:noProof/>
                <w:szCs w:val="24"/>
              </w:rPr>
              <w:t>Statement of Problem</w:t>
            </w:r>
            <w:r w:rsidRPr="006222D7">
              <w:rPr>
                <w:rFonts w:cs="Times New Roman"/>
                <w:noProof/>
                <w:webHidden/>
                <w:szCs w:val="24"/>
              </w:rPr>
              <w:tab/>
            </w:r>
            <w:r w:rsidRPr="006222D7">
              <w:rPr>
                <w:rFonts w:cs="Times New Roman"/>
                <w:noProof/>
                <w:webHidden/>
                <w:szCs w:val="24"/>
              </w:rPr>
              <w:fldChar w:fldCharType="begin"/>
            </w:r>
            <w:r w:rsidRPr="006222D7">
              <w:rPr>
                <w:rFonts w:cs="Times New Roman"/>
                <w:noProof/>
                <w:webHidden/>
                <w:szCs w:val="24"/>
              </w:rPr>
              <w:instrText xml:space="preserve"> PAGEREF _Toc218228773 \h </w:instrText>
            </w:r>
            <w:r w:rsidRPr="006222D7">
              <w:rPr>
                <w:rFonts w:cs="Times New Roman"/>
                <w:noProof/>
                <w:webHidden/>
                <w:szCs w:val="24"/>
              </w:rPr>
            </w:r>
            <w:r w:rsidRPr="006222D7">
              <w:rPr>
                <w:rFonts w:cs="Times New Roman"/>
                <w:noProof/>
                <w:webHidden/>
                <w:szCs w:val="24"/>
              </w:rPr>
              <w:fldChar w:fldCharType="separate"/>
            </w:r>
            <w:r w:rsidR="001E069E" w:rsidRPr="006222D7">
              <w:rPr>
                <w:rFonts w:cs="Times New Roman"/>
                <w:noProof/>
                <w:webHidden/>
                <w:szCs w:val="24"/>
              </w:rPr>
              <w:t>7</w:t>
            </w:r>
            <w:r w:rsidRPr="006222D7">
              <w:rPr>
                <w:rFonts w:cs="Times New Roman"/>
                <w:noProof/>
                <w:webHidden/>
                <w:szCs w:val="24"/>
              </w:rPr>
              <w:fldChar w:fldCharType="end"/>
            </w:r>
          </w:hyperlink>
        </w:p>
        <w:p w14:paraId="3BE61D5D" w14:textId="77777777" w:rsidR="00845AF3" w:rsidRPr="006222D7" w:rsidRDefault="00845AF3" w:rsidP="00845AF3">
          <w:pPr>
            <w:pStyle w:val="TOC2"/>
            <w:tabs>
              <w:tab w:val="left" w:pos="880"/>
              <w:tab w:val="right" w:leader="dot" w:pos="8630"/>
            </w:tabs>
            <w:spacing w:line="240" w:lineRule="auto"/>
            <w:rPr>
              <w:rFonts w:eastAsiaTheme="minorEastAsia" w:cs="Times New Roman"/>
              <w:noProof/>
              <w:szCs w:val="24"/>
              <w:lang w:bidi="ne-NP"/>
            </w:rPr>
          </w:pPr>
          <w:hyperlink w:anchor="_Toc218228774" w:history="1">
            <w:r w:rsidRPr="006222D7">
              <w:rPr>
                <w:rStyle w:val="Hyperlink"/>
                <w:rFonts w:cs="Times New Roman"/>
                <w:noProof/>
                <w:szCs w:val="24"/>
              </w:rPr>
              <w:t>1.3</w:t>
            </w:r>
            <w:r w:rsidRPr="006222D7">
              <w:rPr>
                <w:rFonts w:eastAsiaTheme="minorEastAsia" w:cs="Times New Roman"/>
                <w:noProof/>
                <w:szCs w:val="24"/>
                <w:lang w:bidi="ne-NP"/>
              </w:rPr>
              <w:tab/>
            </w:r>
            <w:r w:rsidRPr="006222D7">
              <w:rPr>
                <w:rStyle w:val="Hyperlink"/>
                <w:rFonts w:cs="Times New Roman"/>
                <w:noProof/>
                <w:szCs w:val="24"/>
              </w:rPr>
              <w:t>Research questions</w:t>
            </w:r>
            <w:r w:rsidRPr="006222D7">
              <w:rPr>
                <w:rFonts w:cs="Times New Roman"/>
                <w:noProof/>
                <w:webHidden/>
                <w:szCs w:val="24"/>
              </w:rPr>
              <w:tab/>
            </w:r>
            <w:r w:rsidRPr="006222D7">
              <w:rPr>
                <w:rFonts w:cs="Times New Roman"/>
                <w:noProof/>
                <w:webHidden/>
                <w:szCs w:val="24"/>
              </w:rPr>
              <w:fldChar w:fldCharType="begin"/>
            </w:r>
            <w:r w:rsidRPr="006222D7">
              <w:rPr>
                <w:rFonts w:cs="Times New Roman"/>
                <w:noProof/>
                <w:webHidden/>
                <w:szCs w:val="24"/>
              </w:rPr>
              <w:instrText xml:space="preserve"> PAGEREF _Toc218228774 \h </w:instrText>
            </w:r>
            <w:r w:rsidRPr="006222D7">
              <w:rPr>
                <w:rFonts w:cs="Times New Roman"/>
                <w:noProof/>
                <w:webHidden/>
                <w:szCs w:val="24"/>
              </w:rPr>
            </w:r>
            <w:r w:rsidRPr="006222D7">
              <w:rPr>
                <w:rFonts w:cs="Times New Roman"/>
                <w:noProof/>
                <w:webHidden/>
                <w:szCs w:val="24"/>
              </w:rPr>
              <w:fldChar w:fldCharType="separate"/>
            </w:r>
            <w:r w:rsidR="001E069E" w:rsidRPr="006222D7">
              <w:rPr>
                <w:rFonts w:cs="Times New Roman"/>
                <w:noProof/>
                <w:webHidden/>
                <w:szCs w:val="24"/>
              </w:rPr>
              <w:t>8</w:t>
            </w:r>
            <w:r w:rsidRPr="006222D7">
              <w:rPr>
                <w:rFonts w:cs="Times New Roman"/>
                <w:noProof/>
                <w:webHidden/>
                <w:szCs w:val="24"/>
              </w:rPr>
              <w:fldChar w:fldCharType="end"/>
            </w:r>
          </w:hyperlink>
        </w:p>
        <w:p w14:paraId="06014B6F" w14:textId="77777777" w:rsidR="00845AF3" w:rsidRPr="006222D7" w:rsidRDefault="00845AF3" w:rsidP="00845AF3">
          <w:pPr>
            <w:pStyle w:val="TOC2"/>
            <w:tabs>
              <w:tab w:val="left" w:pos="880"/>
              <w:tab w:val="right" w:leader="dot" w:pos="8630"/>
            </w:tabs>
            <w:spacing w:line="240" w:lineRule="auto"/>
            <w:rPr>
              <w:rFonts w:eastAsiaTheme="minorEastAsia" w:cs="Times New Roman"/>
              <w:noProof/>
              <w:szCs w:val="24"/>
              <w:lang w:bidi="ne-NP"/>
            </w:rPr>
          </w:pPr>
          <w:hyperlink w:anchor="_Toc218228775" w:history="1">
            <w:r w:rsidRPr="006222D7">
              <w:rPr>
                <w:rStyle w:val="Hyperlink"/>
                <w:rFonts w:cs="Times New Roman"/>
                <w:noProof/>
                <w:szCs w:val="24"/>
              </w:rPr>
              <w:t>1.4</w:t>
            </w:r>
            <w:r w:rsidRPr="006222D7">
              <w:rPr>
                <w:rFonts w:eastAsiaTheme="minorEastAsia" w:cs="Times New Roman"/>
                <w:noProof/>
                <w:szCs w:val="24"/>
                <w:lang w:bidi="ne-NP"/>
              </w:rPr>
              <w:tab/>
            </w:r>
            <w:r w:rsidRPr="006222D7">
              <w:rPr>
                <w:rStyle w:val="Hyperlink"/>
                <w:rFonts w:cs="Times New Roman"/>
                <w:noProof/>
                <w:szCs w:val="24"/>
              </w:rPr>
              <w:t>Objectives</w:t>
            </w:r>
            <w:r w:rsidRPr="006222D7">
              <w:rPr>
                <w:rFonts w:cs="Times New Roman"/>
                <w:noProof/>
                <w:webHidden/>
                <w:szCs w:val="24"/>
              </w:rPr>
              <w:tab/>
            </w:r>
            <w:r w:rsidRPr="006222D7">
              <w:rPr>
                <w:rFonts w:cs="Times New Roman"/>
                <w:noProof/>
                <w:webHidden/>
                <w:szCs w:val="24"/>
              </w:rPr>
              <w:fldChar w:fldCharType="begin"/>
            </w:r>
            <w:r w:rsidRPr="006222D7">
              <w:rPr>
                <w:rFonts w:cs="Times New Roman"/>
                <w:noProof/>
                <w:webHidden/>
                <w:szCs w:val="24"/>
              </w:rPr>
              <w:instrText xml:space="preserve"> PAGEREF _Toc218228775 \h </w:instrText>
            </w:r>
            <w:r w:rsidRPr="006222D7">
              <w:rPr>
                <w:rFonts w:cs="Times New Roman"/>
                <w:noProof/>
                <w:webHidden/>
                <w:szCs w:val="24"/>
              </w:rPr>
            </w:r>
            <w:r w:rsidRPr="006222D7">
              <w:rPr>
                <w:rFonts w:cs="Times New Roman"/>
                <w:noProof/>
                <w:webHidden/>
                <w:szCs w:val="24"/>
              </w:rPr>
              <w:fldChar w:fldCharType="separate"/>
            </w:r>
            <w:r w:rsidR="001E069E" w:rsidRPr="006222D7">
              <w:rPr>
                <w:rFonts w:cs="Times New Roman"/>
                <w:noProof/>
                <w:webHidden/>
                <w:szCs w:val="24"/>
              </w:rPr>
              <w:t>8</w:t>
            </w:r>
            <w:r w:rsidRPr="006222D7">
              <w:rPr>
                <w:rFonts w:cs="Times New Roman"/>
                <w:noProof/>
                <w:webHidden/>
                <w:szCs w:val="24"/>
              </w:rPr>
              <w:fldChar w:fldCharType="end"/>
            </w:r>
          </w:hyperlink>
        </w:p>
        <w:p w14:paraId="7AB7A235" w14:textId="77777777" w:rsidR="00845AF3" w:rsidRPr="006222D7" w:rsidRDefault="00845AF3" w:rsidP="00845AF3">
          <w:pPr>
            <w:pStyle w:val="TOC2"/>
            <w:tabs>
              <w:tab w:val="left" w:pos="880"/>
              <w:tab w:val="right" w:leader="dot" w:pos="8630"/>
            </w:tabs>
            <w:spacing w:line="240" w:lineRule="auto"/>
            <w:rPr>
              <w:rFonts w:eastAsiaTheme="minorEastAsia" w:cs="Times New Roman"/>
              <w:noProof/>
              <w:szCs w:val="24"/>
              <w:lang w:bidi="ne-NP"/>
            </w:rPr>
          </w:pPr>
          <w:hyperlink w:anchor="_Toc218228776" w:history="1">
            <w:r w:rsidRPr="006222D7">
              <w:rPr>
                <w:rStyle w:val="Hyperlink"/>
                <w:rFonts w:cs="Times New Roman"/>
                <w:noProof/>
                <w:szCs w:val="24"/>
              </w:rPr>
              <w:t>1.5</w:t>
            </w:r>
            <w:r w:rsidRPr="006222D7">
              <w:rPr>
                <w:rFonts w:eastAsiaTheme="minorEastAsia" w:cs="Times New Roman"/>
                <w:noProof/>
                <w:szCs w:val="24"/>
                <w:lang w:bidi="ne-NP"/>
              </w:rPr>
              <w:tab/>
            </w:r>
            <w:r w:rsidRPr="006222D7">
              <w:rPr>
                <w:rStyle w:val="Hyperlink"/>
                <w:rFonts w:cs="Times New Roman"/>
                <w:noProof/>
                <w:szCs w:val="24"/>
              </w:rPr>
              <w:t>Rationale</w:t>
            </w:r>
            <w:r w:rsidRPr="006222D7">
              <w:rPr>
                <w:rFonts w:cs="Times New Roman"/>
                <w:noProof/>
                <w:webHidden/>
                <w:szCs w:val="24"/>
              </w:rPr>
              <w:tab/>
            </w:r>
            <w:r w:rsidRPr="006222D7">
              <w:rPr>
                <w:rFonts w:cs="Times New Roman"/>
                <w:noProof/>
                <w:webHidden/>
                <w:szCs w:val="24"/>
              </w:rPr>
              <w:fldChar w:fldCharType="begin"/>
            </w:r>
            <w:r w:rsidRPr="006222D7">
              <w:rPr>
                <w:rFonts w:cs="Times New Roman"/>
                <w:noProof/>
                <w:webHidden/>
                <w:szCs w:val="24"/>
              </w:rPr>
              <w:instrText xml:space="preserve"> PAGEREF _Toc218228776 \h </w:instrText>
            </w:r>
            <w:r w:rsidRPr="006222D7">
              <w:rPr>
                <w:rFonts w:cs="Times New Roman"/>
                <w:noProof/>
                <w:webHidden/>
                <w:szCs w:val="24"/>
              </w:rPr>
            </w:r>
            <w:r w:rsidRPr="006222D7">
              <w:rPr>
                <w:rFonts w:cs="Times New Roman"/>
                <w:noProof/>
                <w:webHidden/>
                <w:szCs w:val="24"/>
              </w:rPr>
              <w:fldChar w:fldCharType="separate"/>
            </w:r>
            <w:r w:rsidR="001E069E" w:rsidRPr="006222D7">
              <w:rPr>
                <w:rFonts w:cs="Times New Roman"/>
                <w:noProof/>
                <w:webHidden/>
                <w:szCs w:val="24"/>
              </w:rPr>
              <w:t>8</w:t>
            </w:r>
            <w:r w:rsidRPr="006222D7">
              <w:rPr>
                <w:rFonts w:cs="Times New Roman"/>
                <w:noProof/>
                <w:webHidden/>
                <w:szCs w:val="24"/>
              </w:rPr>
              <w:fldChar w:fldCharType="end"/>
            </w:r>
          </w:hyperlink>
        </w:p>
        <w:p w14:paraId="71D6D6FE" w14:textId="77777777" w:rsidR="00845AF3" w:rsidRPr="006222D7" w:rsidRDefault="00845AF3" w:rsidP="00845AF3">
          <w:pPr>
            <w:pStyle w:val="TOC1"/>
            <w:tabs>
              <w:tab w:val="right" w:leader="dot" w:pos="8630"/>
            </w:tabs>
            <w:spacing w:line="240" w:lineRule="auto"/>
            <w:rPr>
              <w:rFonts w:eastAsiaTheme="minorEastAsia" w:cs="Times New Roman"/>
              <w:noProof/>
              <w:szCs w:val="24"/>
              <w:lang w:bidi="ne-NP"/>
            </w:rPr>
          </w:pPr>
          <w:hyperlink w:anchor="_Toc218228777" w:history="1">
            <w:r w:rsidRPr="006222D7">
              <w:rPr>
                <w:rStyle w:val="Hyperlink"/>
                <w:rFonts w:cs="Times New Roman"/>
                <w:noProof/>
                <w:szCs w:val="24"/>
              </w:rPr>
              <w:t>CHAPTER 2</w:t>
            </w:r>
            <w:r w:rsidRPr="006222D7">
              <w:rPr>
                <w:rFonts w:cs="Times New Roman"/>
                <w:noProof/>
                <w:webHidden/>
                <w:szCs w:val="24"/>
              </w:rPr>
              <w:tab/>
            </w:r>
            <w:r w:rsidRPr="006222D7">
              <w:rPr>
                <w:rFonts w:cs="Times New Roman"/>
                <w:noProof/>
                <w:webHidden/>
                <w:szCs w:val="24"/>
              </w:rPr>
              <w:fldChar w:fldCharType="begin"/>
            </w:r>
            <w:r w:rsidRPr="006222D7">
              <w:rPr>
                <w:rFonts w:cs="Times New Roman"/>
                <w:noProof/>
                <w:webHidden/>
                <w:szCs w:val="24"/>
              </w:rPr>
              <w:instrText xml:space="preserve"> PAGEREF _Toc218228777 \h </w:instrText>
            </w:r>
            <w:r w:rsidRPr="006222D7">
              <w:rPr>
                <w:rFonts w:cs="Times New Roman"/>
                <w:noProof/>
                <w:webHidden/>
                <w:szCs w:val="24"/>
              </w:rPr>
            </w:r>
            <w:r w:rsidRPr="006222D7">
              <w:rPr>
                <w:rFonts w:cs="Times New Roman"/>
                <w:noProof/>
                <w:webHidden/>
                <w:szCs w:val="24"/>
              </w:rPr>
              <w:fldChar w:fldCharType="separate"/>
            </w:r>
            <w:r w:rsidR="001E069E" w:rsidRPr="006222D7">
              <w:rPr>
                <w:rFonts w:cs="Times New Roman"/>
                <w:noProof/>
                <w:webHidden/>
                <w:szCs w:val="24"/>
              </w:rPr>
              <w:t>10</w:t>
            </w:r>
            <w:r w:rsidRPr="006222D7">
              <w:rPr>
                <w:rFonts w:cs="Times New Roman"/>
                <w:noProof/>
                <w:webHidden/>
                <w:szCs w:val="24"/>
              </w:rPr>
              <w:fldChar w:fldCharType="end"/>
            </w:r>
          </w:hyperlink>
        </w:p>
        <w:p w14:paraId="5A02C555" w14:textId="77777777" w:rsidR="00845AF3" w:rsidRPr="006222D7" w:rsidRDefault="00845AF3" w:rsidP="00845AF3">
          <w:pPr>
            <w:pStyle w:val="TOC2"/>
            <w:tabs>
              <w:tab w:val="right" w:leader="dot" w:pos="8630"/>
            </w:tabs>
            <w:spacing w:line="240" w:lineRule="auto"/>
            <w:rPr>
              <w:rFonts w:eastAsiaTheme="minorEastAsia" w:cs="Times New Roman"/>
              <w:noProof/>
              <w:szCs w:val="24"/>
              <w:lang w:bidi="ne-NP"/>
            </w:rPr>
          </w:pPr>
          <w:hyperlink w:anchor="_Toc218228778" w:history="1">
            <w:r w:rsidRPr="006222D7">
              <w:rPr>
                <w:rStyle w:val="Hyperlink"/>
                <w:rFonts w:cs="Times New Roman"/>
                <w:noProof/>
                <w:szCs w:val="24"/>
              </w:rPr>
              <w:t>2.1 Literature review</w:t>
            </w:r>
            <w:r w:rsidRPr="006222D7">
              <w:rPr>
                <w:rFonts w:cs="Times New Roman"/>
                <w:noProof/>
                <w:webHidden/>
                <w:szCs w:val="24"/>
              </w:rPr>
              <w:tab/>
            </w:r>
            <w:r w:rsidRPr="006222D7">
              <w:rPr>
                <w:rFonts w:cs="Times New Roman"/>
                <w:noProof/>
                <w:webHidden/>
                <w:szCs w:val="24"/>
              </w:rPr>
              <w:fldChar w:fldCharType="begin"/>
            </w:r>
            <w:r w:rsidRPr="006222D7">
              <w:rPr>
                <w:rFonts w:cs="Times New Roman"/>
                <w:noProof/>
                <w:webHidden/>
                <w:szCs w:val="24"/>
              </w:rPr>
              <w:instrText xml:space="preserve"> PAGEREF _Toc218228778 \h </w:instrText>
            </w:r>
            <w:r w:rsidRPr="006222D7">
              <w:rPr>
                <w:rFonts w:cs="Times New Roman"/>
                <w:noProof/>
                <w:webHidden/>
                <w:szCs w:val="24"/>
              </w:rPr>
            </w:r>
            <w:r w:rsidRPr="006222D7">
              <w:rPr>
                <w:rFonts w:cs="Times New Roman"/>
                <w:noProof/>
                <w:webHidden/>
                <w:szCs w:val="24"/>
              </w:rPr>
              <w:fldChar w:fldCharType="separate"/>
            </w:r>
            <w:r w:rsidR="001E069E" w:rsidRPr="006222D7">
              <w:rPr>
                <w:rFonts w:cs="Times New Roman"/>
                <w:noProof/>
                <w:webHidden/>
                <w:szCs w:val="24"/>
              </w:rPr>
              <w:t>10</w:t>
            </w:r>
            <w:r w:rsidRPr="006222D7">
              <w:rPr>
                <w:rFonts w:cs="Times New Roman"/>
                <w:noProof/>
                <w:webHidden/>
                <w:szCs w:val="24"/>
              </w:rPr>
              <w:fldChar w:fldCharType="end"/>
            </w:r>
          </w:hyperlink>
        </w:p>
        <w:p w14:paraId="37593FD8" w14:textId="77777777" w:rsidR="00845AF3" w:rsidRPr="006222D7" w:rsidRDefault="00845AF3" w:rsidP="00845AF3">
          <w:pPr>
            <w:pStyle w:val="TOC2"/>
            <w:tabs>
              <w:tab w:val="right" w:leader="dot" w:pos="8630"/>
            </w:tabs>
            <w:spacing w:line="240" w:lineRule="auto"/>
            <w:rPr>
              <w:rFonts w:eastAsiaTheme="minorEastAsia" w:cs="Times New Roman"/>
              <w:noProof/>
              <w:szCs w:val="24"/>
              <w:lang w:bidi="ne-NP"/>
            </w:rPr>
          </w:pPr>
          <w:hyperlink w:anchor="_Toc218228779" w:history="1">
            <w:r w:rsidRPr="006222D7">
              <w:rPr>
                <w:rStyle w:val="Hyperlink"/>
                <w:rFonts w:cs="Times New Roman"/>
                <w:noProof/>
                <w:szCs w:val="24"/>
              </w:rPr>
              <w:t>2.1 Research Gap</w:t>
            </w:r>
            <w:r w:rsidRPr="006222D7">
              <w:rPr>
                <w:rFonts w:cs="Times New Roman"/>
                <w:noProof/>
                <w:webHidden/>
                <w:szCs w:val="24"/>
              </w:rPr>
              <w:tab/>
            </w:r>
            <w:r w:rsidRPr="006222D7">
              <w:rPr>
                <w:rFonts w:cs="Times New Roman"/>
                <w:noProof/>
                <w:webHidden/>
                <w:szCs w:val="24"/>
              </w:rPr>
              <w:fldChar w:fldCharType="begin"/>
            </w:r>
            <w:r w:rsidRPr="006222D7">
              <w:rPr>
                <w:rFonts w:cs="Times New Roman"/>
                <w:noProof/>
                <w:webHidden/>
                <w:szCs w:val="24"/>
              </w:rPr>
              <w:instrText xml:space="preserve"> PAGEREF _Toc218228779 \h </w:instrText>
            </w:r>
            <w:r w:rsidRPr="006222D7">
              <w:rPr>
                <w:rFonts w:cs="Times New Roman"/>
                <w:noProof/>
                <w:webHidden/>
                <w:szCs w:val="24"/>
              </w:rPr>
            </w:r>
            <w:r w:rsidRPr="006222D7">
              <w:rPr>
                <w:rFonts w:cs="Times New Roman"/>
                <w:noProof/>
                <w:webHidden/>
                <w:szCs w:val="24"/>
              </w:rPr>
              <w:fldChar w:fldCharType="separate"/>
            </w:r>
            <w:r w:rsidR="001E069E" w:rsidRPr="006222D7">
              <w:rPr>
                <w:rFonts w:cs="Times New Roman"/>
                <w:noProof/>
                <w:webHidden/>
                <w:szCs w:val="24"/>
              </w:rPr>
              <w:t>12</w:t>
            </w:r>
            <w:r w:rsidRPr="006222D7">
              <w:rPr>
                <w:rFonts w:cs="Times New Roman"/>
                <w:noProof/>
                <w:webHidden/>
                <w:szCs w:val="24"/>
              </w:rPr>
              <w:fldChar w:fldCharType="end"/>
            </w:r>
          </w:hyperlink>
        </w:p>
        <w:p w14:paraId="75F325DF" w14:textId="77777777" w:rsidR="00845AF3" w:rsidRPr="006222D7" w:rsidRDefault="00845AF3" w:rsidP="00845AF3">
          <w:pPr>
            <w:pStyle w:val="TOC2"/>
            <w:tabs>
              <w:tab w:val="left" w:pos="880"/>
              <w:tab w:val="right" w:leader="dot" w:pos="8630"/>
            </w:tabs>
            <w:spacing w:line="240" w:lineRule="auto"/>
            <w:rPr>
              <w:rFonts w:eastAsiaTheme="minorEastAsia" w:cs="Times New Roman"/>
              <w:noProof/>
              <w:szCs w:val="24"/>
              <w:lang w:bidi="ne-NP"/>
            </w:rPr>
          </w:pPr>
          <w:hyperlink w:anchor="_Toc218228780" w:history="1">
            <w:r w:rsidRPr="006222D7">
              <w:rPr>
                <w:rStyle w:val="Hyperlink"/>
                <w:rFonts w:cs="Times New Roman"/>
                <w:noProof/>
                <w:szCs w:val="24"/>
              </w:rPr>
              <w:t>2.3</w:t>
            </w:r>
            <w:r w:rsidRPr="006222D7">
              <w:rPr>
                <w:rFonts w:eastAsiaTheme="minorEastAsia" w:cs="Times New Roman"/>
                <w:noProof/>
                <w:szCs w:val="24"/>
                <w:lang w:bidi="ne-NP"/>
              </w:rPr>
              <w:tab/>
            </w:r>
            <w:r w:rsidRPr="006222D7">
              <w:rPr>
                <w:rStyle w:val="Hyperlink"/>
                <w:rFonts w:cs="Times New Roman"/>
                <w:noProof/>
                <w:szCs w:val="24"/>
              </w:rPr>
              <w:t>Conceptual Framework</w:t>
            </w:r>
            <w:r w:rsidRPr="006222D7">
              <w:rPr>
                <w:rFonts w:cs="Times New Roman"/>
                <w:noProof/>
                <w:webHidden/>
                <w:szCs w:val="24"/>
              </w:rPr>
              <w:tab/>
            </w:r>
            <w:r w:rsidRPr="006222D7">
              <w:rPr>
                <w:rFonts w:cs="Times New Roman"/>
                <w:noProof/>
                <w:webHidden/>
                <w:szCs w:val="24"/>
              </w:rPr>
              <w:fldChar w:fldCharType="begin"/>
            </w:r>
            <w:r w:rsidRPr="006222D7">
              <w:rPr>
                <w:rFonts w:cs="Times New Roman"/>
                <w:noProof/>
                <w:webHidden/>
                <w:szCs w:val="24"/>
              </w:rPr>
              <w:instrText xml:space="preserve"> PAGEREF _Toc218228780 \h </w:instrText>
            </w:r>
            <w:r w:rsidRPr="006222D7">
              <w:rPr>
                <w:rFonts w:cs="Times New Roman"/>
                <w:noProof/>
                <w:webHidden/>
                <w:szCs w:val="24"/>
              </w:rPr>
            </w:r>
            <w:r w:rsidRPr="006222D7">
              <w:rPr>
                <w:rFonts w:cs="Times New Roman"/>
                <w:noProof/>
                <w:webHidden/>
                <w:szCs w:val="24"/>
              </w:rPr>
              <w:fldChar w:fldCharType="separate"/>
            </w:r>
            <w:r w:rsidR="001E069E" w:rsidRPr="006222D7">
              <w:rPr>
                <w:rFonts w:cs="Times New Roman"/>
                <w:noProof/>
                <w:webHidden/>
                <w:szCs w:val="24"/>
              </w:rPr>
              <w:t>13</w:t>
            </w:r>
            <w:r w:rsidRPr="006222D7">
              <w:rPr>
                <w:rFonts w:cs="Times New Roman"/>
                <w:noProof/>
                <w:webHidden/>
                <w:szCs w:val="24"/>
              </w:rPr>
              <w:fldChar w:fldCharType="end"/>
            </w:r>
          </w:hyperlink>
        </w:p>
        <w:p w14:paraId="0C00C524" w14:textId="77777777" w:rsidR="00845AF3" w:rsidRPr="006222D7" w:rsidRDefault="00845AF3" w:rsidP="00845AF3">
          <w:pPr>
            <w:pStyle w:val="TOC2"/>
            <w:tabs>
              <w:tab w:val="left" w:pos="880"/>
              <w:tab w:val="right" w:leader="dot" w:pos="8630"/>
            </w:tabs>
            <w:spacing w:line="240" w:lineRule="auto"/>
            <w:rPr>
              <w:rFonts w:eastAsiaTheme="minorEastAsia" w:cs="Times New Roman"/>
              <w:noProof/>
              <w:szCs w:val="24"/>
              <w:lang w:bidi="ne-NP"/>
            </w:rPr>
          </w:pPr>
          <w:hyperlink w:anchor="_Toc218228781" w:history="1">
            <w:r w:rsidRPr="006222D7">
              <w:rPr>
                <w:rStyle w:val="Hyperlink"/>
                <w:rFonts w:cs="Times New Roman"/>
                <w:noProof/>
                <w:szCs w:val="24"/>
              </w:rPr>
              <w:t>2.4</w:t>
            </w:r>
            <w:r w:rsidRPr="006222D7">
              <w:rPr>
                <w:rFonts w:eastAsiaTheme="minorEastAsia" w:cs="Times New Roman"/>
                <w:noProof/>
                <w:szCs w:val="24"/>
                <w:lang w:bidi="ne-NP"/>
              </w:rPr>
              <w:tab/>
            </w:r>
            <w:r w:rsidRPr="006222D7">
              <w:rPr>
                <w:rStyle w:val="Hyperlink"/>
                <w:rFonts w:cs="Times New Roman"/>
                <w:noProof/>
                <w:szCs w:val="24"/>
              </w:rPr>
              <w:t>Theoretical Framework</w:t>
            </w:r>
            <w:r w:rsidRPr="006222D7">
              <w:rPr>
                <w:rFonts w:cs="Times New Roman"/>
                <w:noProof/>
                <w:webHidden/>
                <w:szCs w:val="24"/>
              </w:rPr>
              <w:tab/>
            </w:r>
            <w:r w:rsidRPr="006222D7">
              <w:rPr>
                <w:rFonts w:cs="Times New Roman"/>
                <w:noProof/>
                <w:webHidden/>
                <w:szCs w:val="24"/>
              </w:rPr>
              <w:fldChar w:fldCharType="begin"/>
            </w:r>
            <w:r w:rsidRPr="006222D7">
              <w:rPr>
                <w:rFonts w:cs="Times New Roman"/>
                <w:noProof/>
                <w:webHidden/>
                <w:szCs w:val="24"/>
              </w:rPr>
              <w:instrText xml:space="preserve"> PAGEREF _Toc218228781 \h </w:instrText>
            </w:r>
            <w:r w:rsidRPr="006222D7">
              <w:rPr>
                <w:rFonts w:cs="Times New Roman"/>
                <w:noProof/>
                <w:webHidden/>
                <w:szCs w:val="24"/>
              </w:rPr>
            </w:r>
            <w:r w:rsidRPr="006222D7">
              <w:rPr>
                <w:rFonts w:cs="Times New Roman"/>
                <w:noProof/>
                <w:webHidden/>
                <w:szCs w:val="24"/>
              </w:rPr>
              <w:fldChar w:fldCharType="separate"/>
            </w:r>
            <w:r w:rsidR="001E069E" w:rsidRPr="006222D7">
              <w:rPr>
                <w:rFonts w:cs="Times New Roman"/>
                <w:noProof/>
                <w:webHidden/>
                <w:szCs w:val="24"/>
              </w:rPr>
              <w:t>14</w:t>
            </w:r>
            <w:r w:rsidRPr="006222D7">
              <w:rPr>
                <w:rFonts w:cs="Times New Roman"/>
                <w:noProof/>
                <w:webHidden/>
                <w:szCs w:val="24"/>
              </w:rPr>
              <w:fldChar w:fldCharType="end"/>
            </w:r>
          </w:hyperlink>
        </w:p>
        <w:p w14:paraId="1497A390" w14:textId="77777777" w:rsidR="00845AF3" w:rsidRPr="006222D7" w:rsidRDefault="00845AF3" w:rsidP="00845AF3">
          <w:pPr>
            <w:pStyle w:val="TOC3"/>
            <w:tabs>
              <w:tab w:val="left" w:pos="1320"/>
              <w:tab w:val="right" w:leader="dot" w:pos="8630"/>
            </w:tabs>
            <w:spacing w:line="240" w:lineRule="auto"/>
            <w:rPr>
              <w:rFonts w:eastAsiaTheme="minorEastAsia" w:cs="Times New Roman"/>
              <w:noProof/>
              <w:szCs w:val="24"/>
              <w:lang w:bidi="ne-NP"/>
            </w:rPr>
          </w:pPr>
          <w:hyperlink w:anchor="_Toc218228782" w:history="1">
            <w:r w:rsidRPr="006222D7">
              <w:rPr>
                <w:rStyle w:val="Hyperlink"/>
                <w:rFonts w:cs="Times New Roman"/>
                <w:noProof/>
                <w:szCs w:val="24"/>
              </w:rPr>
              <w:t>2.4.2</w:t>
            </w:r>
            <w:r w:rsidRPr="006222D7">
              <w:rPr>
                <w:rFonts w:eastAsiaTheme="minorEastAsia" w:cs="Times New Roman"/>
                <w:noProof/>
                <w:szCs w:val="24"/>
                <w:lang w:bidi="ne-NP"/>
              </w:rPr>
              <w:tab/>
            </w:r>
            <w:r w:rsidRPr="006222D7">
              <w:rPr>
                <w:rStyle w:val="Hyperlink"/>
                <w:rFonts w:cs="Times New Roman"/>
                <w:noProof/>
                <w:szCs w:val="24"/>
              </w:rPr>
              <w:t>2.4.1 Core fundamental theories</w:t>
            </w:r>
            <w:r w:rsidRPr="006222D7">
              <w:rPr>
                <w:rFonts w:cs="Times New Roman"/>
                <w:noProof/>
                <w:webHidden/>
                <w:szCs w:val="24"/>
              </w:rPr>
              <w:tab/>
            </w:r>
            <w:r w:rsidRPr="006222D7">
              <w:rPr>
                <w:rFonts w:cs="Times New Roman"/>
                <w:noProof/>
                <w:webHidden/>
                <w:szCs w:val="24"/>
              </w:rPr>
              <w:fldChar w:fldCharType="begin"/>
            </w:r>
            <w:r w:rsidRPr="006222D7">
              <w:rPr>
                <w:rFonts w:cs="Times New Roman"/>
                <w:noProof/>
                <w:webHidden/>
                <w:szCs w:val="24"/>
              </w:rPr>
              <w:instrText xml:space="preserve"> PAGEREF _Toc218228782 \h </w:instrText>
            </w:r>
            <w:r w:rsidRPr="006222D7">
              <w:rPr>
                <w:rFonts w:cs="Times New Roman"/>
                <w:noProof/>
                <w:webHidden/>
                <w:szCs w:val="24"/>
              </w:rPr>
            </w:r>
            <w:r w:rsidRPr="006222D7">
              <w:rPr>
                <w:rFonts w:cs="Times New Roman"/>
                <w:noProof/>
                <w:webHidden/>
                <w:szCs w:val="24"/>
              </w:rPr>
              <w:fldChar w:fldCharType="separate"/>
            </w:r>
            <w:r w:rsidR="001E069E" w:rsidRPr="006222D7">
              <w:rPr>
                <w:rFonts w:cs="Times New Roman"/>
                <w:noProof/>
                <w:webHidden/>
                <w:szCs w:val="24"/>
              </w:rPr>
              <w:t>14</w:t>
            </w:r>
            <w:r w:rsidRPr="006222D7">
              <w:rPr>
                <w:rFonts w:cs="Times New Roman"/>
                <w:noProof/>
                <w:webHidden/>
                <w:szCs w:val="24"/>
              </w:rPr>
              <w:fldChar w:fldCharType="end"/>
            </w:r>
          </w:hyperlink>
        </w:p>
        <w:p w14:paraId="186A889B" w14:textId="77777777" w:rsidR="00845AF3" w:rsidRPr="006222D7" w:rsidRDefault="00845AF3" w:rsidP="00845AF3">
          <w:pPr>
            <w:pStyle w:val="TOC3"/>
            <w:tabs>
              <w:tab w:val="left" w:pos="1320"/>
              <w:tab w:val="right" w:leader="dot" w:pos="8630"/>
            </w:tabs>
            <w:spacing w:line="240" w:lineRule="auto"/>
            <w:rPr>
              <w:rFonts w:eastAsiaTheme="minorEastAsia" w:cs="Times New Roman"/>
              <w:noProof/>
              <w:szCs w:val="24"/>
              <w:lang w:bidi="ne-NP"/>
            </w:rPr>
          </w:pPr>
          <w:hyperlink w:anchor="_Toc218228783" w:history="1">
            <w:r w:rsidRPr="006222D7">
              <w:rPr>
                <w:rStyle w:val="Hyperlink"/>
                <w:rFonts w:cs="Times New Roman"/>
                <w:noProof/>
                <w:szCs w:val="24"/>
              </w:rPr>
              <w:t>2.4.3</w:t>
            </w:r>
            <w:r w:rsidRPr="006222D7">
              <w:rPr>
                <w:rFonts w:eastAsiaTheme="minorEastAsia" w:cs="Times New Roman"/>
                <w:noProof/>
                <w:szCs w:val="24"/>
                <w:lang w:bidi="ne-NP"/>
              </w:rPr>
              <w:tab/>
            </w:r>
            <w:r w:rsidRPr="006222D7">
              <w:rPr>
                <w:rStyle w:val="Hyperlink"/>
                <w:rFonts w:cs="Times New Roman"/>
                <w:noProof/>
                <w:szCs w:val="24"/>
              </w:rPr>
              <w:t>Supporting theoretical lenses</w:t>
            </w:r>
            <w:r w:rsidRPr="006222D7">
              <w:rPr>
                <w:rFonts w:cs="Times New Roman"/>
                <w:noProof/>
                <w:webHidden/>
                <w:szCs w:val="24"/>
              </w:rPr>
              <w:tab/>
            </w:r>
            <w:r w:rsidRPr="006222D7">
              <w:rPr>
                <w:rFonts w:cs="Times New Roman"/>
                <w:noProof/>
                <w:webHidden/>
                <w:szCs w:val="24"/>
              </w:rPr>
              <w:fldChar w:fldCharType="begin"/>
            </w:r>
            <w:r w:rsidRPr="006222D7">
              <w:rPr>
                <w:rFonts w:cs="Times New Roman"/>
                <w:noProof/>
                <w:webHidden/>
                <w:szCs w:val="24"/>
              </w:rPr>
              <w:instrText xml:space="preserve"> PAGEREF _Toc218228783 \h </w:instrText>
            </w:r>
            <w:r w:rsidRPr="006222D7">
              <w:rPr>
                <w:rFonts w:cs="Times New Roman"/>
                <w:noProof/>
                <w:webHidden/>
                <w:szCs w:val="24"/>
              </w:rPr>
            </w:r>
            <w:r w:rsidRPr="006222D7">
              <w:rPr>
                <w:rFonts w:cs="Times New Roman"/>
                <w:noProof/>
                <w:webHidden/>
                <w:szCs w:val="24"/>
              </w:rPr>
              <w:fldChar w:fldCharType="separate"/>
            </w:r>
            <w:r w:rsidR="001E069E" w:rsidRPr="006222D7">
              <w:rPr>
                <w:rFonts w:cs="Times New Roman"/>
                <w:noProof/>
                <w:webHidden/>
                <w:szCs w:val="24"/>
              </w:rPr>
              <w:t>15</w:t>
            </w:r>
            <w:r w:rsidRPr="006222D7">
              <w:rPr>
                <w:rFonts w:cs="Times New Roman"/>
                <w:noProof/>
                <w:webHidden/>
                <w:szCs w:val="24"/>
              </w:rPr>
              <w:fldChar w:fldCharType="end"/>
            </w:r>
          </w:hyperlink>
        </w:p>
        <w:p w14:paraId="4A076C1D" w14:textId="77777777" w:rsidR="00845AF3" w:rsidRPr="006222D7" w:rsidRDefault="00845AF3" w:rsidP="00845AF3">
          <w:pPr>
            <w:pStyle w:val="TOC1"/>
            <w:tabs>
              <w:tab w:val="right" w:leader="dot" w:pos="8630"/>
            </w:tabs>
            <w:spacing w:line="240" w:lineRule="auto"/>
            <w:rPr>
              <w:rFonts w:eastAsiaTheme="minorEastAsia" w:cs="Times New Roman"/>
              <w:noProof/>
              <w:szCs w:val="24"/>
              <w:lang w:bidi="ne-NP"/>
            </w:rPr>
          </w:pPr>
          <w:hyperlink w:anchor="_Toc218228784" w:history="1">
            <w:r w:rsidRPr="006222D7">
              <w:rPr>
                <w:rStyle w:val="Hyperlink"/>
                <w:rFonts w:cs="Times New Roman"/>
                <w:noProof/>
                <w:szCs w:val="24"/>
              </w:rPr>
              <w:t>CHAPTER 3</w:t>
            </w:r>
            <w:r w:rsidRPr="006222D7">
              <w:rPr>
                <w:rFonts w:cs="Times New Roman"/>
                <w:noProof/>
                <w:webHidden/>
                <w:szCs w:val="24"/>
              </w:rPr>
              <w:tab/>
            </w:r>
            <w:r w:rsidRPr="006222D7">
              <w:rPr>
                <w:rFonts w:cs="Times New Roman"/>
                <w:noProof/>
                <w:webHidden/>
                <w:szCs w:val="24"/>
              </w:rPr>
              <w:fldChar w:fldCharType="begin"/>
            </w:r>
            <w:r w:rsidRPr="006222D7">
              <w:rPr>
                <w:rFonts w:cs="Times New Roman"/>
                <w:noProof/>
                <w:webHidden/>
                <w:szCs w:val="24"/>
              </w:rPr>
              <w:instrText xml:space="preserve"> PAGEREF _Toc218228784 \h </w:instrText>
            </w:r>
            <w:r w:rsidRPr="006222D7">
              <w:rPr>
                <w:rFonts w:cs="Times New Roman"/>
                <w:noProof/>
                <w:webHidden/>
                <w:szCs w:val="24"/>
              </w:rPr>
            </w:r>
            <w:r w:rsidRPr="006222D7">
              <w:rPr>
                <w:rFonts w:cs="Times New Roman"/>
                <w:noProof/>
                <w:webHidden/>
                <w:szCs w:val="24"/>
              </w:rPr>
              <w:fldChar w:fldCharType="separate"/>
            </w:r>
            <w:r w:rsidR="001E069E" w:rsidRPr="006222D7">
              <w:rPr>
                <w:rFonts w:cs="Times New Roman"/>
                <w:noProof/>
                <w:webHidden/>
                <w:szCs w:val="24"/>
              </w:rPr>
              <w:t>19</w:t>
            </w:r>
            <w:r w:rsidRPr="006222D7">
              <w:rPr>
                <w:rFonts w:cs="Times New Roman"/>
                <w:noProof/>
                <w:webHidden/>
                <w:szCs w:val="24"/>
              </w:rPr>
              <w:fldChar w:fldCharType="end"/>
            </w:r>
          </w:hyperlink>
        </w:p>
        <w:p w14:paraId="19CB6B28" w14:textId="77777777" w:rsidR="00845AF3" w:rsidRPr="006222D7" w:rsidRDefault="00845AF3" w:rsidP="00845AF3">
          <w:pPr>
            <w:pStyle w:val="TOC2"/>
            <w:tabs>
              <w:tab w:val="right" w:leader="dot" w:pos="8630"/>
            </w:tabs>
            <w:spacing w:line="240" w:lineRule="auto"/>
            <w:rPr>
              <w:rFonts w:eastAsiaTheme="minorEastAsia" w:cs="Times New Roman"/>
              <w:noProof/>
              <w:szCs w:val="24"/>
              <w:lang w:bidi="ne-NP"/>
            </w:rPr>
          </w:pPr>
          <w:hyperlink w:anchor="_Toc218228785" w:history="1">
            <w:r w:rsidRPr="006222D7">
              <w:rPr>
                <w:rStyle w:val="Hyperlink"/>
                <w:rFonts w:cs="Times New Roman"/>
                <w:noProof/>
                <w:szCs w:val="24"/>
              </w:rPr>
              <w:t>3.1 Research Methodology</w:t>
            </w:r>
            <w:r w:rsidRPr="006222D7">
              <w:rPr>
                <w:rFonts w:cs="Times New Roman"/>
                <w:noProof/>
                <w:webHidden/>
                <w:szCs w:val="24"/>
              </w:rPr>
              <w:tab/>
            </w:r>
            <w:r w:rsidRPr="006222D7">
              <w:rPr>
                <w:rFonts w:cs="Times New Roman"/>
                <w:noProof/>
                <w:webHidden/>
                <w:szCs w:val="24"/>
              </w:rPr>
              <w:fldChar w:fldCharType="begin"/>
            </w:r>
            <w:r w:rsidRPr="006222D7">
              <w:rPr>
                <w:rFonts w:cs="Times New Roman"/>
                <w:noProof/>
                <w:webHidden/>
                <w:szCs w:val="24"/>
              </w:rPr>
              <w:instrText xml:space="preserve"> PAGEREF _Toc218228785 \h </w:instrText>
            </w:r>
            <w:r w:rsidRPr="006222D7">
              <w:rPr>
                <w:rFonts w:cs="Times New Roman"/>
                <w:noProof/>
                <w:webHidden/>
                <w:szCs w:val="24"/>
              </w:rPr>
            </w:r>
            <w:r w:rsidRPr="006222D7">
              <w:rPr>
                <w:rFonts w:cs="Times New Roman"/>
                <w:noProof/>
                <w:webHidden/>
                <w:szCs w:val="24"/>
              </w:rPr>
              <w:fldChar w:fldCharType="separate"/>
            </w:r>
            <w:r w:rsidR="001E069E" w:rsidRPr="006222D7">
              <w:rPr>
                <w:rFonts w:cs="Times New Roman"/>
                <w:noProof/>
                <w:webHidden/>
                <w:szCs w:val="24"/>
              </w:rPr>
              <w:t>19</w:t>
            </w:r>
            <w:r w:rsidRPr="006222D7">
              <w:rPr>
                <w:rFonts w:cs="Times New Roman"/>
                <w:noProof/>
                <w:webHidden/>
                <w:szCs w:val="24"/>
              </w:rPr>
              <w:fldChar w:fldCharType="end"/>
            </w:r>
          </w:hyperlink>
        </w:p>
        <w:p w14:paraId="2BDA901C" w14:textId="77777777" w:rsidR="00845AF3" w:rsidRPr="006222D7" w:rsidRDefault="00845AF3" w:rsidP="00845AF3">
          <w:pPr>
            <w:pStyle w:val="TOC3"/>
            <w:tabs>
              <w:tab w:val="left" w:pos="1100"/>
              <w:tab w:val="right" w:leader="dot" w:pos="8630"/>
            </w:tabs>
            <w:spacing w:line="240" w:lineRule="auto"/>
            <w:rPr>
              <w:rFonts w:eastAsiaTheme="minorEastAsia" w:cs="Times New Roman"/>
              <w:noProof/>
              <w:szCs w:val="24"/>
              <w:lang w:bidi="ne-NP"/>
            </w:rPr>
          </w:pPr>
          <w:hyperlink w:anchor="_Toc218228786" w:history="1">
            <w:r w:rsidRPr="006222D7">
              <w:rPr>
                <w:rStyle w:val="Hyperlink"/>
                <w:rFonts w:cs="Times New Roman"/>
                <w:noProof/>
                <w:szCs w:val="24"/>
              </w:rPr>
              <w:t>Study Area</w:t>
            </w:r>
            <w:r w:rsidRPr="006222D7">
              <w:rPr>
                <w:rFonts w:cs="Times New Roman"/>
                <w:noProof/>
                <w:webHidden/>
                <w:szCs w:val="24"/>
              </w:rPr>
              <w:tab/>
            </w:r>
            <w:r w:rsidRPr="006222D7">
              <w:rPr>
                <w:rFonts w:cs="Times New Roman"/>
                <w:noProof/>
                <w:webHidden/>
                <w:szCs w:val="24"/>
              </w:rPr>
              <w:fldChar w:fldCharType="begin"/>
            </w:r>
            <w:r w:rsidRPr="006222D7">
              <w:rPr>
                <w:rFonts w:cs="Times New Roman"/>
                <w:noProof/>
                <w:webHidden/>
                <w:szCs w:val="24"/>
              </w:rPr>
              <w:instrText xml:space="preserve"> PAGEREF _Toc218228786 \h </w:instrText>
            </w:r>
            <w:r w:rsidRPr="006222D7">
              <w:rPr>
                <w:rFonts w:cs="Times New Roman"/>
                <w:noProof/>
                <w:webHidden/>
                <w:szCs w:val="24"/>
              </w:rPr>
            </w:r>
            <w:r w:rsidRPr="006222D7">
              <w:rPr>
                <w:rFonts w:cs="Times New Roman"/>
                <w:noProof/>
                <w:webHidden/>
                <w:szCs w:val="24"/>
              </w:rPr>
              <w:fldChar w:fldCharType="separate"/>
            </w:r>
            <w:r w:rsidR="001E069E" w:rsidRPr="006222D7">
              <w:rPr>
                <w:rFonts w:cs="Times New Roman"/>
                <w:noProof/>
                <w:webHidden/>
                <w:szCs w:val="24"/>
              </w:rPr>
              <w:t>19</w:t>
            </w:r>
            <w:r w:rsidRPr="006222D7">
              <w:rPr>
                <w:rFonts w:cs="Times New Roman"/>
                <w:noProof/>
                <w:webHidden/>
                <w:szCs w:val="24"/>
              </w:rPr>
              <w:fldChar w:fldCharType="end"/>
            </w:r>
          </w:hyperlink>
        </w:p>
        <w:p w14:paraId="7AD74CF2" w14:textId="77777777" w:rsidR="00845AF3" w:rsidRPr="006222D7" w:rsidRDefault="00845AF3" w:rsidP="00845AF3">
          <w:pPr>
            <w:pStyle w:val="TOC2"/>
            <w:tabs>
              <w:tab w:val="right" w:leader="dot" w:pos="8630"/>
            </w:tabs>
            <w:spacing w:line="240" w:lineRule="auto"/>
            <w:rPr>
              <w:rFonts w:eastAsiaTheme="minorEastAsia" w:cs="Times New Roman"/>
              <w:noProof/>
              <w:szCs w:val="24"/>
              <w:lang w:bidi="ne-NP"/>
            </w:rPr>
          </w:pPr>
          <w:hyperlink w:anchor="_Toc218228787" w:history="1">
            <w:r w:rsidRPr="006222D7">
              <w:rPr>
                <w:rStyle w:val="Hyperlink"/>
                <w:rFonts w:cs="Times New Roman"/>
                <w:noProof/>
                <w:szCs w:val="24"/>
              </w:rPr>
              <w:t>3.2 Data collection</w:t>
            </w:r>
            <w:r w:rsidRPr="006222D7">
              <w:rPr>
                <w:rFonts w:cs="Times New Roman"/>
                <w:noProof/>
                <w:webHidden/>
                <w:szCs w:val="24"/>
              </w:rPr>
              <w:tab/>
            </w:r>
            <w:r w:rsidRPr="006222D7">
              <w:rPr>
                <w:rFonts w:cs="Times New Roman"/>
                <w:noProof/>
                <w:webHidden/>
                <w:szCs w:val="24"/>
              </w:rPr>
              <w:fldChar w:fldCharType="begin"/>
            </w:r>
            <w:r w:rsidRPr="006222D7">
              <w:rPr>
                <w:rFonts w:cs="Times New Roman"/>
                <w:noProof/>
                <w:webHidden/>
                <w:szCs w:val="24"/>
              </w:rPr>
              <w:instrText xml:space="preserve"> PAGEREF _Toc218228787 \h </w:instrText>
            </w:r>
            <w:r w:rsidRPr="006222D7">
              <w:rPr>
                <w:rFonts w:cs="Times New Roman"/>
                <w:noProof/>
                <w:webHidden/>
                <w:szCs w:val="24"/>
              </w:rPr>
            </w:r>
            <w:r w:rsidRPr="006222D7">
              <w:rPr>
                <w:rFonts w:cs="Times New Roman"/>
                <w:noProof/>
                <w:webHidden/>
                <w:szCs w:val="24"/>
              </w:rPr>
              <w:fldChar w:fldCharType="separate"/>
            </w:r>
            <w:r w:rsidR="001E069E" w:rsidRPr="006222D7">
              <w:rPr>
                <w:rFonts w:cs="Times New Roman"/>
                <w:noProof/>
                <w:webHidden/>
                <w:szCs w:val="24"/>
              </w:rPr>
              <w:t>20</w:t>
            </w:r>
            <w:r w:rsidRPr="006222D7">
              <w:rPr>
                <w:rFonts w:cs="Times New Roman"/>
                <w:noProof/>
                <w:webHidden/>
                <w:szCs w:val="24"/>
              </w:rPr>
              <w:fldChar w:fldCharType="end"/>
            </w:r>
          </w:hyperlink>
        </w:p>
        <w:p w14:paraId="30AFEAC2" w14:textId="77777777" w:rsidR="00845AF3" w:rsidRPr="006222D7" w:rsidRDefault="00845AF3" w:rsidP="00845AF3">
          <w:pPr>
            <w:pStyle w:val="TOC3"/>
            <w:tabs>
              <w:tab w:val="left" w:pos="880"/>
              <w:tab w:val="right" w:leader="dot" w:pos="8630"/>
            </w:tabs>
            <w:spacing w:line="240" w:lineRule="auto"/>
            <w:rPr>
              <w:rFonts w:eastAsiaTheme="minorEastAsia" w:cs="Times New Roman"/>
              <w:noProof/>
              <w:szCs w:val="24"/>
              <w:lang w:bidi="ne-NP"/>
            </w:rPr>
          </w:pPr>
          <w:hyperlink w:anchor="_Toc218228788" w:history="1">
            <w:r w:rsidRPr="006222D7">
              <w:rPr>
                <w:rStyle w:val="Hyperlink"/>
                <w:rFonts w:cs="Times New Roman"/>
                <w:noProof/>
                <w:szCs w:val="24"/>
              </w:rPr>
              <w:t>a.</w:t>
            </w:r>
            <w:r w:rsidRPr="006222D7">
              <w:rPr>
                <w:rFonts w:eastAsiaTheme="minorEastAsia" w:cs="Times New Roman"/>
                <w:noProof/>
                <w:szCs w:val="24"/>
                <w:lang w:bidi="ne-NP"/>
              </w:rPr>
              <w:tab/>
            </w:r>
            <w:r w:rsidRPr="006222D7">
              <w:rPr>
                <w:rStyle w:val="Hyperlink"/>
                <w:rFonts w:cs="Times New Roman"/>
                <w:noProof/>
                <w:szCs w:val="24"/>
              </w:rPr>
              <w:t>Primary data collection</w:t>
            </w:r>
            <w:r w:rsidRPr="006222D7">
              <w:rPr>
                <w:rFonts w:cs="Times New Roman"/>
                <w:noProof/>
                <w:webHidden/>
                <w:szCs w:val="24"/>
              </w:rPr>
              <w:tab/>
            </w:r>
            <w:r w:rsidRPr="006222D7">
              <w:rPr>
                <w:rFonts w:cs="Times New Roman"/>
                <w:noProof/>
                <w:webHidden/>
                <w:szCs w:val="24"/>
              </w:rPr>
              <w:fldChar w:fldCharType="begin"/>
            </w:r>
            <w:r w:rsidRPr="006222D7">
              <w:rPr>
                <w:rFonts w:cs="Times New Roman"/>
                <w:noProof/>
                <w:webHidden/>
                <w:szCs w:val="24"/>
              </w:rPr>
              <w:instrText xml:space="preserve"> PAGEREF _Toc218228788 \h </w:instrText>
            </w:r>
            <w:r w:rsidRPr="006222D7">
              <w:rPr>
                <w:rFonts w:cs="Times New Roman"/>
                <w:noProof/>
                <w:webHidden/>
                <w:szCs w:val="24"/>
              </w:rPr>
            </w:r>
            <w:r w:rsidRPr="006222D7">
              <w:rPr>
                <w:rFonts w:cs="Times New Roman"/>
                <w:noProof/>
                <w:webHidden/>
                <w:szCs w:val="24"/>
              </w:rPr>
              <w:fldChar w:fldCharType="separate"/>
            </w:r>
            <w:r w:rsidR="001E069E" w:rsidRPr="006222D7">
              <w:rPr>
                <w:rFonts w:cs="Times New Roman"/>
                <w:noProof/>
                <w:webHidden/>
                <w:szCs w:val="24"/>
              </w:rPr>
              <w:t>21</w:t>
            </w:r>
            <w:r w:rsidRPr="006222D7">
              <w:rPr>
                <w:rFonts w:cs="Times New Roman"/>
                <w:noProof/>
                <w:webHidden/>
                <w:szCs w:val="24"/>
              </w:rPr>
              <w:fldChar w:fldCharType="end"/>
            </w:r>
          </w:hyperlink>
        </w:p>
        <w:p w14:paraId="67CDDE47" w14:textId="77777777" w:rsidR="00845AF3" w:rsidRPr="006222D7" w:rsidRDefault="00845AF3" w:rsidP="00845AF3">
          <w:pPr>
            <w:pStyle w:val="TOC3"/>
            <w:tabs>
              <w:tab w:val="left" w:pos="1100"/>
              <w:tab w:val="right" w:leader="dot" w:pos="8630"/>
            </w:tabs>
            <w:spacing w:line="240" w:lineRule="auto"/>
            <w:rPr>
              <w:rFonts w:eastAsiaTheme="minorEastAsia" w:cs="Times New Roman"/>
              <w:noProof/>
              <w:szCs w:val="24"/>
              <w:lang w:bidi="ne-NP"/>
            </w:rPr>
          </w:pPr>
          <w:hyperlink w:anchor="_Toc218228789" w:history="1">
            <w:r w:rsidRPr="006222D7">
              <w:rPr>
                <w:rStyle w:val="Hyperlink"/>
                <w:rFonts w:cs="Times New Roman"/>
                <w:noProof/>
                <w:szCs w:val="24"/>
              </w:rPr>
              <w:t>b.</w:t>
            </w:r>
            <w:r w:rsidRPr="006222D7">
              <w:rPr>
                <w:rFonts w:eastAsiaTheme="minorEastAsia" w:cs="Times New Roman"/>
                <w:noProof/>
                <w:szCs w:val="24"/>
                <w:lang w:bidi="ne-NP"/>
              </w:rPr>
              <w:tab/>
            </w:r>
            <w:r w:rsidRPr="006222D7">
              <w:rPr>
                <w:rStyle w:val="Hyperlink"/>
                <w:rFonts w:cs="Times New Roman"/>
                <w:noProof/>
                <w:szCs w:val="24"/>
              </w:rPr>
              <w:t>Secondary data collection</w:t>
            </w:r>
            <w:r w:rsidRPr="006222D7">
              <w:rPr>
                <w:rFonts w:cs="Times New Roman"/>
                <w:noProof/>
                <w:webHidden/>
                <w:szCs w:val="24"/>
              </w:rPr>
              <w:tab/>
            </w:r>
            <w:r w:rsidRPr="006222D7">
              <w:rPr>
                <w:rFonts w:cs="Times New Roman"/>
                <w:noProof/>
                <w:webHidden/>
                <w:szCs w:val="24"/>
              </w:rPr>
              <w:fldChar w:fldCharType="begin"/>
            </w:r>
            <w:r w:rsidRPr="006222D7">
              <w:rPr>
                <w:rFonts w:cs="Times New Roman"/>
                <w:noProof/>
                <w:webHidden/>
                <w:szCs w:val="24"/>
              </w:rPr>
              <w:instrText xml:space="preserve"> PAGEREF _Toc218228789 \h </w:instrText>
            </w:r>
            <w:r w:rsidRPr="006222D7">
              <w:rPr>
                <w:rFonts w:cs="Times New Roman"/>
                <w:noProof/>
                <w:webHidden/>
                <w:szCs w:val="24"/>
              </w:rPr>
            </w:r>
            <w:r w:rsidRPr="006222D7">
              <w:rPr>
                <w:rFonts w:cs="Times New Roman"/>
                <w:noProof/>
                <w:webHidden/>
                <w:szCs w:val="24"/>
              </w:rPr>
              <w:fldChar w:fldCharType="separate"/>
            </w:r>
            <w:r w:rsidR="001E069E" w:rsidRPr="006222D7">
              <w:rPr>
                <w:rFonts w:cs="Times New Roman"/>
                <w:noProof/>
                <w:webHidden/>
                <w:szCs w:val="24"/>
              </w:rPr>
              <w:t>22</w:t>
            </w:r>
            <w:r w:rsidRPr="006222D7">
              <w:rPr>
                <w:rFonts w:cs="Times New Roman"/>
                <w:noProof/>
                <w:webHidden/>
                <w:szCs w:val="24"/>
              </w:rPr>
              <w:fldChar w:fldCharType="end"/>
            </w:r>
          </w:hyperlink>
        </w:p>
        <w:p w14:paraId="5FD546C6" w14:textId="77777777" w:rsidR="00845AF3" w:rsidRPr="006222D7" w:rsidRDefault="00845AF3" w:rsidP="00845AF3">
          <w:pPr>
            <w:pStyle w:val="TOC2"/>
            <w:tabs>
              <w:tab w:val="right" w:leader="dot" w:pos="8630"/>
            </w:tabs>
            <w:spacing w:line="240" w:lineRule="auto"/>
            <w:rPr>
              <w:rFonts w:eastAsiaTheme="minorEastAsia" w:cs="Times New Roman"/>
              <w:noProof/>
              <w:szCs w:val="24"/>
              <w:lang w:bidi="ne-NP"/>
            </w:rPr>
          </w:pPr>
          <w:hyperlink w:anchor="_Toc218228790" w:history="1">
            <w:r w:rsidRPr="006222D7">
              <w:rPr>
                <w:rStyle w:val="Hyperlink"/>
                <w:rFonts w:cs="Times New Roman"/>
                <w:noProof/>
                <w:szCs w:val="24"/>
              </w:rPr>
              <w:t>3.3 Data analysis</w:t>
            </w:r>
            <w:r w:rsidRPr="006222D7">
              <w:rPr>
                <w:rFonts w:cs="Times New Roman"/>
                <w:noProof/>
                <w:webHidden/>
                <w:szCs w:val="24"/>
              </w:rPr>
              <w:tab/>
            </w:r>
            <w:r w:rsidRPr="006222D7">
              <w:rPr>
                <w:rFonts w:cs="Times New Roman"/>
                <w:noProof/>
                <w:webHidden/>
                <w:szCs w:val="24"/>
              </w:rPr>
              <w:fldChar w:fldCharType="begin"/>
            </w:r>
            <w:r w:rsidRPr="006222D7">
              <w:rPr>
                <w:rFonts w:cs="Times New Roman"/>
                <w:noProof/>
                <w:webHidden/>
                <w:szCs w:val="24"/>
              </w:rPr>
              <w:instrText xml:space="preserve"> PAGEREF _Toc218228790 \h </w:instrText>
            </w:r>
            <w:r w:rsidRPr="006222D7">
              <w:rPr>
                <w:rFonts w:cs="Times New Roman"/>
                <w:noProof/>
                <w:webHidden/>
                <w:szCs w:val="24"/>
              </w:rPr>
            </w:r>
            <w:r w:rsidRPr="006222D7">
              <w:rPr>
                <w:rFonts w:cs="Times New Roman"/>
                <w:noProof/>
                <w:webHidden/>
                <w:szCs w:val="24"/>
              </w:rPr>
              <w:fldChar w:fldCharType="separate"/>
            </w:r>
            <w:r w:rsidR="001E069E" w:rsidRPr="006222D7">
              <w:rPr>
                <w:rFonts w:cs="Times New Roman"/>
                <w:noProof/>
                <w:webHidden/>
                <w:szCs w:val="24"/>
              </w:rPr>
              <w:t>22</w:t>
            </w:r>
            <w:r w:rsidRPr="006222D7">
              <w:rPr>
                <w:rFonts w:cs="Times New Roman"/>
                <w:noProof/>
                <w:webHidden/>
                <w:szCs w:val="24"/>
              </w:rPr>
              <w:fldChar w:fldCharType="end"/>
            </w:r>
          </w:hyperlink>
        </w:p>
        <w:p w14:paraId="1408F2DF" w14:textId="77777777" w:rsidR="00845AF3" w:rsidRPr="006222D7" w:rsidRDefault="00845AF3" w:rsidP="00845AF3">
          <w:pPr>
            <w:pStyle w:val="TOC1"/>
            <w:tabs>
              <w:tab w:val="right" w:leader="dot" w:pos="8630"/>
            </w:tabs>
            <w:spacing w:line="240" w:lineRule="auto"/>
            <w:rPr>
              <w:rFonts w:eastAsiaTheme="minorEastAsia" w:cs="Times New Roman"/>
              <w:noProof/>
              <w:szCs w:val="24"/>
              <w:lang w:bidi="ne-NP"/>
            </w:rPr>
          </w:pPr>
          <w:hyperlink w:anchor="_Toc218228791" w:history="1">
            <w:r w:rsidRPr="006222D7">
              <w:rPr>
                <w:rStyle w:val="Hyperlink"/>
                <w:rFonts w:cs="Times New Roman"/>
                <w:noProof/>
                <w:szCs w:val="24"/>
              </w:rPr>
              <w:t>CHAPTER 4</w:t>
            </w:r>
            <w:r w:rsidRPr="006222D7">
              <w:rPr>
                <w:rFonts w:cs="Times New Roman"/>
                <w:noProof/>
                <w:webHidden/>
                <w:szCs w:val="24"/>
              </w:rPr>
              <w:tab/>
            </w:r>
            <w:r w:rsidRPr="006222D7">
              <w:rPr>
                <w:rFonts w:cs="Times New Roman"/>
                <w:noProof/>
                <w:webHidden/>
                <w:szCs w:val="24"/>
              </w:rPr>
              <w:fldChar w:fldCharType="begin"/>
            </w:r>
            <w:r w:rsidRPr="006222D7">
              <w:rPr>
                <w:rFonts w:cs="Times New Roman"/>
                <w:noProof/>
                <w:webHidden/>
                <w:szCs w:val="24"/>
              </w:rPr>
              <w:instrText xml:space="preserve"> PAGEREF _Toc218228791 \h </w:instrText>
            </w:r>
            <w:r w:rsidRPr="006222D7">
              <w:rPr>
                <w:rFonts w:cs="Times New Roman"/>
                <w:noProof/>
                <w:webHidden/>
                <w:szCs w:val="24"/>
              </w:rPr>
            </w:r>
            <w:r w:rsidRPr="006222D7">
              <w:rPr>
                <w:rFonts w:cs="Times New Roman"/>
                <w:noProof/>
                <w:webHidden/>
                <w:szCs w:val="24"/>
              </w:rPr>
              <w:fldChar w:fldCharType="separate"/>
            </w:r>
            <w:r w:rsidR="001E069E" w:rsidRPr="006222D7">
              <w:rPr>
                <w:rFonts w:cs="Times New Roman"/>
                <w:noProof/>
                <w:webHidden/>
                <w:szCs w:val="24"/>
              </w:rPr>
              <w:t>23</w:t>
            </w:r>
            <w:r w:rsidRPr="006222D7">
              <w:rPr>
                <w:rFonts w:cs="Times New Roman"/>
                <w:noProof/>
                <w:webHidden/>
                <w:szCs w:val="24"/>
              </w:rPr>
              <w:fldChar w:fldCharType="end"/>
            </w:r>
          </w:hyperlink>
        </w:p>
        <w:p w14:paraId="365A1FCB" w14:textId="77777777" w:rsidR="00845AF3" w:rsidRPr="006222D7" w:rsidRDefault="00845AF3" w:rsidP="00845AF3">
          <w:pPr>
            <w:pStyle w:val="TOC2"/>
            <w:tabs>
              <w:tab w:val="left" w:pos="660"/>
              <w:tab w:val="right" w:leader="dot" w:pos="8630"/>
            </w:tabs>
            <w:spacing w:line="240" w:lineRule="auto"/>
            <w:rPr>
              <w:rFonts w:eastAsiaTheme="minorEastAsia" w:cs="Times New Roman"/>
              <w:noProof/>
              <w:szCs w:val="24"/>
              <w:lang w:bidi="ne-NP"/>
            </w:rPr>
          </w:pPr>
          <w:hyperlink w:anchor="_Toc218228792" w:history="1">
            <w:r w:rsidRPr="006222D7">
              <w:rPr>
                <w:rStyle w:val="Hyperlink"/>
                <w:rFonts w:cs="Times New Roman"/>
                <w:noProof/>
                <w:szCs w:val="24"/>
              </w:rPr>
              <w:t>4.</w:t>
            </w:r>
            <w:r w:rsidRPr="006222D7">
              <w:rPr>
                <w:rFonts w:eastAsiaTheme="minorEastAsia" w:cs="Times New Roman"/>
                <w:noProof/>
                <w:szCs w:val="24"/>
                <w:lang w:bidi="ne-NP"/>
              </w:rPr>
              <w:tab/>
            </w:r>
            <w:r w:rsidRPr="006222D7">
              <w:rPr>
                <w:rStyle w:val="Hyperlink"/>
                <w:rFonts w:cs="Times New Roman"/>
                <w:noProof/>
                <w:szCs w:val="24"/>
              </w:rPr>
              <w:t>Results</w:t>
            </w:r>
            <w:r w:rsidRPr="006222D7">
              <w:rPr>
                <w:rFonts w:cs="Times New Roman"/>
                <w:noProof/>
                <w:webHidden/>
                <w:szCs w:val="24"/>
              </w:rPr>
              <w:tab/>
            </w:r>
            <w:r w:rsidRPr="006222D7">
              <w:rPr>
                <w:rFonts w:cs="Times New Roman"/>
                <w:noProof/>
                <w:webHidden/>
                <w:szCs w:val="24"/>
              </w:rPr>
              <w:fldChar w:fldCharType="begin"/>
            </w:r>
            <w:r w:rsidRPr="006222D7">
              <w:rPr>
                <w:rFonts w:cs="Times New Roman"/>
                <w:noProof/>
                <w:webHidden/>
                <w:szCs w:val="24"/>
              </w:rPr>
              <w:instrText xml:space="preserve"> PAGEREF _Toc218228792 \h </w:instrText>
            </w:r>
            <w:r w:rsidRPr="006222D7">
              <w:rPr>
                <w:rFonts w:cs="Times New Roman"/>
                <w:noProof/>
                <w:webHidden/>
                <w:szCs w:val="24"/>
              </w:rPr>
            </w:r>
            <w:r w:rsidRPr="006222D7">
              <w:rPr>
                <w:rFonts w:cs="Times New Roman"/>
                <w:noProof/>
                <w:webHidden/>
                <w:szCs w:val="24"/>
              </w:rPr>
              <w:fldChar w:fldCharType="separate"/>
            </w:r>
            <w:r w:rsidR="001E069E" w:rsidRPr="006222D7">
              <w:rPr>
                <w:rFonts w:cs="Times New Roman"/>
                <w:noProof/>
                <w:webHidden/>
                <w:szCs w:val="24"/>
              </w:rPr>
              <w:t>23</w:t>
            </w:r>
            <w:r w:rsidRPr="006222D7">
              <w:rPr>
                <w:rFonts w:cs="Times New Roman"/>
                <w:noProof/>
                <w:webHidden/>
                <w:szCs w:val="24"/>
              </w:rPr>
              <w:fldChar w:fldCharType="end"/>
            </w:r>
          </w:hyperlink>
        </w:p>
        <w:p w14:paraId="3A826CDD" w14:textId="77777777" w:rsidR="00845AF3" w:rsidRPr="006222D7" w:rsidRDefault="00845AF3" w:rsidP="00845AF3">
          <w:pPr>
            <w:pStyle w:val="TOC3"/>
            <w:tabs>
              <w:tab w:val="left" w:pos="1320"/>
              <w:tab w:val="right" w:leader="dot" w:pos="8630"/>
            </w:tabs>
            <w:spacing w:line="240" w:lineRule="auto"/>
            <w:rPr>
              <w:rFonts w:eastAsiaTheme="minorEastAsia" w:cs="Times New Roman"/>
              <w:noProof/>
              <w:szCs w:val="24"/>
              <w:lang w:bidi="ne-NP"/>
            </w:rPr>
          </w:pPr>
          <w:hyperlink w:anchor="_Toc218228793" w:history="1">
            <w:r w:rsidRPr="006222D7">
              <w:rPr>
                <w:rStyle w:val="Hyperlink"/>
                <w:rFonts w:cs="Times New Roman"/>
                <w:noProof/>
                <w:szCs w:val="24"/>
              </w:rPr>
              <w:t>4.1 General information</w:t>
            </w:r>
            <w:r w:rsidRPr="006222D7">
              <w:rPr>
                <w:rFonts w:cs="Times New Roman"/>
                <w:noProof/>
                <w:webHidden/>
                <w:szCs w:val="24"/>
              </w:rPr>
              <w:tab/>
            </w:r>
            <w:r w:rsidRPr="006222D7">
              <w:rPr>
                <w:rFonts w:cs="Times New Roman"/>
                <w:noProof/>
                <w:webHidden/>
                <w:szCs w:val="24"/>
              </w:rPr>
              <w:fldChar w:fldCharType="begin"/>
            </w:r>
            <w:r w:rsidRPr="006222D7">
              <w:rPr>
                <w:rFonts w:cs="Times New Roman"/>
                <w:noProof/>
                <w:webHidden/>
                <w:szCs w:val="24"/>
              </w:rPr>
              <w:instrText xml:space="preserve"> PAGEREF _Toc218228793 \h </w:instrText>
            </w:r>
            <w:r w:rsidRPr="006222D7">
              <w:rPr>
                <w:rFonts w:cs="Times New Roman"/>
                <w:noProof/>
                <w:webHidden/>
                <w:szCs w:val="24"/>
              </w:rPr>
            </w:r>
            <w:r w:rsidRPr="006222D7">
              <w:rPr>
                <w:rFonts w:cs="Times New Roman"/>
                <w:noProof/>
                <w:webHidden/>
                <w:szCs w:val="24"/>
              </w:rPr>
              <w:fldChar w:fldCharType="separate"/>
            </w:r>
            <w:r w:rsidR="001E069E" w:rsidRPr="006222D7">
              <w:rPr>
                <w:rFonts w:cs="Times New Roman"/>
                <w:noProof/>
                <w:webHidden/>
                <w:szCs w:val="24"/>
              </w:rPr>
              <w:t>23</w:t>
            </w:r>
            <w:r w:rsidRPr="006222D7">
              <w:rPr>
                <w:rFonts w:cs="Times New Roman"/>
                <w:noProof/>
                <w:webHidden/>
                <w:szCs w:val="24"/>
              </w:rPr>
              <w:fldChar w:fldCharType="end"/>
            </w:r>
          </w:hyperlink>
        </w:p>
        <w:p w14:paraId="38972404" w14:textId="77777777" w:rsidR="00845AF3" w:rsidRPr="006222D7" w:rsidRDefault="00845AF3" w:rsidP="00845AF3">
          <w:pPr>
            <w:pStyle w:val="TOC3"/>
            <w:tabs>
              <w:tab w:val="left" w:pos="1320"/>
              <w:tab w:val="right" w:leader="dot" w:pos="8630"/>
            </w:tabs>
            <w:spacing w:line="240" w:lineRule="auto"/>
            <w:rPr>
              <w:rFonts w:eastAsiaTheme="minorEastAsia" w:cs="Times New Roman"/>
              <w:noProof/>
              <w:szCs w:val="24"/>
              <w:lang w:bidi="ne-NP"/>
            </w:rPr>
          </w:pPr>
          <w:hyperlink w:anchor="_Toc218228794" w:history="1">
            <w:r w:rsidRPr="006222D7">
              <w:rPr>
                <w:rStyle w:val="Hyperlink"/>
                <w:rFonts w:cs="Times New Roman"/>
                <w:noProof/>
                <w:szCs w:val="24"/>
              </w:rPr>
              <w:t>4.2 Geographical distribution of visitors</w:t>
            </w:r>
            <w:r w:rsidRPr="006222D7">
              <w:rPr>
                <w:rFonts w:cs="Times New Roman"/>
                <w:noProof/>
                <w:webHidden/>
                <w:szCs w:val="24"/>
              </w:rPr>
              <w:tab/>
            </w:r>
            <w:r w:rsidRPr="006222D7">
              <w:rPr>
                <w:rFonts w:cs="Times New Roman"/>
                <w:noProof/>
                <w:webHidden/>
                <w:szCs w:val="24"/>
              </w:rPr>
              <w:fldChar w:fldCharType="begin"/>
            </w:r>
            <w:r w:rsidRPr="006222D7">
              <w:rPr>
                <w:rFonts w:cs="Times New Roman"/>
                <w:noProof/>
                <w:webHidden/>
                <w:szCs w:val="24"/>
              </w:rPr>
              <w:instrText xml:space="preserve"> PAGEREF _Toc218228794 \h </w:instrText>
            </w:r>
            <w:r w:rsidRPr="006222D7">
              <w:rPr>
                <w:rFonts w:cs="Times New Roman"/>
                <w:noProof/>
                <w:webHidden/>
                <w:szCs w:val="24"/>
              </w:rPr>
            </w:r>
            <w:r w:rsidRPr="006222D7">
              <w:rPr>
                <w:rFonts w:cs="Times New Roman"/>
                <w:noProof/>
                <w:webHidden/>
                <w:szCs w:val="24"/>
              </w:rPr>
              <w:fldChar w:fldCharType="separate"/>
            </w:r>
            <w:r w:rsidR="001E069E" w:rsidRPr="006222D7">
              <w:rPr>
                <w:rFonts w:cs="Times New Roman"/>
                <w:noProof/>
                <w:webHidden/>
                <w:szCs w:val="24"/>
              </w:rPr>
              <w:t>26</w:t>
            </w:r>
            <w:r w:rsidRPr="006222D7">
              <w:rPr>
                <w:rFonts w:cs="Times New Roman"/>
                <w:noProof/>
                <w:webHidden/>
                <w:szCs w:val="24"/>
              </w:rPr>
              <w:fldChar w:fldCharType="end"/>
            </w:r>
          </w:hyperlink>
        </w:p>
        <w:p w14:paraId="194D7D1B" w14:textId="77777777" w:rsidR="00845AF3" w:rsidRPr="006222D7" w:rsidRDefault="00845AF3" w:rsidP="00845AF3">
          <w:pPr>
            <w:pStyle w:val="TOC1"/>
            <w:tabs>
              <w:tab w:val="right" w:leader="dot" w:pos="8630"/>
            </w:tabs>
            <w:spacing w:line="240" w:lineRule="auto"/>
            <w:rPr>
              <w:rFonts w:eastAsiaTheme="minorEastAsia" w:cs="Times New Roman"/>
              <w:noProof/>
              <w:szCs w:val="24"/>
              <w:lang w:bidi="ne-NP"/>
            </w:rPr>
          </w:pPr>
          <w:hyperlink w:anchor="_Toc218228795" w:history="1">
            <w:r w:rsidRPr="006222D7">
              <w:rPr>
                <w:rStyle w:val="Hyperlink"/>
                <w:rFonts w:cs="Times New Roman"/>
                <w:noProof/>
                <w:szCs w:val="24"/>
              </w:rPr>
              <w:t>CHAPTER 5</w:t>
            </w:r>
            <w:r w:rsidRPr="006222D7">
              <w:rPr>
                <w:rFonts w:cs="Times New Roman"/>
                <w:noProof/>
                <w:webHidden/>
                <w:szCs w:val="24"/>
              </w:rPr>
              <w:tab/>
            </w:r>
            <w:r w:rsidRPr="006222D7">
              <w:rPr>
                <w:rFonts w:cs="Times New Roman"/>
                <w:noProof/>
                <w:webHidden/>
                <w:szCs w:val="24"/>
              </w:rPr>
              <w:fldChar w:fldCharType="begin"/>
            </w:r>
            <w:r w:rsidRPr="006222D7">
              <w:rPr>
                <w:rFonts w:cs="Times New Roman"/>
                <w:noProof/>
                <w:webHidden/>
                <w:szCs w:val="24"/>
              </w:rPr>
              <w:instrText xml:space="preserve"> PAGEREF _Toc218228795 \h </w:instrText>
            </w:r>
            <w:r w:rsidRPr="006222D7">
              <w:rPr>
                <w:rFonts w:cs="Times New Roman"/>
                <w:noProof/>
                <w:webHidden/>
                <w:szCs w:val="24"/>
              </w:rPr>
            </w:r>
            <w:r w:rsidRPr="006222D7">
              <w:rPr>
                <w:rFonts w:cs="Times New Roman"/>
                <w:noProof/>
                <w:webHidden/>
                <w:szCs w:val="24"/>
              </w:rPr>
              <w:fldChar w:fldCharType="separate"/>
            </w:r>
            <w:r w:rsidR="001E069E" w:rsidRPr="006222D7">
              <w:rPr>
                <w:rFonts w:cs="Times New Roman"/>
                <w:noProof/>
                <w:webHidden/>
                <w:szCs w:val="24"/>
              </w:rPr>
              <w:t>31</w:t>
            </w:r>
            <w:r w:rsidRPr="006222D7">
              <w:rPr>
                <w:rFonts w:cs="Times New Roman"/>
                <w:noProof/>
                <w:webHidden/>
                <w:szCs w:val="24"/>
              </w:rPr>
              <w:fldChar w:fldCharType="end"/>
            </w:r>
          </w:hyperlink>
        </w:p>
        <w:p w14:paraId="4CC52B81" w14:textId="77777777" w:rsidR="00845AF3" w:rsidRPr="006222D7" w:rsidRDefault="00845AF3" w:rsidP="00845AF3">
          <w:pPr>
            <w:pStyle w:val="TOC2"/>
            <w:tabs>
              <w:tab w:val="right" w:leader="dot" w:pos="8630"/>
            </w:tabs>
            <w:spacing w:line="240" w:lineRule="auto"/>
            <w:rPr>
              <w:rFonts w:eastAsiaTheme="minorEastAsia" w:cs="Times New Roman"/>
              <w:noProof/>
              <w:szCs w:val="24"/>
              <w:lang w:bidi="ne-NP"/>
            </w:rPr>
          </w:pPr>
          <w:hyperlink w:anchor="_Toc218228796" w:history="1">
            <w:r w:rsidRPr="006222D7">
              <w:rPr>
                <w:rStyle w:val="Hyperlink"/>
                <w:rFonts w:cs="Times New Roman"/>
                <w:noProof/>
                <w:szCs w:val="24"/>
              </w:rPr>
              <w:t>5.1 Discussions</w:t>
            </w:r>
            <w:r w:rsidRPr="006222D7">
              <w:rPr>
                <w:rFonts w:cs="Times New Roman"/>
                <w:noProof/>
                <w:webHidden/>
                <w:szCs w:val="24"/>
              </w:rPr>
              <w:tab/>
            </w:r>
            <w:r w:rsidRPr="006222D7">
              <w:rPr>
                <w:rFonts w:cs="Times New Roman"/>
                <w:noProof/>
                <w:webHidden/>
                <w:szCs w:val="24"/>
              </w:rPr>
              <w:fldChar w:fldCharType="begin"/>
            </w:r>
            <w:r w:rsidRPr="006222D7">
              <w:rPr>
                <w:rFonts w:cs="Times New Roman"/>
                <w:noProof/>
                <w:webHidden/>
                <w:szCs w:val="24"/>
              </w:rPr>
              <w:instrText xml:space="preserve"> PAGEREF _Toc218228796 \h </w:instrText>
            </w:r>
            <w:r w:rsidRPr="006222D7">
              <w:rPr>
                <w:rFonts w:cs="Times New Roman"/>
                <w:noProof/>
                <w:webHidden/>
                <w:szCs w:val="24"/>
              </w:rPr>
            </w:r>
            <w:r w:rsidRPr="006222D7">
              <w:rPr>
                <w:rFonts w:cs="Times New Roman"/>
                <w:noProof/>
                <w:webHidden/>
                <w:szCs w:val="24"/>
              </w:rPr>
              <w:fldChar w:fldCharType="separate"/>
            </w:r>
            <w:r w:rsidR="001E069E" w:rsidRPr="006222D7">
              <w:rPr>
                <w:rFonts w:cs="Times New Roman"/>
                <w:noProof/>
                <w:webHidden/>
                <w:szCs w:val="24"/>
              </w:rPr>
              <w:t>31</w:t>
            </w:r>
            <w:r w:rsidRPr="006222D7">
              <w:rPr>
                <w:rFonts w:cs="Times New Roman"/>
                <w:noProof/>
                <w:webHidden/>
                <w:szCs w:val="24"/>
              </w:rPr>
              <w:fldChar w:fldCharType="end"/>
            </w:r>
          </w:hyperlink>
        </w:p>
        <w:p w14:paraId="4322E4A1" w14:textId="77777777" w:rsidR="00845AF3" w:rsidRPr="006222D7" w:rsidRDefault="00845AF3" w:rsidP="00845AF3">
          <w:pPr>
            <w:pStyle w:val="TOC1"/>
            <w:tabs>
              <w:tab w:val="right" w:leader="dot" w:pos="8630"/>
            </w:tabs>
            <w:spacing w:line="240" w:lineRule="auto"/>
            <w:rPr>
              <w:rFonts w:eastAsiaTheme="minorEastAsia" w:cs="Times New Roman"/>
              <w:noProof/>
              <w:szCs w:val="24"/>
              <w:lang w:bidi="ne-NP"/>
            </w:rPr>
          </w:pPr>
          <w:hyperlink w:anchor="_Toc218228797" w:history="1">
            <w:r w:rsidRPr="006222D7">
              <w:rPr>
                <w:rStyle w:val="Hyperlink"/>
                <w:rFonts w:cs="Times New Roman"/>
                <w:noProof/>
                <w:szCs w:val="24"/>
              </w:rPr>
              <w:t>CHAPTER 6</w:t>
            </w:r>
            <w:r w:rsidRPr="006222D7">
              <w:rPr>
                <w:rFonts w:cs="Times New Roman"/>
                <w:noProof/>
                <w:webHidden/>
                <w:szCs w:val="24"/>
              </w:rPr>
              <w:tab/>
            </w:r>
            <w:r w:rsidRPr="006222D7">
              <w:rPr>
                <w:rFonts w:cs="Times New Roman"/>
                <w:noProof/>
                <w:webHidden/>
                <w:szCs w:val="24"/>
              </w:rPr>
              <w:fldChar w:fldCharType="begin"/>
            </w:r>
            <w:r w:rsidRPr="006222D7">
              <w:rPr>
                <w:rFonts w:cs="Times New Roman"/>
                <w:noProof/>
                <w:webHidden/>
                <w:szCs w:val="24"/>
              </w:rPr>
              <w:instrText xml:space="preserve"> PAGEREF _Toc218228797 \h </w:instrText>
            </w:r>
            <w:r w:rsidRPr="006222D7">
              <w:rPr>
                <w:rFonts w:cs="Times New Roman"/>
                <w:noProof/>
                <w:webHidden/>
                <w:szCs w:val="24"/>
              </w:rPr>
            </w:r>
            <w:r w:rsidRPr="006222D7">
              <w:rPr>
                <w:rFonts w:cs="Times New Roman"/>
                <w:noProof/>
                <w:webHidden/>
                <w:szCs w:val="24"/>
              </w:rPr>
              <w:fldChar w:fldCharType="separate"/>
            </w:r>
            <w:r w:rsidR="001E069E" w:rsidRPr="006222D7">
              <w:rPr>
                <w:rFonts w:cs="Times New Roman"/>
                <w:noProof/>
                <w:webHidden/>
                <w:szCs w:val="24"/>
              </w:rPr>
              <w:t>32</w:t>
            </w:r>
            <w:r w:rsidRPr="006222D7">
              <w:rPr>
                <w:rFonts w:cs="Times New Roman"/>
                <w:noProof/>
                <w:webHidden/>
                <w:szCs w:val="24"/>
              </w:rPr>
              <w:fldChar w:fldCharType="end"/>
            </w:r>
          </w:hyperlink>
        </w:p>
        <w:p w14:paraId="2CA9DC7E" w14:textId="77777777" w:rsidR="00845AF3" w:rsidRPr="006222D7" w:rsidRDefault="00845AF3" w:rsidP="00845AF3">
          <w:pPr>
            <w:pStyle w:val="TOC2"/>
            <w:tabs>
              <w:tab w:val="right" w:leader="dot" w:pos="8630"/>
            </w:tabs>
            <w:spacing w:line="240" w:lineRule="auto"/>
            <w:rPr>
              <w:rFonts w:eastAsiaTheme="minorEastAsia" w:cs="Times New Roman"/>
              <w:noProof/>
              <w:szCs w:val="24"/>
              <w:lang w:bidi="ne-NP"/>
            </w:rPr>
          </w:pPr>
          <w:hyperlink w:anchor="_Toc218228798" w:history="1">
            <w:r w:rsidRPr="006222D7">
              <w:rPr>
                <w:rStyle w:val="Hyperlink"/>
                <w:rFonts w:cs="Times New Roman"/>
                <w:noProof/>
                <w:szCs w:val="24"/>
              </w:rPr>
              <w:t>6.1 Conclusion</w:t>
            </w:r>
            <w:r w:rsidRPr="006222D7">
              <w:rPr>
                <w:rFonts w:cs="Times New Roman"/>
                <w:noProof/>
                <w:webHidden/>
                <w:szCs w:val="24"/>
              </w:rPr>
              <w:tab/>
            </w:r>
            <w:r w:rsidRPr="006222D7">
              <w:rPr>
                <w:rFonts w:cs="Times New Roman"/>
                <w:noProof/>
                <w:webHidden/>
                <w:szCs w:val="24"/>
              </w:rPr>
              <w:fldChar w:fldCharType="begin"/>
            </w:r>
            <w:r w:rsidRPr="006222D7">
              <w:rPr>
                <w:rFonts w:cs="Times New Roman"/>
                <w:noProof/>
                <w:webHidden/>
                <w:szCs w:val="24"/>
              </w:rPr>
              <w:instrText xml:space="preserve"> PAGEREF _Toc218228798 \h </w:instrText>
            </w:r>
            <w:r w:rsidRPr="006222D7">
              <w:rPr>
                <w:rFonts w:cs="Times New Roman"/>
                <w:noProof/>
                <w:webHidden/>
                <w:szCs w:val="24"/>
              </w:rPr>
            </w:r>
            <w:r w:rsidRPr="006222D7">
              <w:rPr>
                <w:rFonts w:cs="Times New Roman"/>
                <w:noProof/>
                <w:webHidden/>
                <w:szCs w:val="24"/>
              </w:rPr>
              <w:fldChar w:fldCharType="separate"/>
            </w:r>
            <w:r w:rsidR="001E069E" w:rsidRPr="006222D7">
              <w:rPr>
                <w:rFonts w:cs="Times New Roman"/>
                <w:noProof/>
                <w:webHidden/>
                <w:szCs w:val="24"/>
              </w:rPr>
              <w:t>32</w:t>
            </w:r>
            <w:r w:rsidRPr="006222D7">
              <w:rPr>
                <w:rFonts w:cs="Times New Roman"/>
                <w:noProof/>
                <w:webHidden/>
                <w:szCs w:val="24"/>
              </w:rPr>
              <w:fldChar w:fldCharType="end"/>
            </w:r>
          </w:hyperlink>
        </w:p>
        <w:p w14:paraId="0B7C85C0" w14:textId="77777777" w:rsidR="00845AF3" w:rsidRPr="006222D7" w:rsidRDefault="00845AF3" w:rsidP="00845AF3">
          <w:pPr>
            <w:pStyle w:val="TOC1"/>
            <w:tabs>
              <w:tab w:val="right" w:leader="dot" w:pos="8630"/>
            </w:tabs>
            <w:spacing w:line="240" w:lineRule="auto"/>
            <w:rPr>
              <w:rFonts w:eastAsiaTheme="minorEastAsia" w:cs="Times New Roman"/>
              <w:noProof/>
              <w:szCs w:val="24"/>
              <w:lang w:bidi="ne-NP"/>
            </w:rPr>
          </w:pPr>
          <w:hyperlink w:anchor="_Toc218228799" w:history="1">
            <w:r w:rsidRPr="006222D7">
              <w:rPr>
                <w:rStyle w:val="Hyperlink"/>
                <w:rFonts w:cs="Times New Roman"/>
                <w:noProof/>
                <w:szCs w:val="24"/>
              </w:rPr>
              <w:t>References</w:t>
            </w:r>
            <w:r w:rsidRPr="006222D7">
              <w:rPr>
                <w:rFonts w:cs="Times New Roman"/>
                <w:noProof/>
                <w:webHidden/>
                <w:szCs w:val="24"/>
              </w:rPr>
              <w:tab/>
            </w:r>
            <w:r w:rsidRPr="006222D7">
              <w:rPr>
                <w:rFonts w:cs="Times New Roman"/>
                <w:noProof/>
                <w:webHidden/>
                <w:szCs w:val="24"/>
              </w:rPr>
              <w:fldChar w:fldCharType="begin"/>
            </w:r>
            <w:r w:rsidRPr="006222D7">
              <w:rPr>
                <w:rFonts w:cs="Times New Roman"/>
                <w:noProof/>
                <w:webHidden/>
                <w:szCs w:val="24"/>
              </w:rPr>
              <w:instrText xml:space="preserve"> PAGEREF _Toc218228799 \h </w:instrText>
            </w:r>
            <w:r w:rsidRPr="006222D7">
              <w:rPr>
                <w:rFonts w:cs="Times New Roman"/>
                <w:noProof/>
                <w:webHidden/>
                <w:szCs w:val="24"/>
              </w:rPr>
            </w:r>
            <w:r w:rsidRPr="006222D7">
              <w:rPr>
                <w:rFonts w:cs="Times New Roman"/>
                <w:noProof/>
                <w:webHidden/>
                <w:szCs w:val="24"/>
              </w:rPr>
              <w:fldChar w:fldCharType="separate"/>
            </w:r>
            <w:r w:rsidR="001E069E" w:rsidRPr="006222D7">
              <w:rPr>
                <w:rFonts w:cs="Times New Roman"/>
                <w:noProof/>
                <w:webHidden/>
                <w:szCs w:val="24"/>
              </w:rPr>
              <w:t>33</w:t>
            </w:r>
            <w:r w:rsidRPr="006222D7">
              <w:rPr>
                <w:rFonts w:cs="Times New Roman"/>
                <w:noProof/>
                <w:webHidden/>
                <w:szCs w:val="24"/>
              </w:rPr>
              <w:fldChar w:fldCharType="end"/>
            </w:r>
          </w:hyperlink>
        </w:p>
        <w:p w14:paraId="4323BE2A" w14:textId="77777777" w:rsidR="00283BFF" w:rsidRPr="006222D7" w:rsidRDefault="00283BFF" w:rsidP="00845AF3">
          <w:pPr>
            <w:spacing w:before="0" w:beforeAutospacing="0" w:after="0" w:afterAutospacing="0" w:line="240" w:lineRule="auto"/>
            <w:contextualSpacing/>
            <w:rPr>
              <w:rFonts w:cs="Times New Roman"/>
              <w:szCs w:val="24"/>
            </w:rPr>
          </w:pPr>
          <w:r w:rsidRPr="006222D7">
            <w:rPr>
              <w:rFonts w:cs="Times New Roman"/>
              <w:b/>
              <w:bCs/>
              <w:noProof/>
              <w:szCs w:val="24"/>
            </w:rPr>
            <w:fldChar w:fldCharType="end"/>
          </w:r>
        </w:p>
      </w:sdtContent>
    </w:sdt>
    <w:p w14:paraId="4D431990" w14:textId="77777777" w:rsidR="00283BFF" w:rsidRPr="006222D7" w:rsidRDefault="00283BFF" w:rsidP="003D0D40">
      <w:pPr>
        <w:spacing w:line="240" w:lineRule="auto"/>
        <w:rPr>
          <w:rFonts w:cs="Times New Roman"/>
          <w:szCs w:val="24"/>
        </w:rPr>
      </w:pPr>
    </w:p>
    <w:p w14:paraId="22388E05" w14:textId="77777777" w:rsidR="00FC116C" w:rsidRPr="006222D7" w:rsidRDefault="00FC116C" w:rsidP="003D0D40">
      <w:pPr>
        <w:pStyle w:val="Heading1"/>
        <w:spacing w:line="240" w:lineRule="auto"/>
      </w:pPr>
      <w:r w:rsidRPr="006222D7">
        <w:br w:type="page"/>
      </w:r>
    </w:p>
    <w:p w14:paraId="6EAD0E16" w14:textId="77777777" w:rsidR="00FC116C" w:rsidRPr="006222D7" w:rsidRDefault="00FC116C" w:rsidP="009623EF">
      <w:pPr>
        <w:pStyle w:val="Heading1"/>
      </w:pPr>
      <w:bookmarkStart w:id="3" w:name="_Toc218228770"/>
      <w:r w:rsidRPr="006222D7">
        <w:lastRenderedPageBreak/>
        <w:t>CHAPTER 1</w:t>
      </w:r>
      <w:bookmarkEnd w:id="3"/>
    </w:p>
    <w:p w14:paraId="03892A99" w14:textId="2DFBB04C" w:rsidR="00E54ED9" w:rsidRPr="006222D7" w:rsidRDefault="001572BE" w:rsidP="00E54ED9">
      <w:pPr>
        <w:pStyle w:val="Heading2"/>
        <w:numPr>
          <w:ilvl w:val="1"/>
          <w:numId w:val="43"/>
        </w:numPr>
        <w:rPr>
          <w:sz w:val="24"/>
        </w:rPr>
      </w:pPr>
      <w:bookmarkStart w:id="4" w:name="_Toc218228771"/>
      <w:r w:rsidRPr="006222D7">
        <w:rPr>
          <w:sz w:val="24"/>
        </w:rPr>
        <w:t xml:space="preserve"> </w:t>
      </w:r>
      <w:r w:rsidR="00371EFF" w:rsidRPr="006222D7">
        <w:rPr>
          <w:sz w:val="24"/>
        </w:rPr>
        <w:t>Introduction</w:t>
      </w:r>
      <w:bookmarkEnd w:id="4"/>
      <w:r w:rsidR="00371EFF" w:rsidRPr="006222D7">
        <w:rPr>
          <w:sz w:val="24"/>
        </w:rPr>
        <w:t xml:space="preserve"> </w:t>
      </w:r>
    </w:p>
    <w:p w14:paraId="4511E2C6" w14:textId="77777777" w:rsidR="00E54ED9" w:rsidRPr="006222D7" w:rsidRDefault="00E54ED9" w:rsidP="00E54ED9">
      <w:pPr>
        <w:spacing w:before="0" w:beforeAutospacing="0" w:after="0" w:afterAutospacing="0" w:line="480" w:lineRule="auto"/>
        <w:ind w:right="27" w:firstLine="360"/>
        <w:contextualSpacing/>
        <w:rPr>
          <w:rFonts w:cs="Times New Roman"/>
          <w:szCs w:val="24"/>
        </w:rPr>
      </w:pPr>
    </w:p>
    <w:p w14:paraId="747BC05A" w14:textId="27D103E5" w:rsidR="00E54ED9" w:rsidRPr="00E54ED9" w:rsidRDefault="00E54ED9" w:rsidP="00E54ED9">
      <w:pPr>
        <w:spacing w:before="0" w:beforeAutospacing="0" w:after="0" w:afterAutospacing="0" w:line="480" w:lineRule="auto"/>
        <w:ind w:right="27"/>
        <w:contextualSpacing/>
        <w:rPr>
          <w:rFonts w:cs="Times New Roman"/>
          <w:szCs w:val="24"/>
        </w:rPr>
      </w:pPr>
      <w:r w:rsidRPr="00E54ED9">
        <w:rPr>
          <w:rFonts w:cs="Times New Roman"/>
          <w:szCs w:val="24"/>
        </w:rPr>
        <w:t>In ancient times, when hotels and inns were not common, travelers such as traders, pilgrims, and explorers depended on the kindness of local families for food and shelter. Many cultures for example, xenia tradition in ancient Greece </w:t>
      </w:r>
      <w:r w:rsidRPr="00E54ED9">
        <w:rPr>
          <w:rFonts w:cs="Times New Roman"/>
          <w:szCs w:val="24"/>
          <w:u w:val="single"/>
        </w:rPr>
        <w:t>(</w:t>
      </w:r>
      <w:r w:rsidRPr="00E54ED9">
        <w:rPr>
          <w:rFonts w:cs="Times New Roman"/>
          <w:szCs w:val="24"/>
        </w:rPr>
        <w:t>(Lenfant, 2024</w:t>
      </w:r>
      <w:r w:rsidRPr="00E97746">
        <w:rPr>
          <w:rFonts w:cs="Times New Roman"/>
          <w:szCs w:val="24"/>
        </w:rPr>
        <w:t>) </w:t>
      </w:r>
      <w:r w:rsidRPr="00E54ED9">
        <w:rPr>
          <w:rFonts w:cs="Times New Roman"/>
          <w:szCs w:val="24"/>
        </w:rPr>
        <w:t>Maori welcomes by Tamahaki people in New zealand (Levine, 2011), Sufism in Egypt (Abdel Fattah &amp; Eddy-U, 2021), Nepal’s </w:t>
      </w:r>
      <w:r w:rsidRPr="00E54ED9">
        <w:rPr>
          <w:rFonts w:cs="Times New Roman"/>
          <w:i/>
          <w:iCs/>
          <w:szCs w:val="24"/>
        </w:rPr>
        <w:t>athithi devo bhawa</w:t>
      </w:r>
      <w:r w:rsidRPr="00E54ED9">
        <w:rPr>
          <w:rFonts w:cs="Times New Roman"/>
          <w:szCs w:val="24"/>
        </w:rPr>
        <w:t> (Sharma, 2025), During the late 19th and early 20th centuries, the culture of boarding houses or guest houses started growing in countries Europe (Gerster, D., &amp; Jensz, 2022)). After World War II, homestays gained popularity through international student exchange programs, allowing students to immerse themselves in the host country’s language, culture, and lifestyle while providing local families with supplemental income </w:t>
      </w:r>
      <w:r w:rsidRPr="00E54ED9">
        <w:rPr>
          <w:rFonts w:cs="Times New Roman"/>
          <w:b/>
          <w:bCs/>
          <w:szCs w:val="24"/>
        </w:rPr>
        <w:t>(</w:t>
      </w:r>
      <w:r w:rsidRPr="00E54ED9">
        <w:rPr>
          <w:rFonts w:cs="Times New Roman"/>
          <w:szCs w:val="24"/>
        </w:rPr>
        <w:t>Bevis, 2022)</w:t>
      </w:r>
      <w:r w:rsidRPr="00E54ED9">
        <w:rPr>
          <w:rFonts w:cs="Times New Roman"/>
          <w:b/>
          <w:bCs/>
          <w:szCs w:val="24"/>
        </w:rPr>
        <w:t>.</w:t>
      </w:r>
      <w:r w:rsidRPr="00E54ED9">
        <w:rPr>
          <w:rFonts w:cs="Times New Roman"/>
          <w:szCs w:val="24"/>
        </w:rPr>
        <w:t>  </w:t>
      </w:r>
    </w:p>
    <w:p w14:paraId="4A8F2811" w14:textId="77777777" w:rsidR="00E54ED9" w:rsidRPr="00E54ED9" w:rsidRDefault="00E54ED9" w:rsidP="00E54ED9">
      <w:pPr>
        <w:spacing w:before="0" w:beforeAutospacing="0" w:after="0" w:afterAutospacing="0" w:line="480" w:lineRule="auto"/>
        <w:ind w:right="27"/>
        <w:contextualSpacing/>
        <w:rPr>
          <w:rFonts w:cs="Times New Roman"/>
          <w:szCs w:val="24"/>
        </w:rPr>
      </w:pPr>
      <w:r w:rsidRPr="00E54ED9">
        <w:rPr>
          <w:rFonts w:cs="Times New Roman"/>
          <w:szCs w:val="24"/>
        </w:rPr>
        <w:t>After World War II, homestays became popular through international student exchange and cultural programs which allowed students to study abroad to learn the language, culture, and daily lifestyle of the host country ().  Emerging in the 1960s as a response to the environmental and cultural degradation caused by mass tourism, the concept of ecotourism was shaped by growing ecological awareness and broader social movements, notably influenced by Rachel Carson’s </w:t>
      </w:r>
      <w:r w:rsidRPr="00E54ED9">
        <w:rPr>
          <w:rFonts w:cs="Times New Roman"/>
          <w:i/>
          <w:iCs/>
          <w:szCs w:val="24"/>
        </w:rPr>
        <w:t>Silent Spring</w:t>
      </w:r>
      <w:r w:rsidRPr="00E54ED9">
        <w:rPr>
          <w:rFonts w:cs="Times New Roman"/>
          <w:szCs w:val="24"/>
        </w:rPr>
        <w:t> (1962), which catalyzed global concern for nature and sustainability (Jackson, 2022; Carson, 1962).</w:t>
      </w:r>
      <w:r w:rsidRPr="00E54ED9">
        <w:rPr>
          <w:rFonts w:cs="Times New Roman"/>
          <w:b/>
          <w:bCs/>
          <w:szCs w:val="24"/>
        </w:rPr>
        <w:t> </w:t>
      </w:r>
      <w:r w:rsidRPr="00E54ED9">
        <w:rPr>
          <w:rFonts w:cs="Times New Roman"/>
          <w:szCs w:val="24"/>
        </w:rPr>
        <w:t xml:space="preserve">The 1970s marked a transformative decade for environmental consciousness, building on earlier milestones like the establishment of Yellowstone National Park, and culminating in the 1972 Stockholm Conference, which together spurred global recognition of conservation and laid the </w:t>
      </w:r>
      <w:r w:rsidRPr="00E54ED9">
        <w:rPr>
          <w:rFonts w:cs="Times New Roman"/>
          <w:szCs w:val="24"/>
        </w:rPr>
        <w:lastRenderedPageBreak/>
        <w:t>groundwork for ecotourism." Historical literature from this period highlights how grassroots and governmental efforts embraced ecotourism’s principles, thereby, favoring small-scale, environmentally conscious travel experiences over large-scale commercial tourism. These initiatives demonstrated a commitment to sustainability and local engagement, laying the foundation for modern ecotourism practices (MacKenzie &amp; Gannon, 2019; Dowling, 2013).  </w:t>
      </w:r>
    </w:p>
    <w:p w14:paraId="7100F940" w14:textId="77777777" w:rsidR="00E54ED9" w:rsidRPr="00E54ED9" w:rsidRDefault="00E54ED9" w:rsidP="00E54ED9">
      <w:pPr>
        <w:spacing w:before="0" w:beforeAutospacing="0" w:after="0" w:afterAutospacing="0" w:line="480" w:lineRule="auto"/>
        <w:ind w:right="27"/>
        <w:contextualSpacing/>
        <w:rPr>
          <w:rFonts w:cs="Times New Roman"/>
          <w:szCs w:val="24"/>
        </w:rPr>
      </w:pPr>
      <w:r w:rsidRPr="00E54ED9">
        <w:rPr>
          <w:rFonts w:cs="Times New Roman"/>
          <w:b/>
          <w:bCs/>
          <w:szCs w:val="24"/>
        </w:rPr>
        <w:t> </w:t>
      </w:r>
      <w:r w:rsidRPr="00E54ED9">
        <w:rPr>
          <w:rFonts w:cs="Times New Roman"/>
          <w:szCs w:val="24"/>
        </w:rPr>
        <w:t>Historically, </w:t>
      </w:r>
      <w:r w:rsidRPr="00E54ED9">
        <w:rPr>
          <w:rFonts w:cs="Times New Roman"/>
          <w:b/>
          <w:bCs/>
          <w:szCs w:val="24"/>
        </w:rPr>
        <w:t>pre-1950's</w:t>
      </w:r>
      <w:r w:rsidRPr="00E54ED9">
        <w:rPr>
          <w:rFonts w:cs="Times New Roman"/>
          <w:szCs w:val="24"/>
        </w:rPr>
        <w:t> Nepal remained largely closed to foreigners due to political isolation and limited infrastructure (Nepal Tourism Board, 2020). Formally it received global attention to the tourist market in the early </w:t>
      </w:r>
      <w:r w:rsidRPr="00E54ED9">
        <w:rPr>
          <w:rFonts w:cs="Times New Roman"/>
          <w:b/>
          <w:bCs/>
          <w:szCs w:val="24"/>
        </w:rPr>
        <w:t>1950s </w:t>
      </w:r>
      <w:r w:rsidRPr="00E54ED9">
        <w:rPr>
          <w:rFonts w:cs="Times New Roman"/>
          <w:szCs w:val="24"/>
        </w:rPr>
        <w:t>with the successful ascend of Mt. Everest, as an adventure destination (Jacquemet, 2017b)).  during the </w:t>
      </w:r>
      <w:r w:rsidRPr="00E54ED9">
        <w:rPr>
          <w:rFonts w:cs="Times New Roman"/>
          <w:b/>
          <w:bCs/>
          <w:szCs w:val="24"/>
        </w:rPr>
        <w:t>1960.’s</w:t>
      </w:r>
      <w:r w:rsidRPr="00E54ED9">
        <w:rPr>
          <w:rFonts w:cs="Times New Roman"/>
          <w:szCs w:val="24"/>
        </w:rPr>
        <w:t> Kathmandu countercultural travelers and adventure seekers began a hub for “hippie trail” drawing countercultural travelers and adventure seekers (Adhikari, 2021). Nepal launched its </w:t>
      </w:r>
      <w:r w:rsidRPr="00E54ED9">
        <w:rPr>
          <w:rFonts w:cs="Times New Roman"/>
          <w:b/>
          <w:bCs/>
          <w:szCs w:val="24"/>
        </w:rPr>
        <w:t>first Tourism Master Plan in the 1970’s</w:t>
      </w:r>
      <w:r w:rsidRPr="00E54ED9">
        <w:rPr>
          <w:rFonts w:cs="Times New Roman"/>
          <w:szCs w:val="24"/>
        </w:rPr>
        <w:t>, marking the beginning of formal tourism development. This coincided with the </w:t>
      </w:r>
      <w:r w:rsidRPr="00E54ED9">
        <w:rPr>
          <w:rFonts w:cs="Times New Roman"/>
          <w:b/>
          <w:bCs/>
          <w:szCs w:val="24"/>
        </w:rPr>
        <w:t>Stockholm Conference</w:t>
      </w:r>
      <w:r w:rsidRPr="00E54ED9">
        <w:rPr>
          <w:rFonts w:cs="Times New Roman"/>
          <w:szCs w:val="24"/>
        </w:rPr>
        <w:t>, which catalyzed global environmental discourse and influenced ecotourism ideologies (Frugoni, 2022; Dowling, 2013). During the </w:t>
      </w:r>
      <w:r w:rsidRPr="00E54ED9">
        <w:rPr>
          <w:rFonts w:cs="Times New Roman"/>
          <w:b/>
          <w:bCs/>
          <w:szCs w:val="24"/>
        </w:rPr>
        <w:t>1980s–1990s</w:t>
      </w:r>
      <w:r w:rsidRPr="00E54ED9">
        <w:rPr>
          <w:rFonts w:cs="Times New Roman"/>
          <w:szCs w:val="24"/>
        </w:rPr>
        <w:t>: Expansion of trekking routes, national parks (e.g., Chitwan National Park), and heritage conservation efforts. The government promoted Nepal as a destination for nature and culture-based tourism (MacKenzie &amp; Gannon, 2019).</w:t>
      </w:r>
      <w:r w:rsidRPr="00E54ED9">
        <w:rPr>
          <w:rFonts w:cs="Times New Roman"/>
          <w:b/>
          <w:bCs/>
          <w:szCs w:val="24"/>
        </w:rPr>
        <w:t> </w:t>
      </w:r>
      <w:r w:rsidRPr="00E54ED9">
        <w:rPr>
          <w:rFonts w:cs="Times New Roman"/>
          <w:szCs w:val="24"/>
        </w:rPr>
        <w:t>The establishment of Nepal’s first formal homestay in Sirubari in 1998 marked a pivotal moment in community-based tourism, earning international recognition in 2001 and inspiring similar models in Ghalegaon (2000), Mustang, and Ilam, which were further institutionalized through the Tourism for Rural Poverty Alleviation Programme (TRPAP) (Upadhyay, 2005; Thapa, 2010; Pradhananga, 1999). </w:t>
      </w:r>
      <w:r w:rsidRPr="00E54ED9">
        <w:rPr>
          <w:rFonts w:cs="Times New Roman"/>
          <w:b/>
          <w:bCs/>
          <w:szCs w:val="24"/>
        </w:rPr>
        <w:t xml:space="preserve">In </w:t>
      </w:r>
      <w:r w:rsidRPr="00E54ED9">
        <w:rPr>
          <w:rFonts w:cs="Times New Roman"/>
          <w:b/>
          <w:bCs/>
          <w:szCs w:val="24"/>
        </w:rPr>
        <w:lastRenderedPageBreak/>
        <w:t>the 2000s</w:t>
      </w:r>
      <w:r w:rsidRPr="00E54ED9">
        <w:rPr>
          <w:rFonts w:cs="Times New Roman"/>
          <w:szCs w:val="24"/>
        </w:rPr>
        <w:t>: Focus shifted toward sustainable tourism and community-based models, including homestays and ecotourism initiatives in rural areas (Nepal, 2008). </w:t>
      </w:r>
      <w:r w:rsidRPr="00E54ED9">
        <w:rPr>
          <w:rFonts w:cs="Times New Roman"/>
          <w:b/>
          <w:bCs/>
          <w:szCs w:val="24"/>
        </w:rPr>
        <w:t>Ecotourism initiatives surged globally in the early 2000s due to rising awareness of climate change, biodiversity loss, and the need for responsible travel, prompting destinations to adopt eco-certifications, low-impact infrastructure, and conservation-linked tourism models (Shasha et al., 2020)</w:t>
      </w:r>
      <w:r w:rsidRPr="00E54ED9">
        <w:rPr>
          <w:rFonts w:cs="Times New Roman"/>
          <w:szCs w:val="24"/>
        </w:rPr>
        <w:t>. Nepal expanded community-based homestays and nature-based tourism in protected areas to promote local participation, cultural preservation, and environmental stewardship (Upadhyay, 2005; Thapa, 2010; Pradhananga, 1999). </w:t>
      </w:r>
      <w:r w:rsidRPr="00E54ED9">
        <w:rPr>
          <w:rFonts w:cs="Times New Roman"/>
          <w:b/>
          <w:bCs/>
          <w:szCs w:val="24"/>
        </w:rPr>
        <w:t>2010s–2020s</w:t>
      </w:r>
      <w:r w:rsidRPr="00E54ED9">
        <w:rPr>
          <w:rFonts w:cs="Times New Roman"/>
          <w:szCs w:val="24"/>
        </w:rPr>
        <w:t>: Tourism diversified with digital promotion, adventure sports, and increased domestic tourism. COVID-19 disrupted international arrivals, prompting policy shifts toward resilience and local engagement (WTTC, 2021). </w:t>
      </w:r>
    </w:p>
    <w:p w14:paraId="34303FF6" w14:textId="23D5C2EF" w:rsidR="00E54ED9" w:rsidRPr="006222D7" w:rsidRDefault="00E54ED9" w:rsidP="006222D7">
      <w:pPr>
        <w:spacing w:before="0" w:beforeAutospacing="0" w:after="0" w:afterAutospacing="0" w:line="480" w:lineRule="auto"/>
        <w:ind w:right="27"/>
        <w:contextualSpacing/>
        <w:rPr>
          <w:rFonts w:cs="Times New Roman"/>
          <w:szCs w:val="24"/>
        </w:rPr>
      </w:pPr>
      <w:r w:rsidRPr="00E54ED9">
        <w:rPr>
          <w:rFonts w:cs="Times New Roman"/>
          <w:szCs w:val="24"/>
        </w:rPr>
        <w:t>In the 21st century, ecotourism has evolved into a dynamic and globally influential sector that integrates sustainability, technology, and community empowerment. The early 2000s saw a surge in ecotourism initiatives, driven by growing awareness of climate change, biodiversity loss, and the need for responsible travel. Destinations began adopting eco-certifications, low-impact infrastructure, and conservation-linked tourism models. In Nepal, this translated into expanded community-based homestay programs and nature-based tourism in protected areas, emphasizing local participation, cultural preservation, and environmental stewardship (Upadhyay, 2005). Digital platforms and mobile applications further enhanced visibility and accessibility for remote eco-destinations, helping diversify tourism benefits across regions and communities (Honey, 2008).</w:t>
      </w:r>
    </w:p>
    <w:p w14:paraId="58C4252A" w14:textId="535CA132" w:rsidR="006222D7" w:rsidRPr="006222D7" w:rsidRDefault="00E54ED9" w:rsidP="006222D7">
      <w:pPr>
        <w:pStyle w:val="Heading2"/>
        <w:numPr>
          <w:ilvl w:val="1"/>
          <w:numId w:val="43"/>
        </w:numPr>
        <w:rPr>
          <w:sz w:val="24"/>
        </w:rPr>
      </w:pPr>
      <w:bookmarkStart w:id="5" w:name="_Toc218228773"/>
      <w:r w:rsidRPr="006222D7">
        <w:rPr>
          <w:sz w:val="24"/>
        </w:rPr>
        <w:t xml:space="preserve"> </w:t>
      </w:r>
      <w:r w:rsidR="0045551A" w:rsidRPr="006222D7">
        <w:rPr>
          <w:sz w:val="24"/>
        </w:rPr>
        <w:t>Statement of Problem</w:t>
      </w:r>
      <w:bookmarkEnd w:id="5"/>
    </w:p>
    <w:p w14:paraId="4D07C129" w14:textId="77777777" w:rsidR="006222D7" w:rsidRPr="006222D7" w:rsidRDefault="006222D7" w:rsidP="006222D7">
      <w:pPr>
        <w:rPr>
          <w:rFonts w:cs="Times New Roman"/>
          <w:szCs w:val="24"/>
        </w:rPr>
      </w:pPr>
      <w:r w:rsidRPr="006222D7">
        <w:rPr>
          <w:rFonts w:cs="Times New Roman"/>
          <w:b/>
          <w:bCs/>
          <w:szCs w:val="24"/>
        </w:rPr>
        <w:lastRenderedPageBreak/>
        <w:t>C</w:t>
      </w:r>
      <w:r w:rsidRPr="006222D7">
        <w:rPr>
          <w:rFonts w:cs="Times New Roman"/>
          <w:szCs w:val="24"/>
        </w:rPr>
        <w:t>ommunity-based ecotourism operated by indigenous communities near protected areas, has seen success in Panchase, Sirubari, Barpak, and Ghalegaun in western Nepal (KC, 2017). Indigenous communities residing near the gateway communities of Chitwan National Park and Bardiya National Park in southern Nepal have also begun implementing homestay tourism initiatives. Initiatives like </w:t>
      </w:r>
      <w:r w:rsidRPr="006222D7">
        <w:rPr>
          <w:rFonts w:cs="Times New Roman"/>
          <w:b/>
          <w:bCs/>
          <w:szCs w:val="24"/>
        </w:rPr>
        <w:t>Community Based Home-stay Tourism</w:t>
      </w:r>
      <w:r w:rsidRPr="006222D7">
        <w:rPr>
          <w:rFonts w:cs="Times New Roman"/>
          <w:szCs w:val="24"/>
        </w:rPr>
        <w:t> (CBHST) allow local families to host tourists, fostering cultural exchange and economic benefits for residents (Khatiwada, 2022). The involvement of local communities in tourism operations enhances benefit-sharing and cultural preservation, making it a sustainable model for rural tourism (Basnyat, &amp; Kafle, 2021).  </w:t>
      </w:r>
    </w:p>
    <w:p w14:paraId="3D8A23D4" w14:textId="77777777" w:rsidR="006222D7" w:rsidRPr="006222D7" w:rsidRDefault="006222D7" w:rsidP="006222D7">
      <w:pPr>
        <w:rPr>
          <w:rFonts w:cs="Times New Roman"/>
          <w:szCs w:val="24"/>
        </w:rPr>
      </w:pPr>
      <w:r w:rsidRPr="006222D7">
        <w:rPr>
          <w:rFonts w:cs="Times New Roman"/>
          <w:szCs w:val="24"/>
        </w:rPr>
        <w:t>Despite its transformative potential, the homestay model also faces several operational and structural challenges. Many operators have limited knowledge of hospitality norms, customer service, and hygiene practices, leading to inconsistent guest experiences (Karki &amp; Dhungana, 2021). Infrastructure limitations, such as poor road connectivity, unreliable electricity, and inadequate water and sanitation facilities, also pose practical constraints to the growth of homestay tourism which deter tourists from choosing rural destinations and reduce the comfort and accessibility of the overall experience (Dhakal, 2022).  This sector was hampered more pronouncedly during the pandemic, which severely disrupted travel and tourism worldwide. In Nepal, the impacts of the pandemic correspond to the period 2077–2079, during which strict mobility restrictions and repeated lockdowns led to a dramatic decline in visitor arrivals. </w:t>
      </w:r>
    </w:p>
    <w:p w14:paraId="778D3F00" w14:textId="77777777" w:rsidR="006222D7" w:rsidRPr="006222D7" w:rsidRDefault="006222D7" w:rsidP="006222D7">
      <w:pPr>
        <w:rPr>
          <w:rFonts w:cs="Times New Roman"/>
          <w:szCs w:val="24"/>
        </w:rPr>
      </w:pPr>
      <w:r w:rsidRPr="006222D7">
        <w:rPr>
          <w:rFonts w:cs="Times New Roman"/>
          <w:szCs w:val="24"/>
        </w:rPr>
        <w:t>Furthermore, despite the increasing popularity of homestay-based ecotourism in Nepal, there is a lack of spatially explicit research that maps tourist arrivals and examines the geographical distribution of ecotourism studies. This gap limits understanding of regional disparities, underrepresented destinations, and the effectiveness of homestay programs in promoting sustainable tourism. Without comprehensive mapping and analysis, policymakers and stakeholders risk overlooking key areas for development, replication, and investment, thereby hindering equitable growth and community empowerment in Nepal’s tourism sector. </w:t>
      </w:r>
    </w:p>
    <w:p w14:paraId="20B3FB37" w14:textId="70D27092" w:rsidR="006222D7" w:rsidRPr="006222D7" w:rsidRDefault="006222D7" w:rsidP="006222D7">
      <w:pPr>
        <w:rPr>
          <w:rFonts w:cs="Times New Roman"/>
          <w:szCs w:val="24"/>
        </w:rPr>
      </w:pPr>
      <w:r w:rsidRPr="006222D7">
        <w:rPr>
          <w:rFonts w:cs="Times New Roman"/>
          <w:szCs w:val="24"/>
        </w:rPr>
        <w:lastRenderedPageBreak/>
        <w:t>Therefore, this study seeks to find the geographical representation of the tourist arrival in PHCG and address fragmented synergy among stakeholders such as local governments, tourism boards, conservation authorities, and community-based organizations that leads to overlapping responsibilities, inefficient use of resources, and policy implementation gaps that weaken the impact of homestay initiatives (Karki &amp; Dhungana, 2021). Through this analysis, the research aims to provide a comprehensive understanding of how homestay tourism supports local livelihoods and community development, while assessing its ability to withstand and recover from external shocks such as COVID-19. </w:t>
      </w:r>
    </w:p>
    <w:p w14:paraId="553C2134" w14:textId="6053E1F3" w:rsidR="0045551A" w:rsidRPr="006222D7" w:rsidRDefault="0045551A" w:rsidP="00845AF3">
      <w:pPr>
        <w:pStyle w:val="Heading2"/>
        <w:numPr>
          <w:ilvl w:val="1"/>
          <w:numId w:val="43"/>
        </w:numPr>
        <w:rPr>
          <w:sz w:val="24"/>
        </w:rPr>
      </w:pPr>
      <w:bookmarkStart w:id="6" w:name="_Toc218228774"/>
      <w:r w:rsidRPr="006222D7">
        <w:rPr>
          <w:sz w:val="24"/>
        </w:rPr>
        <w:t>Research questions</w:t>
      </w:r>
      <w:bookmarkEnd w:id="6"/>
      <w:r w:rsidRPr="006222D7">
        <w:rPr>
          <w:sz w:val="24"/>
        </w:rPr>
        <w:t xml:space="preserve"> </w:t>
      </w:r>
    </w:p>
    <w:p w14:paraId="0E620274" w14:textId="7899CBB9" w:rsidR="003D1E59" w:rsidRPr="006222D7" w:rsidRDefault="003D1E59" w:rsidP="00F14B66">
      <w:pPr>
        <w:pStyle w:val="ListParagraph"/>
        <w:numPr>
          <w:ilvl w:val="0"/>
          <w:numId w:val="1"/>
        </w:numPr>
        <w:rPr>
          <w:rFonts w:cs="Times New Roman"/>
          <w:szCs w:val="24"/>
        </w:rPr>
      </w:pPr>
      <w:r w:rsidRPr="006222D7">
        <w:rPr>
          <w:rFonts w:cs="Times New Roman"/>
          <w:szCs w:val="24"/>
        </w:rPr>
        <w:t xml:space="preserve">What is the number of international tourist arrival in Nepal and in Piprahar Community homestay Gram? </w:t>
      </w:r>
    </w:p>
    <w:p w14:paraId="2B3FFDC1" w14:textId="56A46600" w:rsidR="003D1E59" w:rsidRPr="006222D7" w:rsidRDefault="003D1E59" w:rsidP="00F14B66">
      <w:pPr>
        <w:pStyle w:val="ListParagraph"/>
        <w:numPr>
          <w:ilvl w:val="0"/>
          <w:numId w:val="1"/>
        </w:numPr>
        <w:rPr>
          <w:rFonts w:cs="Times New Roman"/>
          <w:szCs w:val="24"/>
        </w:rPr>
      </w:pPr>
      <w:r w:rsidRPr="006222D7">
        <w:rPr>
          <w:rFonts w:cs="Times New Roman"/>
          <w:szCs w:val="24"/>
        </w:rPr>
        <w:t xml:space="preserve">In which seasons does the </w:t>
      </w:r>
      <w:r w:rsidR="004E27C7" w:rsidRPr="006222D7">
        <w:rPr>
          <w:rFonts w:cs="Times New Roman"/>
          <w:szCs w:val="24"/>
        </w:rPr>
        <w:t>international visit arrive in Nepal and in Piprahar Homestay Community Gram</w:t>
      </w:r>
      <w:r w:rsidRPr="006222D7">
        <w:rPr>
          <w:rFonts w:cs="Times New Roman"/>
          <w:szCs w:val="24"/>
        </w:rPr>
        <w:t>?</w:t>
      </w:r>
    </w:p>
    <w:p w14:paraId="7C61983E" w14:textId="2AC38E8A" w:rsidR="003D1E59" w:rsidRPr="006222D7" w:rsidRDefault="003D1E59" w:rsidP="00F14B66">
      <w:pPr>
        <w:pStyle w:val="ListParagraph"/>
        <w:numPr>
          <w:ilvl w:val="0"/>
          <w:numId w:val="1"/>
        </w:numPr>
        <w:rPr>
          <w:rFonts w:cs="Times New Roman"/>
          <w:szCs w:val="24"/>
        </w:rPr>
      </w:pPr>
      <w:r w:rsidRPr="006222D7">
        <w:rPr>
          <w:rFonts w:cs="Times New Roman"/>
          <w:szCs w:val="24"/>
        </w:rPr>
        <w:t>What is the geographical and sectoral representation of domestic tourists in Piprahar Community Homestay Gram?  </w:t>
      </w:r>
    </w:p>
    <w:p w14:paraId="2606E84D" w14:textId="4FF326A4" w:rsidR="004E27C7" w:rsidRPr="006222D7" w:rsidRDefault="004E27C7" w:rsidP="004E27C7">
      <w:pPr>
        <w:pStyle w:val="Heading2"/>
        <w:numPr>
          <w:ilvl w:val="1"/>
          <w:numId w:val="43"/>
        </w:numPr>
        <w:spacing w:before="0" w:beforeAutospacing="0" w:after="0" w:afterAutospacing="0"/>
        <w:rPr>
          <w:sz w:val="24"/>
        </w:rPr>
      </w:pPr>
      <w:bookmarkStart w:id="7" w:name="_Toc218228775"/>
      <w:r w:rsidRPr="006222D7">
        <w:rPr>
          <w:sz w:val="24"/>
        </w:rPr>
        <w:t xml:space="preserve"> </w:t>
      </w:r>
      <w:r w:rsidR="0045551A" w:rsidRPr="006222D7">
        <w:rPr>
          <w:sz w:val="24"/>
        </w:rPr>
        <w:t>Objectives</w:t>
      </w:r>
      <w:bookmarkEnd w:id="7"/>
      <w:r w:rsidR="0045551A" w:rsidRPr="006222D7">
        <w:rPr>
          <w:sz w:val="24"/>
        </w:rPr>
        <w:t xml:space="preserve"> </w:t>
      </w:r>
    </w:p>
    <w:p w14:paraId="28F9E81F" w14:textId="1FDE5D8E" w:rsidR="004E27C7" w:rsidRPr="006222D7" w:rsidRDefault="004E27C7" w:rsidP="006222D7">
      <w:r w:rsidRPr="006222D7">
        <w:t>The general objectives of the study is to ……………………………………………………… of Piprahar Community Homestay Gram.</w:t>
      </w:r>
    </w:p>
    <w:p w14:paraId="16031ED0" w14:textId="5CD6CFE1" w:rsidR="004E27C7" w:rsidRPr="006222D7" w:rsidRDefault="004E27C7" w:rsidP="006222D7">
      <w:r w:rsidRPr="006222D7">
        <w:t xml:space="preserve">However, the specific objectives of the study </w:t>
      </w:r>
      <w:r w:rsidR="00610E17" w:rsidRPr="006222D7">
        <w:t>are.</w:t>
      </w:r>
    </w:p>
    <w:p w14:paraId="30DA8041" w14:textId="37F1C6FA" w:rsidR="00610E17" w:rsidRDefault="00610E17" w:rsidP="00610E17">
      <w:pPr>
        <w:pStyle w:val="NormalWeb"/>
        <w:numPr>
          <w:ilvl w:val="0"/>
          <w:numId w:val="2"/>
        </w:numPr>
        <w:spacing w:line="360" w:lineRule="auto"/>
        <w:jc w:val="both"/>
      </w:pPr>
      <w:r>
        <w:rPr>
          <w:rStyle w:val="Strong"/>
          <w:rFonts w:eastAsiaTheme="majorEastAsia"/>
        </w:rPr>
        <w:t>To quantify the number of international tourist arrivals</w:t>
      </w:r>
      <w:r>
        <w:t xml:space="preserve"> in Nepal and specifically in Piprahar Community Homestay Gram.</w:t>
      </w:r>
    </w:p>
    <w:p w14:paraId="4976FE47" w14:textId="06E413CF" w:rsidR="00610E17" w:rsidRDefault="00610E17" w:rsidP="00610E17">
      <w:pPr>
        <w:pStyle w:val="NormalWeb"/>
        <w:numPr>
          <w:ilvl w:val="0"/>
          <w:numId w:val="2"/>
        </w:numPr>
        <w:spacing w:line="360" w:lineRule="auto"/>
        <w:jc w:val="both"/>
      </w:pPr>
      <w:r>
        <w:rPr>
          <w:rStyle w:val="Strong"/>
          <w:rFonts w:eastAsiaTheme="majorEastAsia"/>
        </w:rPr>
        <w:t>To analyze the seasonal patterns of international tourist visits</w:t>
      </w:r>
      <w:r>
        <w:t xml:space="preserve"> to Nepal and Piprahar Homestay, identifying peak and off-peak periods.</w:t>
      </w:r>
    </w:p>
    <w:p w14:paraId="2E740933" w14:textId="39FCD7F1" w:rsidR="00610E17" w:rsidRDefault="00610E17" w:rsidP="00610E17">
      <w:pPr>
        <w:pStyle w:val="NormalWeb"/>
        <w:numPr>
          <w:ilvl w:val="0"/>
          <w:numId w:val="2"/>
        </w:numPr>
        <w:spacing w:line="360" w:lineRule="auto"/>
        <w:jc w:val="both"/>
      </w:pPr>
      <w:r>
        <w:rPr>
          <w:rStyle w:val="Strong"/>
          <w:rFonts w:eastAsiaTheme="majorEastAsia"/>
        </w:rPr>
        <w:t>To map the geographical and sectoral representation of domestic tourists</w:t>
      </w:r>
      <w:r>
        <w:t xml:space="preserve"> visiting Piprahar Community Homestay Gram, highlighting regional disparities and travel motivations.</w:t>
      </w:r>
    </w:p>
    <w:p w14:paraId="4E6EF79C" w14:textId="4D04F724" w:rsidR="00610E17" w:rsidRDefault="00610E17" w:rsidP="00610E17">
      <w:pPr>
        <w:pStyle w:val="NormalWeb"/>
        <w:numPr>
          <w:ilvl w:val="0"/>
          <w:numId w:val="2"/>
        </w:numPr>
        <w:spacing w:line="360" w:lineRule="auto"/>
        <w:jc w:val="both"/>
      </w:pPr>
      <w:r>
        <w:rPr>
          <w:rStyle w:val="Strong"/>
          <w:rFonts w:eastAsiaTheme="majorEastAsia"/>
        </w:rPr>
        <w:lastRenderedPageBreak/>
        <w:t>To assess the spatial distribution and trends of homestay-based ecotourism</w:t>
      </w:r>
      <w:r>
        <w:t xml:space="preserve"> in Nepal using Piprahar as a case study.</w:t>
      </w:r>
    </w:p>
    <w:p w14:paraId="5831C1A4" w14:textId="1C0F9BD5" w:rsidR="00610E17" w:rsidRPr="00610E17" w:rsidRDefault="00610E17" w:rsidP="00610E17">
      <w:pPr>
        <w:pStyle w:val="NormalWeb"/>
        <w:numPr>
          <w:ilvl w:val="0"/>
          <w:numId w:val="2"/>
        </w:numPr>
        <w:spacing w:line="360" w:lineRule="auto"/>
        <w:jc w:val="both"/>
      </w:pPr>
      <w:r>
        <w:rPr>
          <w:rStyle w:val="Strong"/>
          <w:rFonts w:eastAsiaTheme="majorEastAsia"/>
        </w:rPr>
        <w:t>To provide insights for policy and planning</w:t>
      </w:r>
      <w:r>
        <w:t xml:space="preserve"> that support equitable and sustainable homestay tourism development in underrepresented regions.</w:t>
      </w:r>
    </w:p>
    <w:p w14:paraId="12A0C9CC" w14:textId="7C4E93A5" w:rsidR="004C5F79" w:rsidRPr="006222D7" w:rsidRDefault="004E27C7" w:rsidP="00845AF3">
      <w:pPr>
        <w:pStyle w:val="Heading2"/>
        <w:numPr>
          <w:ilvl w:val="1"/>
          <w:numId w:val="43"/>
        </w:numPr>
        <w:rPr>
          <w:sz w:val="24"/>
        </w:rPr>
      </w:pPr>
      <w:bookmarkStart w:id="8" w:name="_Toc218228776"/>
      <w:r w:rsidRPr="006222D7">
        <w:rPr>
          <w:sz w:val="24"/>
        </w:rPr>
        <w:t xml:space="preserve"> </w:t>
      </w:r>
      <w:r w:rsidR="004C5F79" w:rsidRPr="006222D7">
        <w:rPr>
          <w:sz w:val="24"/>
        </w:rPr>
        <w:t>Rationale</w:t>
      </w:r>
      <w:bookmarkEnd w:id="8"/>
      <w:r w:rsidR="004C5F79" w:rsidRPr="006222D7">
        <w:rPr>
          <w:sz w:val="24"/>
        </w:rPr>
        <w:t xml:space="preserve"> </w:t>
      </w:r>
    </w:p>
    <w:p w14:paraId="3D6A4A96" w14:textId="3B7C71F4" w:rsidR="004C5F79" w:rsidRPr="006222D7" w:rsidRDefault="004C5F79" w:rsidP="004C5F79">
      <w:pPr>
        <w:pStyle w:val="BodyText"/>
        <w:spacing w:before="20"/>
        <w:ind w:firstLine="0"/>
      </w:pPr>
      <w:r w:rsidRPr="006222D7">
        <w:t>Tourism, as the world's largest and fastest-growing industry, holds significant potential for economic development and cultural exchange. Nepal, endowed with natural beauty and cultural heritage, has positioned itself as a prime destination for global travelers seeking tranquility and environmental conservation. In this context, homestay-tourism has been increasingly recognized as a viable strategy for achieving sustainable rural development in Nepal due to its potential to generate income, promote cultural preservation, and support environmental conservation. It emerges as a sustainable alternative, minimizing environmental impacts while promoting conservation and community development.</w:t>
      </w:r>
      <w:r w:rsidR="007048CA" w:rsidRPr="006222D7">
        <w:t xml:space="preserve"> T</w:t>
      </w:r>
      <w:r w:rsidRPr="006222D7">
        <w:t>he homestay model enables local communities</w:t>
      </w:r>
      <w:r w:rsidR="00776609" w:rsidRPr="006222D7">
        <w:t xml:space="preserve">, </w:t>
      </w:r>
      <w:r w:rsidRPr="006222D7">
        <w:t>particularly indigenous groups</w:t>
      </w:r>
      <w:r w:rsidR="00776609" w:rsidRPr="006222D7">
        <w:t xml:space="preserve"> </w:t>
      </w:r>
      <w:r w:rsidRPr="006222D7">
        <w:t>to directly benefit from tourism while maintaining control over their cultural and natural resources</w:t>
      </w:r>
      <w:r w:rsidR="004E27C7" w:rsidRPr="006222D7">
        <w:t xml:space="preserve"> </w:t>
      </w:r>
      <w:r w:rsidRPr="006222D7">
        <w:t>Unlike conventional tourism models, homestay tourism encourages inclusive participation and facilitates the equitable distribution of economic benefits at the grassroots level</w:t>
      </w:r>
      <w:r w:rsidR="004E27C7" w:rsidRPr="006222D7">
        <w:t xml:space="preserve"> (Dhoj, 2024).</w:t>
      </w:r>
    </w:p>
    <w:p w14:paraId="31BC2E2A" w14:textId="77777777" w:rsidR="004C5F79" w:rsidRPr="006222D7" w:rsidRDefault="004C5F79" w:rsidP="004C5F79">
      <w:pPr>
        <w:pStyle w:val="BodyText"/>
        <w:spacing w:before="20"/>
        <w:ind w:firstLine="0"/>
      </w:pPr>
      <w:r w:rsidRPr="006222D7">
        <w:t>However, despite the growing popularity and government support for community-based tourism, various challenges continue to impede its full potential. Structural limitations such as poor infrastructure, lack of hospitality training, inadequate marketing, and fragmented stakeholder coordination have constrained the scalability and quality of homestay services. These issues are particularly pronounced in rural and buffer zone areas, where logistical and institutional capacities are often limited. The COVID-19 pandemic further exacerbated these challenges, exposing the vulnerability of homestay operators to global shocks. The sudden halt in tourism activity led to economic hardships, closure of homestays, and increased uncertainty among operators, many of whom lack alternative sources of income. Moreover, the post-pandemic tourism landscape has shifted towards digital engagement and stricter health protocols</w:t>
      </w:r>
      <w:r w:rsidR="007048CA" w:rsidRPr="006222D7">
        <w:t xml:space="preserve"> on which </w:t>
      </w:r>
      <w:r w:rsidRPr="006222D7">
        <w:t>rural homestays are ill-equipped to navigate.</w:t>
      </w:r>
    </w:p>
    <w:p w14:paraId="1B43DAA6" w14:textId="77777777" w:rsidR="00B36CAC" w:rsidRPr="006222D7" w:rsidRDefault="004C5F79">
      <w:pPr>
        <w:rPr>
          <w:rFonts w:cs="Times New Roman"/>
          <w:szCs w:val="24"/>
        </w:rPr>
      </w:pPr>
      <w:r w:rsidRPr="006222D7">
        <w:rPr>
          <w:rFonts w:cs="Times New Roman"/>
          <w:color w:val="EE0000"/>
          <w:szCs w:val="24"/>
        </w:rPr>
        <w:lastRenderedPageBreak/>
        <w:t xml:space="preserve">In light of these evolving dynamics, there is an urgent need to assess the effectiveness of homestay tourism as a tool for sustainable rural development in the post-COVID context. This research aims to explore how homestay tourism can contribute to the economic revitalization of </w:t>
      </w:r>
      <w:r w:rsidR="00C45E1A" w:rsidRPr="006222D7">
        <w:rPr>
          <w:rFonts w:cs="Times New Roman"/>
          <w:color w:val="EE0000"/>
          <w:szCs w:val="24"/>
        </w:rPr>
        <w:t>P</w:t>
      </w:r>
      <w:r w:rsidR="007048CA" w:rsidRPr="006222D7">
        <w:rPr>
          <w:rFonts w:cs="Times New Roman"/>
          <w:color w:val="EE0000"/>
          <w:szCs w:val="24"/>
        </w:rPr>
        <w:t>iprahar homestay community groups (PCHG)</w:t>
      </w:r>
      <w:r w:rsidRPr="006222D7">
        <w:rPr>
          <w:rFonts w:cs="Times New Roman"/>
          <w:color w:val="EE0000"/>
          <w:szCs w:val="24"/>
        </w:rPr>
        <w:t xml:space="preserve"> by providing local residents with a sustainable source of income. Additionally, it seeks to identify ways to preserve and promote the region's cultural heritage and natural environment through eco-tourism practices. Specifically, it will examine how the pandemic has altered tourist perceptions, community readiness, and the overall sustainability of these tourism models. Furthermore, it will investigate strategies for recovery, resilience, and adaptation to the new global tourism landscape, focusing on the integration of health safety measures, digital transformation, and local empowerment. Ultimately, the study seeks to explore how homestay tourism in </w:t>
      </w:r>
      <w:r w:rsidR="0098769B" w:rsidRPr="006222D7">
        <w:rPr>
          <w:rFonts w:cs="Times New Roman"/>
          <w:color w:val="EE0000"/>
          <w:szCs w:val="24"/>
        </w:rPr>
        <w:t>Piprahar</w:t>
      </w:r>
      <w:r w:rsidRPr="006222D7">
        <w:rPr>
          <w:rFonts w:cs="Times New Roman"/>
          <w:color w:val="EE0000"/>
          <w:szCs w:val="24"/>
        </w:rPr>
        <w:t xml:space="preserve"> Municipality is adapting to new challenges and what strategies are required to enhance its resilience, inclusivity, and sustainability. The findings will provide valuable insights for policymakers, tourism planners, and community stakeholders to strengthen homestay tourism as a transformative </w:t>
      </w:r>
      <w:r w:rsidR="0098769B" w:rsidRPr="006222D7">
        <w:rPr>
          <w:rFonts w:cs="Times New Roman"/>
          <w:color w:val="EE0000"/>
          <w:szCs w:val="24"/>
        </w:rPr>
        <w:t xml:space="preserve">tourism </w:t>
      </w:r>
      <w:r w:rsidRPr="006222D7">
        <w:rPr>
          <w:rFonts w:cs="Times New Roman"/>
          <w:color w:val="EE0000"/>
          <w:szCs w:val="24"/>
        </w:rPr>
        <w:t>development model.</w:t>
      </w:r>
    </w:p>
    <w:p w14:paraId="1527E088" w14:textId="77777777" w:rsidR="00283BFF" w:rsidRPr="006222D7" w:rsidRDefault="00283BFF" w:rsidP="009623EF">
      <w:pPr>
        <w:pStyle w:val="Heading1"/>
      </w:pPr>
      <w:bookmarkStart w:id="9" w:name="_Toc218228777"/>
      <w:r w:rsidRPr="006222D7">
        <w:t>CHAPTER 2</w:t>
      </w:r>
      <w:bookmarkEnd w:id="9"/>
    </w:p>
    <w:p w14:paraId="35DD8D29" w14:textId="77777777" w:rsidR="00B36CAC" w:rsidRPr="006222D7" w:rsidRDefault="00283BFF" w:rsidP="008D116E">
      <w:pPr>
        <w:pStyle w:val="Heading2"/>
        <w:rPr>
          <w:sz w:val="24"/>
        </w:rPr>
      </w:pPr>
      <w:bookmarkStart w:id="10" w:name="_Toc218228778"/>
      <w:r w:rsidRPr="006222D7">
        <w:rPr>
          <w:sz w:val="24"/>
        </w:rPr>
        <w:t xml:space="preserve">2.1 </w:t>
      </w:r>
      <w:r w:rsidR="00B36CAC" w:rsidRPr="006222D7">
        <w:rPr>
          <w:sz w:val="24"/>
        </w:rPr>
        <w:t>Literature review</w:t>
      </w:r>
      <w:bookmarkEnd w:id="10"/>
    </w:p>
    <w:p w14:paraId="0F7D29E0" w14:textId="77777777" w:rsidR="00B36CAC" w:rsidRPr="006222D7" w:rsidRDefault="00B36CAC" w:rsidP="00B36CAC">
      <w:pPr>
        <w:rPr>
          <w:rFonts w:cs="Times New Roman"/>
          <w:szCs w:val="24"/>
        </w:rPr>
      </w:pPr>
      <w:r w:rsidRPr="006222D7">
        <w:rPr>
          <w:rFonts w:cs="Times New Roman"/>
          <w:szCs w:val="24"/>
        </w:rPr>
        <w:t>Positioned at the intersection of sustainable tourism and environmental stewardship, homestays serve as vehicles for biodiversity protection, cultural preservation, and economic empowerment in ecologically sensitive regions (Bhuiyan, 2019; Gidebo, 2023). Additionally, homestays foster deeper visitor engagement with host environments, enhancing awareness of ecological fragility and reinforcing the need for habitat protection (Bhalla et al., 2016; Walter et al., 2018).</w:t>
      </w:r>
    </w:p>
    <w:p w14:paraId="4FBC30E5" w14:textId="77777777" w:rsidR="00331B1B" w:rsidRPr="006222D7" w:rsidRDefault="00331B1B" w:rsidP="00331B1B">
      <w:pPr>
        <w:spacing w:before="0" w:beforeAutospacing="0" w:after="0" w:afterAutospacing="0"/>
        <w:ind w:right="27"/>
        <w:contextualSpacing/>
        <w:rPr>
          <w:rFonts w:cs="Times New Roman"/>
          <w:szCs w:val="24"/>
        </w:rPr>
      </w:pPr>
      <w:r w:rsidRPr="006222D7">
        <w:rPr>
          <w:rFonts w:cs="Times New Roman"/>
          <w:szCs w:val="24"/>
        </w:rPr>
        <w:t xml:space="preserve">Homestay tourism, involves local households has been instrumental in creating livelihood opportunities, preserving local heritage, and promoting environmentally responsible travel in the rural areas of Nepal (Upadhayaya, 2013). Initiated by engagement of communities in conservation and income generation; this industry associated with low cost has been </w:t>
      </w:r>
      <w:r w:rsidRPr="006222D7">
        <w:rPr>
          <w:rFonts w:cs="Times New Roman"/>
          <w:szCs w:val="24"/>
        </w:rPr>
        <w:lastRenderedPageBreak/>
        <w:t>appealing in promoting food and culture; diversifying income, fostering small-scale entrepreneurship. These initiatives aim to empower rural populations, particularly women and marginalized groups, while leveraging Nepal’s rich cultural and natural assets for tourism development.</w:t>
      </w:r>
    </w:p>
    <w:p w14:paraId="01AC95B7" w14:textId="77777777" w:rsidR="00331B1B" w:rsidRPr="006222D7" w:rsidRDefault="00331B1B" w:rsidP="00331B1B">
      <w:pPr>
        <w:ind w:right="27"/>
        <w:contextualSpacing/>
        <w:rPr>
          <w:rFonts w:cs="Times New Roman"/>
          <w:szCs w:val="24"/>
        </w:rPr>
      </w:pPr>
      <w:r w:rsidRPr="006222D7">
        <w:rPr>
          <w:rFonts w:cs="Times New Roman"/>
          <w:b/>
          <w:bCs/>
          <w:szCs w:val="24"/>
        </w:rPr>
        <w:t>C</w:t>
      </w:r>
      <w:r w:rsidRPr="006222D7">
        <w:rPr>
          <w:rFonts w:cs="Times New Roman"/>
          <w:szCs w:val="24"/>
        </w:rPr>
        <w:t xml:space="preserve">ommunity-based ecotourism operated by indigenous communities near protected areas, has seen success in Panchase, Sirubari, Barpak, and Ghalegaun in western Nepal (KC, 2017). Indigenous communities residing near the gateway communities of Chitwan National Park and Bardiya National Park in southern Nepal have also begun implementing homestay tourism initiatives. Initiatives like Community Based Home-stay Tourism (CBHST) allow local families to host tourists, fostering cultural exchange and economic benefits for residents (Khatiwada, 2022). </w:t>
      </w:r>
      <w:r w:rsidRPr="006222D7">
        <w:rPr>
          <w:rFonts w:cs="Times New Roman"/>
          <w:color w:val="000000"/>
          <w:szCs w:val="24"/>
          <w:shd w:val="clear" w:color="auto" w:fill="FFFFFF"/>
        </w:rPr>
        <w:t>The involvement of local communities in tourism operations enhances benefit-sharing and cultural preservation, making it a sustainable model for rural tourism (</w:t>
      </w:r>
      <w:r w:rsidRPr="006222D7">
        <w:rPr>
          <w:rFonts w:cs="Times New Roman"/>
          <w:szCs w:val="24"/>
        </w:rPr>
        <w:t xml:space="preserve">Basnyat, &amp; Kafle, 2021). </w:t>
      </w:r>
    </w:p>
    <w:p w14:paraId="523FCFEB" w14:textId="77777777" w:rsidR="00B36CAC" w:rsidRPr="006222D7" w:rsidRDefault="00B36CAC" w:rsidP="00B36CAC">
      <w:pPr>
        <w:rPr>
          <w:rFonts w:cs="Times New Roman"/>
          <w:szCs w:val="24"/>
        </w:rPr>
      </w:pPr>
      <w:r w:rsidRPr="006222D7">
        <w:rPr>
          <w:rFonts w:cs="Times New Roman"/>
          <w:szCs w:val="24"/>
        </w:rPr>
        <w:t>Homestays provide a significant source of income for local families, contributing to the overall economic development of rural areas (Acharya, 2022; Kafle, 2023). They create job opportunities and stimulate local businesses, fostering a sustainable economic model that benefits the community. By engaging with tourists, homestays help preserve local customs and traditions, allowing for cultural exchange and education (Kafle, 2023). The interaction between hosts and guests promotes a deeper understanding of Nepal's rich cultural heritage (Acharya, 2022).</w:t>
      </w:r>
    </w:p>
    <w:p w14:paraId="75185B5C" w14:textId="77777777" w:rsidR="00B36CAC" w:rsidRPr="006222D7" w:rsidRDefault="00B36CAC" w:rsidP="00B36CAC">
      <w:pPr>
        <w:rPr>
          <w:rFonts w:cs="Times New Roman"/>
          <w:szCs w:val="24"/>
        </w:rPr>
      </w:pPr>
      <w:r w:rsidRPr="006222D7">
        <w:rPr>
          <w:rFonts w:cs="Times New Roman"/>
          <w:szCs w:val="24"/>
        </w:rPr>
        <w:t xml:space="preserve">Scholars have increasingly recognized the role of homestays in reducing pressure on natural resources by offering alternative income sources to local communities, thereby aligning local incentives with conservation objectives (Lonn et al., 2018; Anand et al., 2012). </w:t>
      </w:r>
    </w:p>
    <w:p w14:paraId="4275D554" w14:textId="77777777" w:rsidR="00B36CAC" w:rsidRPr="006222D7" w:rsidRDefault="00B36CAC" w:rsidP="00B36CAC">
      <w:pPr>
        <w:rPr>
          <w:rFonts w:cs="Times New Roman"/>
          <w:szCs w:val="24"/>
        </w:rPr>
      </w:pPr>
      <w:r w:rsidRPr="006222D7">
        <w:rPr>
          <w:rFonts w:cs="Times New Roman"/>
          <w:szCs w:val="24"/>
        </w:rPr>
        <w:t xml:space="preserve">Community-based homestay tourism (CBHST) has gained traction, allowing tourists to engage with local cultures and contribute to rural economies, although challenges such as infrastructure and training remain (Kafle, 2023; Khatiwada, 2022). Comparative studies between lowland and mountain areas, such as Chitwan National Park and the Annapurna Conservation Area, reveal differing tourist motivations and satisfaction levels, highlighting the need for strategic management to address issues like overcrowding and environmental </w:t>
      </w:r>
      <w:r w:rsidRPr="006222D7">
        <w:rPr>
          <w:rFonts w:cs="Times New Roman"/>
          <w:szCs w:val="24"/>
        </w:rPr>
        <w:lastRenderedPageBreak/>
        <w:t>degradation (Khanal &amp; Gosai, 2024). Furthermore, regions like Upper Humla present unique opportunities for ecotourism development, emphasizing the importance of sustainable practices and community involvement (Dhoj, 2024).</w:t>
      </w:r>
    </w:p>
    <w:p w14:paraId="3D85C990" w14:textId="77777777" w:rsidR="00B36CAC" w:rsidRPr="006222D7" w:rsidRDefault="00B36CAC" w:rsidP="00B36CAC">
      <w:pPr>
        <w:pStyle w:val="BodyText"/>
        <w:spacing w:before="20"/>
        <w:ind w:firstLine="0"/>
        <w:rPr>
          <w:spacing w:val="-12"/>
        </w:rPr>
      </w:pPr>
      <w:r w:rsidRPr="006222D7">
        <w:t>Studies indicate</w:t>
      </w:r>
      <w:r w:rsidRPr="006222D7">
        <w:rPr>
          <w:spacing w:val="-3"/>
        </w:rPr>
        <w:t xml:space="preserve"> </w:t>
      </w:r>
      <w:r w:rsidRPr="006222D7">
        <w:t>that</w:t>
      </w:r>
      <w:r w:rsidRPr="006222D7">
        <w:rPr>
          <w:spacing w:val="-3"/>
        </w:rPr>
        <w:t xml:space="preserve"> </w:t>
      </w:r>
      <w:r w:rsidRPr="006222D7">
        <w:t>despite</w:t>
      </w:r>
      <w:r w:rsidRPr="006222D7">
        <w:rPr>
          <w:spacing w:val="-2"/>
        </w:rPr>
        <w:t xml:space="preserve"> </w:t>
      </w:r>
      <w:r w:rsidRPr="006222D7">
        <w:t>government</w:t>
      </w:r>
      <w:r w:rsidRPr="006222D7">
        <w:rPr>
          <w:spacing w:val="-3"/>
        </w:rPr>
        <w:t xml:space="preserve"> </w:t>
      </w:r>
      <w:r w:rsidRPr="006222D7">
        <w:t>efforts</w:t>
      </w:r>
      <w:r w:rsidRPr="006222D7">
        <w:rPr>
          <w:spacing w:val="-3"/>
        </w:rPr>
        <w:t xml:space="preserve"> </w:t>
      </w:r>
      <w:r w:rsidRPr="006222D7">
        <w:t>to</w:t>
      </w:r>
      <w:r w:rsidRPr="006222D7">
        <w:rPr>
          <w:spacing w:val="-3"/>
        </w:rPr>
        <w:t xml:space="preserve"> </w:t>
      </w:r>
      <w:r w:rsidRPr="006222D7">
        <w:t>increase</w:t>
      </w:r>
      <w:r w:rsidRPr="006222D7">
        <w:rPr>
          <w:spacing w:val="-4"/>
        </w:rPr>
        <w:t xml:space="preserve"> </w:t>
      </w:r>
      <w:r w:rsidRPr="006222D7">
        <w:t>the</w:t>
      </w:r>
      <w:r w:rsidRPr="006222D7">
        <w:rPr>
          <w:spacing w:val="-3"/>
        </w:rPr>
        <w:t xml:space="preserve"> </w:t>
      </w:r>
      <w:r w:rsidRPr="006222D7">
        <w:t>tourism</w:t>
      </w:r>
      <w:r w:rsidRPr="006222D7">
        <w:rPr>
          <w:spacing w:val="-3"/>
        </w:rPr>
        <w:t xml:space="preserve"> </w:t>
      </w:r>
      <w:r w:rsidRPr="006222D7">
        <w:t>flow</w:t>
      </w:r>
      <w:r w:rsidRPr="006222D7">
        <w:rPr>
          <w:spacing w:val="-4"/>
        </w:rPr>
        <w:t xml:space="preserve"> </w:t>
      </w:r>
      <w:r w:rsidRPr="006222D7">
        <w:t>in</w:t>
      </w:r>
      <w:r w:rsidRPr="006222D7">
        <w:rPr>
          <w:spacing w:val="-3"/>
        </w:rPr>
        <w:t xml:space="preserve"> </w:t>
      </w:r>
      <w:r w:rsidRPr="006222D7">
        <w:t>Nepal,</w:t>
      </w:r>
      <w:r w:rsidRPr="006222D7">
        <w:rPr>
          <w:spacing w:val="-3"/>
        </w:rPr>
        <w:t xml:space="preserve"> </w:t>
      </w:r>
      <w:r w:rsidRPr="006222D7">
        <w:t>and</w:t>
      </w:r>
      <w:r w:rsidRPr="006222D7">
        <w:rPr>
          <w:spacing w:val="-3"/>
        </w:rPr>
        <w:t xml:space="preserve"> </w:t>
      </w:r>
      <w:r w:rsidRPr="006222D7">
        <w:t>despite standing as a low cost tourist destination with much lower daily tourist spending than regional</w:t>
      </w:r>
      <w:r w:rsidRPr="006222D7">
        <w:rPr>
          <w:spacing w:val="-7"/>
        </w:rPr>
        <w:t xml:space="preserve"> </w:t>
      </w:r>
      <w:r w:rsidRPr="006222D7">
        <w:t>average.</w:t>
      </w:r>
      <w:r w:rsidRPr="006222D7">
        <w:rPr>
          <w:spacing w:val="-7"/>
        </w:rPr>
        <w:t xml:space="preserve"> </w:t>
      </w:r>
      <w:r w:rsidRPr="006222D7">
        <w:t>Despite</w:t>
      </w:r>
      <w:r w:rsidRPr="006222D7">
        <w:rPr>
          <w:spacing w:val="-6"/>
        </w:rPr>
        <w:t xml:space="preserve"> </w:t>
      </w:r>
      <w:r w:rsidRPr="006222D7">
        <w:t>these</w:t>
      </w:r>
      <w:r w:rsidRPr="006222D7">
        <w:rPr>
          <w:spacing w:val="-8"/>
        </w:rPr>
        <w:t xml:space="preserve"> </w:t>
      </w:r>
      <w:r w:rsidRPr="006222D7">
        <w:t>conditions,</w:t>
      </w:r>
      <w:r w:rsidRPr="006222D7">
        <w:rPr>
          <w:spacing w:val="-6"/>
        </w:rPr>
        <w:t xml:space="preserve"> </w:t>
      </w:r>
      <w:r w:rsidRPr="006222D7">
        <w:t>the</w:t>
      </w:r>
      <w:r w:rsidRPr="006222D7">
        <w:rPr>
          <w:spacing w:val="-10"/>
        </w:rPr>
        <w:t xml:space="preserve"> </w:t>
      </w:r>
      <w:r w:rsidRPr="006222D7">
        <w:t>tourism</w:t>
      </w:r>
      <w:r w:rsidRPr="006222D7">
        <w:rPr>
          <w:spacing w:val="-6"/>
        </w:rPr>
        <w:t xml:space="preserve"> </w:t>
      </w:r>
      <w:r w:rsidRPr="006222D7">
        <w:t>sector</w:t>
      </w:r>
      <w:r w:rsidRPr="006222D7">
        <w:rPr>
          <w:spacing w:val="-7"/>
        </w:rPr>
        <w:t xml:space="preserve"> </w:t>
      </w:r>
      <w:r w:rsidRPr="006222D7">
        <w:t>in</w:t>
      </w:r>
      <w:r w:rsidRPr="006222D7">
        <w:rPr>
          <w:spacing w:val="-6"/>
        </w:rPr>
        <w:t xml:space="preserve"> </w:t>
      </w:r>
      <w:r w:rsidRPr="006222D7">
        <w:t>the</w:t>
      </w:r>
      <w:r w:rsidRPr="006222D7">
        <w:rPr>
          <w:spacing w:val="-7"/>
        </w:rPr>
        <w:t xml:space="preserve"> </w:t>
      </w:r>
      <w:r w:rsidRPr="006222D7">
        <w:t>national</w:t>
      </w:r>
      <w:r w:rsidRPr="006222D7">
        <w:rPr>
          <w:spacing w:val="-6"/>
        </w:rPr>
        <w:t xml:space="preserve"> </w:t>
      </w:r>
      <w:r w:rsidRPr="006222D7">
        <w:t>GDP</w:t>
      </w:r>
      <w:r w:rsidRPr="006222D7">
        <w:rPr>
          <w:spacing w:val="-6"/>
        </w:rPr>
        <w:t xml:space="preserve"> </w:t>
      </w:r>
      <w:r w:rsidRPr="006222D7">
        <w:t>was</w:t>
      </w:r>
      <w:r w:rsidRPr="006222D7">
        <w:rPr>
          <w:spacing w:val="-7"/>
        </w:rPr>
        <w:t xml:space="preserve"> </w:t>
      </w:r>
      <w:r w:rsidRPr="006222D7">
        <w:t>4% in 2017 which is expected to reach 4.2% in 2028 (World Travel and Tourism Council, 2018).</w:t>
      </w:r>
      <w:r w:rsidRPr="006222D7">
        <w:rPr>
          <w:spacing w:val="-12"/>
        </w:rPr>
        <w:t xml:space="preserve"> </w:t>
      </w:r>
    </w:p>
    <w:p w14:paraId="50926F2E" w14:textId="77777777" w:rsidR="00B36CAC" w:rsidRPr="006222D7" w:rsidRDefault="00B36CAC" w:rsidP="00B36CAC">
      <w:pPr>
        <w:pStyle w:val="BodyText"/>
        <w:spacing w:before="20"/>
        <w:ind w:firstLine="0"/>
      </w:pPr>
      <w:r w:rsidRPr="006222D7">
        <w:t>Homestay tourism in Nepal has become a cornerstone of community-based ecotourism, particularly in rural and ecologically sensitive regions such as the Annapurna Conservation Area and the mid-hill villages (Poudel and Nyaupane, 2013). This tourism model not only supports biodiversity conservation by reducing dependency on extractive land-use practices but also empowers local communities by diversifying their income streams (Walter et al., 2018; Kunwar &amp; Pandey, 2022). Research shows that homestays foster community participation, cultural preservation, and environmental education, thereby aligning conservation objectives with livelihood improvement (Bhatt &amp; Khanal, 2020; Gurung &amp; Scholz, 2008). Programs like those in Sirubari and Ghalegaun serve as models for sustainable tourism integration, where the environmental and socio-economic benefits are tightly interwoven Walter et al., 2018, Sharma, 2017). Despite challenges such as infrastructure and capacity limitations, homestay tourism in Nepal exemplifies how decentralized, grassroots-led tourism can advance conservation science by directly involving local stakeholders in protecting their natural heritage (Poudel and Nyaupane, 2013).</w:t>
      </w:r>
    </w:p>
    <w:p w14:paraId="1CC017B2" w14:textId="77777777" w:rsidR="00B36CAC" w:rsidRPr="006222D7" w:rsidRDefault="00B36CAC" w:rsidP="009B33EE">
      <w:pPr>
        <w:pStyle w:val="BodyText"/>
        <w:spacing w:before="20"/>
        <w:ind w:firstLine="0"/>
        <w:rPr>
          <w:spacing w:val="-12"/>
        </w:rPr>
      </w:pPr>
      <w:r w:rsidRPr="006222D7">
        <w:t>Despite its potential, homestay tourism faces challenges such as inadequate infrastructure, unclear policies, and insufficient training for operators (Kafle, 2023). Addressing these issues through targeted investments and training programs can enhance the effectiveness of homestay tourism in promoting rural tourism (Acharya, 2022).</w:t>
      </w:r>
    </w:p>
    <w:p w14:paraId="1059D54B" w14:textId="77777777" w:rsidR="00B36CAC" w:rsidRPr="006222D7" w:rsidRDefault="00B36CAC" w:rsidP="009B33EE">
      <w:pPr>
        <w:pStyle w:val="BodyText"/>
        <w:spacing w:before="20"/>
        <w:ind w:firstLine="0"/>
        <w:rPr>
          <w:spacing w:val="-12"/>
        </w:rPr>
      </w:pPr>
      <w:r w:rsidRPr="006222D7">
        <w:lastRenderedPageBreak/>
        <w:t>Government</w:t>
      </w:r>
      <w:r w:rsidRPr="006222D7">
        <w:rPr>
          <w:spacing w:val="-15"/>
        </w:rPr>
        <w:t xml:space="preserve"> </w:t>
      </w:r>
      <w:r w:rsidRPr="006222D7">
        <w:t>of</w:t>
      </w:r>
      <w:r w:rsidRPr="006222D7">
        <w:rPr>
          <w:spacing w:val="-15"/>
        </w:rPr>
        <w:t xml:space="preserve"> </w:t>
      </w:r>
      <w:r w:rsidRPr="006222D7">
        <w:t>Nepal</w:t>
      </w:r>
      <w:r w:rsidRPr="006222D7">
        <w:rPr>
          <w:spacing w:val="-15"/>
        </w:rPr>
        <w:t xml:space="preserve"> </w:t>
      </w:r>
      <w:r w:rsidRPr="006222D7">
        <w:t>has</w:t>
      </w:r>
      <w:r w:rsidRPr="006222D7">
        <w:rPr>
          <w:spacing w:val="-15"/>
        </w:rPr>
        <w:t xml:space="preserve"> </w:t>
      </w:r>
      <w:r w:rsidRPr="006222D7">
        <w:t>established</w:t>
      </w:r>
      <w:r w:rsidRPr="006222D7">
        <w:rPr>
          <w:spacing w:val="-15"/>
        </w:rPr>
        <w:t xml:space="preserve"> </w:t>
      </w:r>
      <w:r w:rsidRPr="006222D7">
        <w:t>Nepal</w:t>
      </w:r>
      <w:r w:rsidRPr="006222D7">
        <w:rPr>
          <w:spacing w:val="-15"/>
        </w:rPr>
        <w:t xml:space="preserve"> </w:t>
      </w:r>
      <w:r w:rsidRPr="006222D7">
        <w:t>tourism</w:t>
      </w:r>
      <w:r w:rsidRPr="006222D7">
        <w:rPr>
          <w:spacing w:val="-15"/>
        </w:rPr>
        <w:t xml:space="preserve"> </w:t>
      </w:r>
      <w:r w:rsidRPr="006222D7">
        <w:t>board</w:t>
      </w:r>
      <w:r w:rsidRPr="006222D7">
        <w:rPr>
          <w:spacing w:val="-15"/>
        </w:rPr>
        <w:t xml:space="preserve"> </w:t>
      </w:r>
      <w:r w:rsidRPr="006222D7">
        <w:t>for</w:t>
      </w:r>
      <w:r w:rsidRPr="006222D7">
        <w:rPr>
          <w:spacing w:val="-15"/>
        </w:rPr>
        <w:t xml:space="preserve"> </w:t>
      </w:r>
      <w:r w:rsidRPr="006222D7">
        <w:t>the</w:t>
      </w:r>
      <w:r w:rsidRPr="006222D7">
        <w:rPr>
          <w:spacing w:val="-15"/>
        </w:rPr>
        <w:t xml:space="preserve"> </w:t>
      </w:r>
      <w:r w:rsidRPr="006222D7">
        <w:t>development,</w:t>
      </w:r>
      <w:r w:rsidRPr="006222D7">
        <w:rPr>
          <w:spacing w:val="-15"/>
        </w:rPr>
        <w:t xml:space="preserve"> </w:t>
      </w:r>
      <w:r w:rsidRPr="006222D7">
        <w:t>expansion and promotion of the tourism in Nepal. Nepal Tourism Board Act, 1997 was formed and in the next year Tourism Act (1978) which aims to benefit the general people through tourism</w:t>
      </w:r>
      <w:r w:rsidRPr="006222D7">
        <w:rPr>
          <w:spacing w:val="13"/>
        </w:rPr>
        <w:t xml:space="preserve"> </w:t>
      </w:r>
      <w:r w:rsidRPr="006222D7">
        <w:t>development.</w:t>
      </w:r>
      <w:r w:rsidRPr="006222D7">
        <w:rPr>
          <w:spacing w:val="13"/>
        </w:rPr>
        <w:t xml:space="preserve"> </w:t>
      </w:r>
      <w:r w:rsidRPr="006222D7">
        <w:t>The</w:t>
      </w:r>
      <w:r w:rsidRPr="006222D7">
        <w:rPr>
          <w:spacing w:val="12"/>
        </w:rPr>
        <w:t xml:space="preserve"> </w:t>
      </w:r>
      <w:r w:rsidRPr="006222D7">
        <w:t>Tourism</w:t>
      </w:r>
      <w:r w:rsidRPr="006222D7">
        <w:rPr>
          <w:spacing w:val="14"/>
        </w:rPr>
        <w:t xml:space="preserve"> </w:t>
      </w:r>
      <w:r w:rsidRPr="006222D7">
        <w:t>Policy</w:t>
      </w:r>
      <w:r w:rsidRPr="006222D7">
        <w:rPr>
          <w:spacing w:val="6"/>
        </w:rPr>
        <w:t xml:space="preserve"> </w:t>
      </w:r>
      <w:r w:rsidRPr="006222D7">
        <w:t>(2008)</w:t>
      </w:r>
      <w:r w:rsidRPr="006222D7">
        <w:rPr>
          <w:spacing w:val="14"/>
        </w:rPr>
        <w:t xml:space="preserve"> </w:t>
      </w:r>
      <w:r w:rsidRPr="006222D7">
        <w:t>aims</w:t>
      </w:r>
      <w:r w:rsidRPr="006222D7">
        <w:rPr>
          <w:spacing w:val="13"/>
        </w:rPr>
        <w:t xml:space="preserve"> </w:t>
      </w:r>
      <w:r w:rsidRPr="006222D7">
        <w:t>to</w:t>
      </w:r>
      <w:r w:rsidRPr="006222D7">
        <w:rPr>
          <w:spacing w:val="11"/>
        </w:rPr>
        <w:t xml:space="preserve"> </w:t>
      </w:r>
      <w:r w:rsidRPr="006222D7">
        <w:t>promote</w:t>
      </w:r>
      <w:r w:rsidRPr="006222D7">
        <w:rPr>
          <w:spacing w:val="13"/>
        </w:rPr>
        <w:t xml:space="preserve"> </w:t>
      </w:r>
      <w:r w:rsidRPr="006222D7">
        <w:t>tourism</w:t>
      </w:r>
      <w:r w:rsidRPr="006222D7">
        <w:rPr>
          <w:spacing w:val="13"/>
        </w:rPr>
        <w:t xml:space="preserve"> </w:t>
      </w:r>
      <w:r w:rsidRPr="006222D7">
        <w:t>so</w:t>
      </w:r>
      <w:r w:rsidRPr="006222D7">
        <w:rPr>
          <w:spacing w:val="13"/>
        </w:rPr>
        <w:t xml:space="preserve"> </w:t>
      </w:r>
      <w:r w:rsidRPr="006222D7">
        <w:t>that</w:t>
      </w:r>
      <w:r w:rsidRPr="006222D7">
        <w:rPr>
          <w:spacing w:val="10"/>
        </w:rPr>
        <w:t xml:space="preserve"> </w:t>
      </w:r>
      <w:r w:rsidRPr="006222D7">
        <w:t>it</w:t>
      </w:r>
      <w:r w:rsidRPr="006222D7">
        <w:rPr>
          <w:spacing w:val="14"/>
        </w:rPr>
        <w:t xml:space="preserve"> </w:t>
      </w:r>
      <w:r w:rsidRPr="006222D7">
        <w:rPr>
          <w:spacing w:val="-5"/>
        </w:rPr>
        <w:t>can</w:t>
      </w:r>
      <w:r w:rsidRPr="006222D7">
        <w:t xml:space="preserve"> act as a foundation for economic transformation of country. </w:t>
      </w:r>
    </w:p>
    <w:p w14:paraId="6158589D" w14:textId="77777777" w:rsidR="00CF3320" w:rsidRPr="006222D7" w:rsidRDefault="00CF3320" w:rsidP="00CF3320">
      <w:pPr>
        <w:pStyle w:val="Heading1"/>
        <w:jc w:val="both"/>
      </w:pPr>
      <w:bookmarkStart w:id="11" w:name="_Toc218228779"/>
      <w:r w:rsidRPr="006222D7">
        <w:t>2.1. Conceptual Review</w:t>
      </w:r>
    </w:p>
    <w:p w14:paraId="154C6BFC" w14:textId="77777777" w:rsidR="00CF3320" w:rsidRPr="006222D7" w:rsidRDefault="00CF3320" w:rsidP="00CF3320">
      <w:pPr>
        <w:spacing w:line="480" w:lineRule="auto"/>
        <w:rPr>
          <w:rFonts w:cs="Times New Roman"/>
          <w:szCs w:val="24"/>
        </w:rPr>
      </w:pPr>
      <w:r w:rsidRPr="006222D7">
        <w:rPr>
          <w:rFonts w:cs="Times New Roman"/>
          <w:szCs w:val="24"/>
        </w:rPr>
        <w:t>Positioned at the intersection of sustainable tourism and environmental stewardship, homestays serve as vehicles for biodiversity protection, cultural preservation, and economic empowerment in ecologically sensitive regions (Bhuiyan, 2019; Gidebo, 2023). Additionally, homestays foster deeper visitor engagement with host environments, enhancing awareness of ecological fragility and reinforcing the need for habitat protection (Bhalla et al., 2016; Walter et al., 2018).</w:t>
      </w:r>
    </w:p>
    <w:p w14:paraId="2FD75A12" w14:textId="77777777" w:rsidR="00CF3320" w:rsidRPr="006222D7" w:rsidRDefault="00CF3320" w:rsidP="00CF3320">
      <w:pPr>
        <w:spacing w:line="480" w:lineRule="auto"/>
        <w:rPr>
          <w:rFonts w:cs="Times New Roman"/>
          <w:szCs w:val="24"/>
        </w:rPr>
      </w:pPr>
      <w:r w:rsidRPr="006222D7">
        <w:rPr>
          <w:rFonts w:cs="Times New Roman"/>
          <w:szCs w:val="24"/>
        </w:rPr>
        <w:t>Homestays provide a significant source of income for local families, contributing to the overall economic development of rural areas (Acharya, 2022; Kafle, 2023). They create job opportunities and stimulate local businesses, fostering a sustainable economic model that benefits the community. By engaging with tourists, homestays help preserve local customs and traditions, allowing for cultural exchange and education (Kafle, 2023). The interaction between hosts and guests promotes a deeper understanding of Nepal's rich cultural heritage (Acharya, 2022).</w:t>
      </w:r>
    </w:p>
    <w:p w14:paraId="73A72EDD" w14:textId="77777777" w:rsidR="00CF3320" w:rsidRPr="006222D7" w:rsidRDefault="00CF3320" w:rsidP="00CF3320">
      <w:pPr>
        <w:pStyle w:val="Heading2"/>
        <w:rPr>
          <w:sz w:val="24"/>
        </w:rPr>
      </w:pPr>
      <w:r w:rsidRPr="006222D7">
        <w:rPr>
          <w:sz w:val="24"/>
        </w:rPr>
        <w:t xml:space="preserve">2.2. Theoretical Review </w:t>
      </w:r>
    </w:p>
    <w:p w14:paraId="6FBDDBAE" w14:textId="77777777" w:rsidR="00CF3320" w:rsidRPr="006222D7" w:rsidRDefault="00CF3320" w:rsidP="00CF3320">
      <w:pPr>
        <w:spacing w:line="480" w:lineRule="auto"/>
        <w:rPr>
          <w:rFonts w:cs="Times New Roman"/>
          <w:szCs w:val="24"/>
        </w:rPr>
      </w:pPr>
      <w:r w:rsidRPr="006222D7">
        <w:rPr>
          <w:rFonts w:cs="Times New Roman"/>
          <w:szCs w:val="24"/>
        </w:rPr>
        <w:t xml:space="preserve">Scholars have increasingly recognized the role of homestays in reducing pressure on natural resources by offering alternative income sources to local communities, thereby </w:t>
      </w:r>
      <w:r w:rsidRPr="006222D7">
        <w:rPr>
          <w:rFonts w:cs="Times New Roman"/>
          <w:szCs w:val="24"/>
        </w:rPr>
        <w:lastRenderedPageBreak/>
        <w:t xml:space="preserve">aligning local incentives with conservation objectives (Lonn et al., 2018; Anand et al., 2012). </w:t>
      </w:r>
    </w:p>
    <w:p w14:paraId="61A184BD" w14:textId="77777777" w:rsidR="00CF3320" w:rsidRPr="006222D7" w:rsidRDefault="00CF3320" w:rsidP="00CF3320">
      <w:pPr>
        <w:spacing w:line="480" w:lineRule="auto"/>
        <w:rPr>
          <w:rFonts w:cs="Times New Roman"/>
          <w:szCs w:val="24"/>
        </w:rPr>
      </w:pPr>
      <w:r w:rsidRPr="006222D7">
        <w:rPr>
          <w:rFonts w:cs="Times New Roman"/>
          <w:szCs w:val="24"/>
        </w:rPr>
        <w:t>Community-based homestay tourism (CBHST) has gained traction, allowing tourists to engage with local cultures and contribute to rural economies, although challenges such as infrastructure and training remain (Kafle, 2023; Khatiwada, 2022). Comparative studies between lowland and mountain areas, such as Chitwan National Park and the Annapurna Conservation Area, reveal differing tourist motivations and satisfaction levels, highlighting the need for strategic management to address issues like overcrowding and environmental degradation (Khanal &amp; Gosai, 2024). Furthermore, regions like Upper Humla present unique opportunities for ecotourism development, emphasizing the importance of sustainable practices and community involvement (Dhoj, 2024).</w:t>
      </w:r>
    </w:p>
    <w:p w14:paraId="0C6E4179" w14:textId="77777777" w:rsidR="00CF3320" w:rsidRPr="006222D7" w:rsidRDefault="00CF3320" w:rsidP="00CF3320">
      <w:pPr>
        <w:pStyle w:val="Heading2"/>
        <w:rPr>
          <w:sz w:val="24"/>
        </w:rPr>
      </w:pPr>
      <w:r w:rsidRPr="006222D7">
        <w:rPr>
          <w:sz w:val="24"/>
        </w:rPr>
        <w:t>2.3. Empirical Review</w:t>
      </w:r>
    </w:p>
    <w:p w14:paraId="7CD26744" w14:textId="77777777" w:rsidR="00CF3320" w:rsidRPr="006222D7" w:rsidRDefault="00CF3320" w:rsidP="00CF3320">
      <w:pPr>
        <w:pStyle w:val="BodyText"/>
        <w:spacing w:before="20" w:line="480" w:lineRule="auto"/>
        <w:ind w:firstLine="0"/>
        <w:rPr>
          <w:spacing w:val="-12"/>
        </w:rPr>
      </w:pPr>
      <w:r w:rsidRPr="006222D7">
        <w:t>Studies indicate</w:t>
      </w:r>
      <w:r w:rsidRPr="006222D7">
        <w:rPr>
          <w:spacing w:val="-3"/>
        </w:rPr>
        <w:t xml:space="preserve"> </w:t>
      </w:r>
      <w:r w:rsidRPr="006222D7">
        <w:t>that</w:t>
      </w:r>
      <w:r w:rsidRPr="006222D7">
        <w:rPr>
          <w:spacing w:val="-3"/>
        </w:rPr>
        <w:t xml:space="preserve"> </w:t>
      </w:r>
      <w:r w:rsidRPr="006222D7">
        <w:t>despite</w:t>
      </w:r>
      <w:r w:rsidRPr="006222D7">
        <w:rPr>
          <w:spacing w:val="-2"/>
        </w:rPr>
        <w:t xml:space="preserve"> </w:t>
      </w:r>
      <w:r w:rsidRPr="006222D7">
        <w:t>government</w:t>
      </w:r>
      <w:r w:rsidRPr="006222D7">
        <w:rPr>
          <w:spacing w:val="-3"/>
        </w:rPr>
        <w:t xml:space="preserve"> </w:t>
      </w:r>
      <w:r w:rsidRPr="006222D7">
        <w:t>efforts</w:t>
      </w:r>
      <w:r w:rsidRPr="006222D7">
        <w:rPr>
          <w:spacing w:val="-3"/>
        </w:rPr>
        <w:t xml:space="preserve"> </w:t>
      </w:r>
      <w:r w:rsidRPr="006222D7">
        <w:t>to</w:t>
      </w:r>
      <w:r w:rsidRPr="006222D7">
        <w:rPr>
          <w:spacing w:val="-3"/>
        </w:rPr>
        <w:t xml:space="preserve"> </w:t>
      </w:r>
      <w:r w:rsidRPr="006222D7">
        <w:t>increase</w:t>
      </w:r>
      <w:r w:rsidRPr="006222D7">
        <w:rPr>
          <w:spacing w:val="-4"/>
        </w:rPr>
        <w:t xml:space="preserve"> </w:t>
      </w:r>
      <w:r w:rsidRPr="006222D7">
        <w:t>the</w:t>
      </w:r>
      <w:r w:rsidRPr="006222D7">
        <w:rPr>
          <w:spacing w:val="-3"/>
        </w:rPr>
        <w:t xml:space="preserve"> </w:t>
      </w:r>
      <w:r w:rsidRPr="006222D7">
        <w:t>tourism</w:t>
      </w:r>
      <w:r w:rsidRPr="006222D7">
        <w:rPr>
          <w:spacing w:val="-3"/>
        </w:rPr>
        <w:t xml:space="preserve"> </w:t>
      </w:r>
      <w:r w:rsidRPr="006222D7">
        <w:t>flow</w:t>
      </w:r>
      <w:r w:rsidRPr="006222D7">
        <w:rPr>
          <w:spacing w:val="-4"/>
        </w:rPr>
        <w:t xml:space="preserve"> </w:t>
      </w:r>
      <w:r w:rsidRPr="006222D7">
        <w:t>in</w:t>
      </w:r>
      <w:r w:rsidRPr="006222D7">
        <w:rPr>
          <w:spacing w:val="-3"/>
        </w:rPr>
        <w:t xml:space="preserve"> </w:t>
      </w:r>
      <w:r w:rsidRPr="006222D7">
        <w:t>Nepal,</w:t>
      </w:r>
      <w:r w:rsidRPr="006222D7">
        <w:rPr>
          <w:spacing w:val="-3"/>
        </w:rPr>
        <w:t xml:space="preserve"> </w:t>
      </w:r>
      <w:r w:rsidRPr="006222D7">
        <w:t>and</w:t>
      </w:r>
      <w:r w:rsidRPr="006222D7">
        <w:rPr>
          <w:spacing w:val="-3"/>
        </w:rPr>
        <w:t xml:space="preserve"> </w:t>
      </w:r>
      <w:r w:rsidRPr="006222D7">
        <w:t>despite standing as a low cost tourist destination with much lower daily tourist spending than regional</w:t>
      </w:r>
      <w:r w:rsidRPr="006222D7">
        <w:rPr>
          <w:spacing w:val="-7"/>
        </w:rPr>
        <w:t xml:space="preserve"> </w:t>
      </w:r>
      <w:r w:rsidRPr="006222D7">
        <w:t>average.</w:t>
      </w:r>
      <w:r w:rsidRPr="006222D7">
        <w:rPr>
          <w:spacing w:val="-7"/>
        </w:rPr>
        <w:t xml:space="preserve"> </w:t>
      </w:r>
      <w:r w:rsidRPr="006222D7">
        <w:t>Despite</w:t>
      </w:r>
      <w:r w:rsidRPr="006222D7">
        <w:rPr>
          <w:spacing w:val="-6"/>
        </w:rPr>
        <w:t xml:space="preserve"> </w:t>
      </w:r>
      <w:r w:rsidRPr="006222D7">
        <w:t>these</w:t>
      </w:r>
      <w:r w:rsidRPr="006222D7">
        <w:rPr>
          <w:spacing w:val="-8"/>
        </w:rPr>
        <w:t xml:space="preserve"> </w:t>
      </w:r>
      <w:r w:rsidRPr="006222D7">
        <w:t>conditions,</w:t>
      </w:r>
      <w:r w:rsidRPr="006222D7">
        <w:rPr>
          <w:spacing w:val="-6"/>
        </w:rPr>
        <w:t xml:space="preserve"> </w:t>
      </w:r>
      <w:r w:rsidRPr="006222D7">
        <w:t>the</w:t>
      </w:r>
      <w:r w:rsidRPr="006222D7">
        <w:rPr>
          <w:spacing w:val="-10"/>
        </w:rPr>
        <w:t xml:space="preserve"> </w:t>
      </w:r>
      <w:r w:rsidRPr="006222D7">
        <w:t>tourism</w:t>
      </w:r>
      <w:r w:rsidRPr="006222D7">
        <w:rPr>
          <w:spacing w:val="-6"/>
        </w:rPr>
        <w:t xml:space="preserve"> </w:t>
      </w:r>
      <w:r w:rsidRPr="006222D7">
        <w:t>sector</w:t>
      </w:r>
      <w:r w:rsidRPr="006222D7">
        <w:rPr>
          <w:spacing w:val="-7"/>
        </w:rPr>
        <w:t xml:space="preserve"> </w:t>
      </w:r>
      <w:r w:rsidRPr="006222D7">
        <w:t>in</w:t>
      </w:r>
      <w:r w:rsidRPr="006222D7">
        <w:rPr>
          <w:spacing w:val="-6"/>
        </w:rPr>
        <w:t xml:space="preserve"> </w:t>
      </w:r>
      <w:r w:rsidRPr="006222D7">
        <w:t>the</w:t>
      </w:r>
      <w:r w:rsidRPr="006222D7">
        <w:rPr>
          <w:spacing w:val="-7"/>
        </w:rPr>
        <w:t xml:space="preserve"> </w:t>
      </w:r>
      <w:r w:rsidRPr="006222D7">
        <w:t>national</w:t>
      </w:r>
      <w:r w:rsidRPr="006222D7">
        <w:rPr>
          <w:spacing w:val="-6"/>
        </w:rPr>
        <w:t xml:space="preserve"> </w:t>
      </w:r>
      <w:r w:rsidRPr="006222D7">
        <w:t>GDP</w:t>
      </w:r>
      <w:r w:rsidRPr="006222D7">
        <w:rPr>
          <w:spacing w:val="-6"/>
        </w:rPr>
        <w:t xml:space="preserve"> </w:t>
      </w:r>
      <w:r w:rsidRPr="006222D7">
        <w:t>was</w:t>
      </w:r>
      <w:r w:rsidRPr="006222D7">
        <w:rPr>
          <w:spacing w:val="-7"/>
        </w:rPr>
        <w:t xml:space="preserve"> </w:t>
      </w:r>
      <w:r w:rsidRPr="006222D7">
        <w:t>4% in 2017 which is expected to reach 4.2% in 2028 (World Travel and Tourism Council, 2018).</w:t>
      </w:r>
      <w:r w:rsidRPr="006222D7">
        <w:rPr>
          <w:spacing w:val="-12"/>
        </w:rPr>
        <w:t xml:space="preserve"> </w:t>
      </w:r>
    </w:p>
    <w:p w14:paraId="2ED09144" w14:textId="77777777" w:rsidR="00CF3320" w:rsidRPr="006222D7" w:rsidRDefault="00CF3320" w:rsidP="00CF3320">
      <w:pPr>
        <w:pStyle w:val="BodyText"/>
        <w:spacing w:before="20" w:line="480" w:lineRule="auto"/>
        <w:ind w:firstLine="0"/>
      </w:pPr>
      <w:r w:rsidRPr="006222D7">
        <w:t xml:space="preserve">Homestay tourism in Nepal has become a cornerstone of community-based ecotourism, particularly in rural and ecologically sensitive regions such as the Annapurna Conservation Area and the mid-hill villages (Poudel and Nyaupane, 2013). This tourism model not only supports biodiversity conservation by reducing dependency on extractive land-use practices but also empowers local communities by diversifying their income streams </w:t>
      </w:r>
      <w:r w:rsidRPr="006222D7">
        <w:lastRenderedPageBreak/>
        <w:t>(Walter et al., 2018; Kunwar &amp; Pandey, 2022). Research shows that homestays foster community participation, cultural preservation, and environmental education, thereby aligning conservation objectives with livelihood improvement (Bhatt &amp; Khanal, 2020; Gurung &amp; Scholz, 2008). Programs like those in Sirubari and Ghalegaun serve as models for sustainable tourism integration, where the environmental and socio-economic benefits are tightly interwoven Walter et al., 2018, Sharma, 2017). Despite challenges such as infrastructure and capacity limitations, homestay tourism in Nepal exemplifies how decentralized, grassroots-led tourism can advance conservation science by directly involving local stakeholders in protecting their natural heritage (Poudel and Nyaupane, 2013).</w:t>
      </w:r>
    </w:p>
    <w:p w14:paraId="1261B765" w14:textId="77777777" w:rsidR="00CF3320" w:rsidRPr="006222D7" w:rsidRDefault="00CF3320" w:rsidP="00CF3320">
      <w:pPr>
        <w:pStyle w:val="BodyText"/>
        <w:spacing w:before="20" w:line="480" w:lineRule="auto"/>
        <w:ind w:firstLine="0"/>
        <w:rPr>
          <w:spacing w:val="-12"/>
        </w:rPr>
      </w:pPr>
      <w:r w:rsidRPr="006222D7">
        <w:t>Despite its potential, homestay tourism faces challenges such as inadequate infrastructure, unclear policies, and insufficient training for operators (Kafle, 2023). Addressing these issues through targeted investments and training programs can enhance the effectiveness of homestay tourism in promoting rural tourism (Acharya, 2022).</w:t>
      </w:r>
    </w:p>
    <w:p w14:paraId="49C5616D" w14:textId="77777777" w:rsidR="00CF3320" w:rsidRPr="006222D7" w:rsidRDefault="00CF3320" w:rsidP="00CF3320">
      <w:pPr>
        <w:pStyle w:val="Heading2"/>
        <w:rPr>
          <w:sz w:val="24"/>
        </w:rPr>
      </w:pPr>
      <w:r w:rsidRPr="006222D7">
        <w:rPr>
          <w:sz w:val="24"/>
        </w:rPr>
        <w:t>2.5. Policy Review</w:t>
      </w:r>
    </w:p>
    <w:p w14:paraId="3437743B" w14:textId="77777777" w:rsidR="00CF3320" w:rsidRPr="006222D7" w:rsidRDefault="00CF3320" w:rsidP="00CF3320">
      <w:pPr>
        <w:pStyle w:val="BodyText"/>
        <w:spacing w:before="20" w:line="480" w:lineRule="auto"/>
        <w:ind w:firstLine="0"/>
        <w:rPr>
          <w:spacing w:val="-12"/>
        </w:rPr>
      </w:pPr>
      <w:r w:rsidRPr="006222D7">
        <w:t>Government</w:t>
      </w:r>
      <w:r w:rsidRPr="006222D7">
        <w:rPr>
          <w:spacing w:val="-15"/>
        </w:rPr>
        <w:t xml:space="preserve"> </w:t>
      </w:r>
      <w:r w:rsidRPr="006222D7">
        <w:t>of</w:t>
      </w:r>
      <w:r w:rsidRPr="006222D7">
        <w:rPr>
          <w:spacing w:val="-15"/>
        </w:rPr>
        <w:t xml:space="preserve"> </w:t>
      </w:r>
      <w:r w:rsidRPr="006222D7">
        <w:t>Nepal</w:t>
      </w:r>
      <w:r w:rsidRPr="006222D7">
        <w:rPr>
          <w:spacing w:val="-15"/>
        </w:rPr>
        <w:t xml:space="preserve"> </w:t>
      </w:r>
      <w:r w:rsidRPr="006222D7">
        <w:t>has</w:t>
      </w:r>
      <w:r w:rsidRPr="006222D7">
        <w:rPr>
          <w:spacing w:val="-15"/>
        </w:rPr>
        <w:t xml:space="preserve"> </w:t>
      </w:r>
      <w:r w:rsidRPr="006222D7">
        <w:t>established</w:t>
      </w:r>
      <w:r w:rsidRPr="006222D7">
        <w:rPr>
          <w:spacing w:val="-15"/>
        </w:rPr>
        <w:t xml:space="preserve"> </w:t>
      </w:r>
      <w:r w:rsidRPr="006222D7">
        <w:t>Nepal</w:t>
      </w:r>
      <w:r w:rsidRPr="006222D7">
        <w:rPr>
          <w:spacing w:val="-15"/>
        </w:rPr>
        <w:t xml:space="preserve"> </w:t>
      </w:r>
      <w:r w:rsidRPr="006222D7">
        <w:t>tourism</w:t>
      </w:r>
      <w:r w:rsidRPr="006222D7">
        <w:rPr>
          <w:spacing w:val="-15"/>
        </w:rPr>
        <w:t xml:space="preserve"> </w:t>
      </w:r>
      <w:r w:rsidRPr="006222D7">
        <w:t>board</w:t>
      </w:r>
      <w:r w:rsidRPr="006222D7">
        <w:rPr>
          <w:spacing w:val="-15"/>
        </w:rPr>
        <w:t xml:space="preserve"> </w:t>
      </w:r>
      <w:r w:rsidRPr="006222D7">
        <w:t>for</w:t>
      </w:r>
      <w:r w:rsidRPr="006222D7">
        <w:rPr>
          <w:spacing w:val="-15"/>
        </w:rPr>
        <w:t xml:space="preserve"> </w:t>
      </w:r>
      <w:r w:rsidRPr="006222D7">
        <w:t>the</w:t>
      </w:r>
      <w:r w:rsidRPr="006222D7">
        <w:rPr>
          <w:spacing w:val="-15"/>
        </w:rPr>
        <w:t xml:space="preserve"> </w:t>
      </w:r>
      <w:r w:rsidRPr="006222D7">
        <w:t>development,</w:t>
      </w:r>
      <w:r w:rsidRPr="006222D7">
        <w:rPr>
          <w:spacing w:val="-15"/>
        </w:rPr>
        <w:t xml:space="preserve"> </w:t>
      </w:r>
      <w:r w:rsidRPr="006222D7">
        <w:t>expansion and promotion of the tourism in Nepal. Nepal Tourism Board Act, 1997 was formed and in the next year Tourism Act (1978) which aims to benefit the general people through tourism</w:t>
      </w:r>
      <w:r w:rsidRPr="006222D7">
        <w:rPr>
          <w:spacing w:val="13"/>
        </w:rPr>
        <w:t xml:space="preserve"> </w:t>
      </w:r>
      <w:r w:rsidRPr="006222D7">
        <w:t>development.</w:t>
      </w:r>
      <w:r w:rsidRPr="006222D7">
        <w:rPr>
          <w:spacing w:val="13"/>
        </w:rPr>
        <w:t xml:space="preserve"> </w:t>
      </w:r>
      <w:r w:rsidRPr="006222D7">
        <w:t>The</w:t>
      </w:r>
      <w:r w:rsidRPr="006222D7">
        <w:rPr>
          <w:spacing w:val="12"/>
        </w:rPr>
        <w:t xml:space="preserve"> </w:t>
      </w:r>
      <w:r w:rsidRPr="006222D7">
        <w:t>Tourism</w:t>
      </w:r>
      <w:r w:rsidRPr="006222D7">
        <w:rPr>
          <w:spacing w:val="14"/>
        </w:rPr>
        <w:t xml:space="preserve"> </w:t>
      </w:r>
      <w:r w:rsidRPr="006222D7">
        <w:t>Policy</w:t>
      </w:r>
      <w:r w:rsidRPr="006222D7">
        <w:rPr>
          <w:spacing w:val="6"/>
        </w:rPr>
        <w:t xml:space="preserve"> </w:t>
      </w:r>
      <w:r w:rsidRPr="006222D7">
        <w:t>(2008)</w:t>
      </w:r>
      <w:r w:rsidRPr="006222D7">
        <w:rPr>
          <w:spacing w:val="14"/>
        </w:rPr>
        <w:t xml:space="preserve"> </w:t>
      </w:r>
      <w:r w:rsidRPr="006222D7">
        <w:t>aims</w:t>
      </w:r>
      <w:r w:rsidRPr="006222D7">
        <w:rPr>
          <w:spacing w:val="13"/>
        </w:rPr>
        <w:t xml:space="preserve"> </w:t>
      </w:r>
      <w:r w:rsidRPr="006222D7">
        <w:t>to</w:t>
      </w:r>
      <w:r w:rsidRPr="006222D7">
        <w:rPr>
          <w:spacing w:val="11"/>
        </w:rPr>
        <w:t xml:space="preserve"> </w:t>
      </w:r>
      <w:r w:rsidRPr="006222D7">
        <w:t>promote</w:t>
      </w:r>
      <w:r w:rsidRPr="006222D7">
        <w:rPr>
          <w:spacing w:val="13"/>
        </w:rPr>
        <w:t xml:space="preserve"> </w:t>
      </w:r>
      <w:r w:rsidRPr="006222D7">
        <w:t>tourism</w:t>
      </w:r>
      <w:r w:rsidRPr="006222D7">
        <w:rPr>
          <w:spacing w:val="13"/>
        </w:rPr>
        <w:t xml:space="preserve"> </w:t>
      </w:r>
      <w:r w:rsidRPr="006222D7">
        <w:t>so</w:t>
      </w:r>
      <w:r w:rsidRPr="006222D7">
        <w:rPr>
          <w:spacing w:val="13"/>
        </w:rPr>
        <w:t xml:space="preserve"> </w:t>
      </w:r>
      <w:r w:rsidRPr="006222D7">
        <w:t>that</w:t>
      </w:r>
      <w:r w:rsidRPr="006222D7">
        <w:rPr>
          <w:spacing w:val="10"/>
        </w:rPr>
        <w:t xml:space="preserve"> </w:t>
      </w:r>
      <w:r w:rsidRPr="006222D7">
        <w:t>it</w:t>
      </w:r>
      <w:r w:rsidRPr="006222D7">
        <w:rPr>
          <w:spacing w:val="14"/>
        </w:rPr>
        <w:t xml:space="preserve"> </w:t>
      </w:r>
      <w:r w:rsidRPr="006222D7">
        <w:rPr>
          <w:spacing w:val="-5"/>
        </w:rPr>
        <w:t>can</w:t>
      </w:r>
      <w:r w:rsidRPr="006222D7">
        <w:t xml:space="preserve"> act as a foundation for economic transformation of country. </w:t>
      </w:r>
    </w:p>
    <w:p w14:paraId="4E72C8E9" w14:textId="77777777" w:rsidR="00CF3320" w:rsidRPr="006222D7" w:rsidRDefault="00CF3320" w:rsidP="00CF3320">
      <w:pPr>
        <w:pStyle w:val="Heading2"/>
        <w:rPr>
          <w:sz w:val="24"/>
        </w:rPr>
      </w:pPr>
      <w:r w:rsidRPr="006222D7">
        <w:rPr>
          <w:sz w:val="24"/>
        </w:rPr>
        <w:t>2.6. Research Gap</w:t>
      </w:r>
    </w:p>
    <w:p w14:paraId="24926571" w14:textId="691FCC18" w:rsidR="00CF3320" w:rsidRPr="006222D7" w:rsidRDefault="00CF3320" w:rsidP="00CF3320">
      <w:pPr>
        <w:spacing w:line="480" w:lineRule="auto"/>
        <w:rPr>
          <w:rFonts w:cs="Times New Roman"/>
          <w:szCs w:val="24"/>
        </w:rPr>
      </w:pPr>
      <w:r w:rsidRPr="006222D7">
        <w:rPr>
          <w:rFonts w:cs="Times New Roman"/>
          <w:szCs w:val="24"/>
        </w:rPr>
        <w:lastRenderedPageBreak/>
        <w:t>Although homestay tourism in Nepal has been increasingly recognized for its role in income diversification, cultural exchange, and community participation, existing studies tend to focus on broad national or regional assessments. Very few studies have examined the detailed tourist-flow dynamics of specific homestay clusters</w:t>
      </w:r>
      <w:r w:rsidR="00EC3D56">
        <w:rPr>
          <w:rFonts w:cs="Times New Roman"/>
          <w:szCs w:val="24"/>
        </w:rPr>
        <w:t xml:space="preserve"> </w:t>
      </w:r>
      <w:r w:rsidRPr="006222D7">
        <w:rPr>
          <w:rFonts w:cs="Times New Roman"/>
          <w:szCs w:val="24"/>
        </w:rPr>
        <w:t>despite the pandemic’s significant disruption to visitor numbers and local livelihoods. Available literature generally highlights the economic potential of homestays but provides limited empirical evidence on how fluctuations in tourist arrivals (by district, province, institution, and month) affect household income patterns, employment opportunities, and revenue diversification at the community level.</w:t>
      </w:r>
    </w:p>
    <w:p w14:paraId="1F4A6EE1" w14:textId="77777777" w:rsidR="00CF3320" w:rsidRPr="006222D7" w:rsidRDefault="00CF3320" w:rsidP="00CF3320">
      <w:pPr>
        <w:spacing w:line="480" w:lineRule="auto"/>
        <w:rPr>
          <w:rFonts w:cs="Times New Roman"/>
          <w:szCs w:val="24"/>
        </w:rPr>
      </w:pPr>
      <w:r w:rsidRPr="006222D7">
        <w:rPr>
          <w:rFonts w:cs="Times New Roman"/>
          <w:szCs w:val="24"/>
        </w:rPr>
        <w:t>Similarly, research addressing the social, cultural, and environmental dimensions of homestay tourism remains fragmented. While some studies acknowledge heritage preservation, community engagement, and sustainable practices, they seldom analyze how these aspects evolve during crisis periods such as COVID-19 or how recovery trends shape post-pandemic sustainability. There is a notable lack of localized, data-driven research that integrates tourist-flow records with livelihood impacts and environmental practices. Consequently, the specific case of Piprahar Community Homestay—despite having detailed visitor data from 2073 to 2081—remains underexplored in academic literature. This creates a clear need for a comprehensive study that assesses economic, socio-cultural, and environmental impacts using real visitor statistics across different time periods.</w:t>
      </w:r>
    </w:p>
    <w:p w14:paraId="058C6484" w14:textId="77777777" w:rsidR="00CF3320" w:rsidRPr="006222D7" w:rsidRDefault="00CF3320" w:rsidP="00CF3320">
      <w:pPr>
        <w:pStyle w:val="BodyText"/>
        <w:spacing w:before="20" w:line="480" w:lineRule="auto"/>
        <w:ind w:firstLine="0"/>
      </w:pPr>
      <w:r w:rsidRPr="006222D7">
        <w:t xml:space="preserve">Despite of the prevailing challenges in homestay communities, Covid pandemic break down had tremendously hampered the homestay business. As borders closed and mobility restrictions intensified, rural homestay operations—largely dependent on both domestic </w:t>
      </w:r>
      <w:r w:rsidRPr="006222D7">
        <w:lastRenderedPageBreak/>
        <w:t>and international ecotourism—experienced severe disruptions (Basnet, 2022; Baniya et al., 2021). The abrupt collapse in visitor flow led to a sharp decline in household income, revealing the vulnerability of homestay-based economies that lacked diversified revenue sources (Kharel, 2021). Research across various regions in Nepal indicates that while homestays had previously contributed significantly to rural development and community cohesion, the pandemic exposed gaps in institutional support, digital marketing skills, and crisis resilience strategies (Thapa et al., 2021; Acharya et al., 2022). However, some communities demonstrated adaptive capacity by engaging in agricultural production, micro-enterprises, or digital promotion of tourism for post-pandemic recovery (Kumar et al., 2023). The pandemic thus served as both a stress test and a learning opportunity, prompting re-evaluation of sustainability, diversification, and preparedness in community-based homestay tourism.</w:t>
      </w:r>
    </w:p>
    <w:p w14:paraId="75F8C6F6" w14:textId="77777777" w:rsidR="00CF3320" w:rsidRPr="006222D7" w:rsidRDefault="00CF3320" w:rsidP="00CF3320">
      <w:pPr>
        <w:pStyle w:val="BodyText"/>
        <w:spacing w:before="20" w:line="480" w:lineRule="auto"/>
        <w:ind w:firstLine="0"/>
      </w:pPr>
      <w:r w:rsidRPr="006222D7">
        <w:t>As international tourism remained subdued, many homestay operators turned to local travelers, reframing their services around domestic ecotourism and cultural immersion (Acharya &amp; Halpenny, 2022; Baniya et al., 2021). Digital tools—including social media marketing and online booking platforms—became critical for visibility and resilience in the post-pandemic landscape (Kumar et al., 2023). The pandemic also catalyzed discussions around diversifying income streams and integrating homestay tourism with agro-tourism and handicraft enterprises to buffer against future shocks (Basnet, 2022; Thapa et al., 2021). Importantly, the shift toward smaller, community-centered tourism models—perceived as safer and more sustainable—has offered homestays a unique comparative advantage in the post-COVID recovery era, reinforcing their role in rural development and conservation (Kharel, 2021).</w:t>
      </w:r>
    </w:p>
    <w:bookmarkEnd w:id="11"/>
    <w:p w14:paraId="6350E2AB" w14:textId="313FFBDA" w:rsidR="00B36CAC" w:rsidRPr="006222D7" w:rsidRDefault="00155A07" w:rsidP="003E74D7">
      <w:pPr>
        <w:pStyle w:val="BodyText"/>
        <w:spacing w:before="20"/>
        <w:ind w:firstLine="0"/>
      </w:pPr>
      <w:r w:rsidRPr="006222D7">
        <w:lastRenderedPageBreak/>
        <w:t xml:space="preserve">Although homestay tourism in Nepal has been increasingly recognized for its role in income diversification, cultural exchange, and community participation, existing studies tend to focus on broad national or regional assessments. Very few studies have examined </w:t>
      </w:r>
      <w:r w:rsidR="00EC3D56">
        <w:t xml:space="preserve">the </w:t>
      </w:r>
      <w:r w:rsidRPr="006222D7">
        <w:t>fluctuations in tourist arrivals (by district, province, institution, and month) affect household income patterns, employment opportunities, and revenue diversification at the community level.</w:t>
      </w:r>
      <w:r w:rsidR="00EC3D56">
        <w:t xml:space="preserve"> </w:t>
      </w:r>
      <w:r w:rsidRPr="006222D7">
        <w:t>There is a notable lack of localized, data-driven research that integrates tourist-flow records with livelihood impacts and environmental practices. Consequently, the specific case of Piprahar Community Homestay—despite having detailed visitor data from 2073 to 2081—remains underexplored in academic literature. This creates a clear need for a comprehensive study that assesses economic, socio-cultural, and environmental impacts using real visitor statistics across different time periods.</w:t>
      </w:r>
    </w:p>
    <w:p w14:paraId="3114B1B5" w14:textId="77777777" w:rsidR="00DD7602" w:rsidRPr="006222D7" w:rsidRDefault="00B36CAC" w:rsidP="00DD7602">
      <w:pPr>
        <w:pStyle w:val="Heading2"/>
        <w:numPr>
          <w:ilvl w:val="1"/>
          <w:numId w:val="25"/>
        </w:numPr>
        <w:rPr>
          <w:sz w:val="24"/>
        </w:rPr>
      </w:pPr>
      <w:bookmarkStart w:id="12" w:name="_Toc218228780"/>
      <w:r w:rsidRPr="006222D7">
        <w:rPr>
          <w:sz w:val="24"/>
        </w:rPr>
        <w:t>Conceptual Framework</w:t>
      </w:r>
      <w:bookmarkEnd w:id="12"/>
    </w:p>
    <w:p w14:paraId="01F242B3" w14:textId="77777777" w:rsidR="00DD7602" w:rsidRPr="006222D7" w:rsidRDefault="00DD7602" w:rsidP="00DD7602">
      <w:pPr>
        <w:pStyle w:val="ListParagraph"/>
        <w:numPr>
          <w:ilvl w:val="0"/>
          <w:numId w:val="28"/>
        </w:numPr>
        <w:rPr>
          <w:rFonts w:cs="Times New Roman"/>
          <w:szCs w:val="24"/>
        </w:rPr>
      </w:pPr>
      <w:r w:rsidRPr="006222D7">
        <w:rPr>
          <w:rStyle w:val="Strong"/>
          <w:rFonts w:eastAsiaTheme="majorEastAsia" w:cs="Times New Roman"/>
          <w:color w:val="0F1115"/>
          <w:szCs w:val="24"/>
        </w:rPr>
        <w:t>Key Input / Analytical Variables (The SWOT Quadrants):</w:t>
      </w:r>
      <w:r w:rsidRPr="006222D7">
        <w:rPr>
          <w:rFonts w:cs="Times New Roman"/>
          <w:szCs w:val="24"/>
        </w:rPr>
        <w:t xml:space="preserve"> These are the core factors analyzed, derived from the internal and external environment.</w:t>
      </w:r>
    </w:p>
    <w:p w14:paraId="45F58D9E" w14:textId="77777777" w:rsidR="003F4FB9" w:rsidRPr="006222D7" w:rsidRDefault="00DD7602" w:rsidP="003F4FB9">
      <w:pPr>
        <w:pStyle w:val="ListParagraph"/>
        <w:numPr>
          <w:ilvl w:val="1"/>
          <w:numId w:val="28"/>
        </w:numPr>
        <w:rPr>
          <w:rStyle w:val="Strong"/>
          <w:rFonts w:cs="Times New Roman"/>
          <w:b w:val="0"/>
          <w:bCs w:val="0"/>
          <w:szCs w:val="24"/>
        </w:rPr>
      </w:pPr>
      <w:r w:rsidRPr="006222D7">
        <w:rPr>
          <w:rStyle w:val="Strong"/>
          <w:rFonts w:eastAsiaTheme="majorEastAsia" w:cs="Times New Roman"/>
          <w:color w:val="0F1115"/>
          <w:szCs w:val="24"/>
        </w:rPr>
        <w:t>Internal Factors (Controllable to some extent):</w:t>
      </w:r>
    </w:p>
    <w:p w14:paraId="7846AFE7" w14:textId="77777777" w:rsidR="003F4FB9" w:rsidRPr="006222D7" w:rsidRDefault="00DD7602" w:rsidP="003F4FB9">
      <w:pPr>
        <w:pStyle w:val="ListParagraph"/>
        <w:numPr>
          <w:ilvl w:val="2"/>
          <w:numId w:val="28"/>
        </w:numPr>
        <w:rPr>
          <w:rFonts w:cs="Times New Roman"/>
          <w:szCs w:val="24"/>
        </w:rPr>
      </w:pPr>
      <w:r w:rsidRPr="006222D7">
        <w:rPr>
          <w:rStyle w:val="Strong"/>
          <w:rFonts w:eastAsiaTheme="majorEastAsia" w:cs="Times New Roman"/>
          <w:color w:val="0F1115"/>
          <w:szCs w:val="24"/>
        </w:rPr>
        <w:t>Strengths (S):</w:t>
      </w:r>
      <w:r w:rsidRPr="006222D7">
        <w:rPr>
          <w:rFonts w:cs="Times New Roman"/>
          <w:color w:val="0F1115"/>
          <w:szCs w:val="24"/>
        </w:rPr>
        <w:t> e.g., Tharu culture, natural assets, community cohesion.</w:t>
      </w:r>
    </w:p>
    <w:p w14:paraId="4AD72907" w14:textId="77777777" w:rsidR="003F4FB9" w:rsidRPr="006222D7" w:rsidRDefault="00DD7602" w:rsidP="003F4FB9">
      <w:pPr>
        <w:pStyle w:val="ListParagraph"/>
        <w:numPr>
          <w:ilvl w:val="2"/>
          <w:numId w:val="28"/>
        </w:numPr>
        <w:rPr>
          <w:rFonts w:cs="Times New Roman"/>
          <w:szCs w:val="24"/>
        </w:rPr>
      </w:pPr>
      <w:r w:rsidRPr="006222D7">
        <w:rPr>
          <w:rStyle w:val="Strong"/>
          <w:rFonts w:eastAsiaTheme="majorEastAsia" w:cs="Times New Roman"/>
          <w:color w:val="0F1115"/>
          <w:szCs w:val="24"/>
        </w:rPr>
        <w:t>Weaknesses (W):</w:t>
      </w:r>
      <w:r w:rsidRPr="006222D7">
        <w:rPr>
          <w:rFonts w:cs="Times New Roman"/>
          <w:color w:val="0F1115"/>
          <w:szCs w:val="24"/>
        </w:rPr>
        <w:t> e.g., poor infrastructure, lack of skills, weak marketing.</w:t>
      </w:r>
    </w:p>
    <w:p w14:paraId="3B4DD1FA" w14:textId="77777777" w:rsidR="003F4FB9" w:rsidRPr="006222D7" w:rsidRDefault="00DD7602" w:rsidP="003F4FB9">
      <w:pPr>
        <w:pStyle w:val="ListParagraph"/>
        <w:numPr>
          <w:ilvl w:val="0"/>
          <w:numId w:val="28"/>
        </w:numPr>
        <w:rPr>
          <w:rStyle w:val="Strong"/>
          <w:rFonts w:cs="Times New Roman"/>
          <w:b w:val="0"/>
          <w:bCs w:val="0"/>
          <w:szCs w:val="24"/>
        </w:rPr>
      </w:pPr>
      <w:r w:rsidRPr="006222D7">
        <w:rPr>
          <w:rStyle w:val="Strong"/>
          <w:rFonts w:eastAsiaTheme="majorEastAsia" w:cs="Times New Roman"/>
          <w:color w:val="0F1115"/>
          <w:szCs w:val="24"/>
        </w:rPr>
        <w:t>External Factors (Uncontrollable):</w:t>
      </w:r>
      <w:r w:rsidR="003F4FB9" w:rsidRPr="006222D7">
        <w:rPr>
          <w:rStyle w:val="Strong"/>
          <w:rFonts w:cs="Times New Roman"/>
          <w:b w:val="0"/>
          <w:bCs w:val="0"/>
          <w:szCs w:val="24"/>
        </w:rPr>
        <w:t xml:space="preserve"> </w:t>
      </w:r>
    </w:p>
    <w:p w14:paraId="337D34E5" w14:textId="77777777" w:rsidR="003F4FB9" w:rsidRPr="006222D7" w:rsidRDefault="00DD7602" w:rsidP="003F4FB9">
      <w:pPr>
        <w:pStyle w:val="ListParagraph"/>
        <w:numPr>
          <w:ilvl w:val="1"/>
          <w:numId w:val="28"/>
        </w:numPr>
        <w:rPr>
          <w:rFonts w:cs="Times New Roman"/>
          <w:szCs w:val="24"/>
        </w:rPr>
      </w:pPr>
      <w:r w:rsidRPr="006222D7">
        <w:rPr>
          <w:rStyle w:val="Strong"/>
          <w:rFonts w:eastAsiaTheme="majorEastAsia" w:cs="Times New Roman"/>
          <w:color w:val="0F1115"/>
          <w:szCs w:val="24"/>
        </w:rPr>
        <w:t>Opportunities (O):</w:t>
      </w:r>
      <w:r w:rsidRPr="006222D7">
        <w:rPr>
          <w:rFonts w:cs="Times New Roman"/>
          <w:color w:val="0F1115"/>
          <w:szCs w:val="24"/>
        </w:rPr>
        <w:t> e.g., government support, digital nomad trend, sustainable travel demand.</w:t>
      </w:r>
    </w:p>
    <w:p w14:paraId="6562FD32" w14:textId="77777777" w:rsidR="003F4FB9" w:rsidRPr="006222D7" w:rsidRDefault="00DD7602" w:rsidP="003F4FB9">
      <w:pPr>
        <w:pStyle w:val="ListParagraph"/>
        <w:numPr>
          <w:ilvl w:val="1"/>
          <w:numId w:val="28"/>
        </w:numPr>
        <w:rPr>
          <w:rFonts w:cs="Times New Roman"/>
          <w:szCs w:val="24"/>
        </w:rPr>
      </w:pPr>
      <w:r w:rsidRPr="006222D7">
        <w:rPr>
          <w:rStyle w:val="Strong"/>
          <w:rFonts w:eastAsiaTheme="majorEastAsia" w:cs="Times New Roman"/>
          <w:color w:val="0F1115"/>
          <w:szCs w:val="24"/>
        </w:rPr>
        <w:t>Threats (T):</w:t>
      </w:r>
      <w:r w:rsidRPr="006222D7">
        <w:rPr>
          <w:rFonts w:cs="Times New Roman"/>
          <w:color w:val="0F1115"/>
          <w:szCs w:val="24"/>
        </w:rPr>
        <w:t> e.g., economic downturn, climate change, competition.</w:t>
      </w:r>
    </w:p>
    <w:p w14:paraId="2198565C" w14:textId="77777777" w:rsidR="003F4FB9" w:rsidRPr="006222D7" w:rsidRDefault="00DD7602" w:rsidP="003F4FB9">
      <w:pPr>
        <w:pStyle w:val="ListParagraph"/>
        <w:numPr>
          <w:ilvl w:val="0"/>
          <w:numId w:val="28"/>
        </w:numPr>
        <w:rPr>
          <w:rFonts w:cs="Times New Roman"/>
          <w:szCs w:val="24"/>
        </w:rPr>
      </w:pPr>
      <w:r w:rsidRPr="006222D7">
        <w:rPr>
          <w:rStyle w:val="Strong"/>
          <w:rFonts w:eastAsiaTheme="majorEastAsia" w:cs="Times New Roman"/>
          <w:color w:val="0F1115"/>
          <w:szCs w:val="24"/>
        </w:rPr>
        <w:t>Intervening / Process Variables (Strategic Actions):</w:t>
      </w:r>
      <w:r w:rsidR="003F4FB9" w:rsidRPr="006222D7">
        <w:rPr>
          <w:rFonts w:cs="Times New Roman"/>
          <w:color w:val="0F1115"/>
          <w:szCs w:val="24"/>
        </w:rPr>
        <w:t xml:space="preserve"> </w:t>
      </w:r>
      <w:r w:rsidRPr="006222D7">
        <w:rPr>
          <w:rFonts w:cs="Times New Roman"/>
          <w:color w:val="0F1115"/>
          <w:szCs w:val="24"/>
        </w:rPr>
        <w:t>These are the strategies and actions proposed to leverage strengths, overcome weaknesses, seize opportunities, and mitigate threats. They form the core of the recovery plan.</w:t>
      </w:r>
      <w:r w:rsidR="003F4FB9" w:rsidRPr="006222D7">
        <w:rPr>
          <w:rFonts w:cs="Times New Roman"/>
          <w:color w:val="0F1115"/>
          <w:szCs w:val="24"/>
        </w:rPr>
        <w:t xml:space="preserve"> </w:t>
      </w:r>
    </w:p>
    <w:p w14:paraId="6C35D02D" w14:textId="77777777" w:rsidR="003F4FB9" w:rsidRPr="006222D7" w:rsidRDefault="00DD7602" w:rsidP="003F4FB9">
      <w:pPr>
        <w:pStyle w:val="ListParagraph"/>
        <w:numPr>
          <w:ilvl w:val="1"/>
          <w:numId w:val="28"/>
        </w:numPr>
        <w:rPr>
          <w:rFonts w:cs="Times New Roman"/>
          <w:szCs w:val="24"/>
        </w:rPr>
      </w:pPr>
      <w:r w:rsidRPr="006222D7">
        <w:rPr>
          <w:rStyle w:val="Strong"/>
          <w:rFonts w:eastAsiaTheme="majorEastAsia" w:cs="Times New Roman"/>
          <w:color w:val="0F1115"/>
          <w:szCs w:val="24"/>
        </w:rPr>
        <w:t>Capacity Building &amp; Institutional Development:</w:t>
      </w:r>
      <w:r w:rsidRPr="006222D7">
        <w:rPr>
          <w:rFonts w:cs="Times New Roman"/>
          <w:color w:val="0F1115"/>
          <w:szCs w:val="24"/>
        </w:rPr>
        <w:t> Training, forming co</w:t>
      </w:r>
      <w:r w:rsidR="00213453" w:rsidRPr="006222D7">
        <w:rPr>
          <w:rFonts w:cs="Times New Roman"/>
          <w:color w:val="0F1115"/>
          <w:szCs w:val="24"/>
        </w:rPr>
        <w:t>mmittees, creating crisis funds.</w:t>
      </w:r>
    </w:p>
    <w:p w14:paraId="6780367F" w14:textId="77777777" w:rsidR="003F4FB9" w:rsidRPr="006222D7" w:rsidRDefault="00DD7602" w:rsidP="003F4FB9">
      <w:pPr>
        <w:pStyle w:val="ListParagraph"/>
        <w:numPr>
          <w:ilvl w:val="1"/>
          <w:numId w:val="28"/>
        </w:numPr>
        <w:rPr>
          <w:rFonts w:cs="Times New Roman"/>
          <w:szCs w:val="24"/>
        </w:rPr>
      </w:pPr>
      <w:r w:rsidRPr="006222D7">
        <w:rPr>
          <w:rStyle w:val="Strong"/>
          <w:rFonts w:eastAsiaTheme="majorEastAsia" w:cs="Times New Roman"/>
          <w:color w:val="0F1115"/>
          <w:szCs w:val="24"/>
        </w:rPr>
        <w:t>Product Development &amp; Sustainable Marketing:</w:t>
      </w:r>
      <w:r w:rsidRPr="006222D7">
        <w:rPr>
          <w:rFonts w:cs="Times New Roman"/>
          <w:color w:val="0F1115"/>
          <w:szCs w:val="24"/>
        </w:rPr>
        <w:t> Curating experience packages, digital outreac</w:t>
      </w:r>
      <w:r w:rsidR="00213453" w:rsidRPr="006222D7">
        <w:rPr>
          <w:rFonts w:cs="Times New Roman"/>
          <w:color w:val="0F1115"/>
          <w:szCs w:val="24"/>
        </w:rPr>
        <w:t>h, obtaining eco-certifications.</w:t>
      </w:r>
    </w:p>
    <w:p w14:paraId="3CB7928F" w14:textId="77777777" w:rsidR="00DD7602" w:rsidRPr="006222D7" w:rsidRDefault="00DD7602" w:rsidP="003F4FB9">
      <w:pPr>
        <w:pStyle w:val="ListParagraph"/>
        <w:numPr>
          <w:ilvl w:val="1"/>
          <w:numId w:val="28"/>
        </w:numPr>
        <w:rPr>
          <w:rFonts w:cs="Times New Roman"/>
          <w:szCs w:val="24"/>
        </w:rPr>
      </w:pPr>
      <w:r w:rsidRPr="006222D7">
        <w:rPr>
          <w:rStyle w:val="Strong"/>
          <w:rFonts w:eastAsiaTheme="majorEastAsia" w:cs="Times New Roman"/>
          <w:color w:val="0F1115"/>
          <w:szCs w:val="24"/>
        </w:rPr>
        <w:t>Infrastructure &amp; Partnership Development:</w:t>
      </w:r>
      <w:r w:rsidRPr="006222D7">
        <w:rPr>
          <w:rFonts w:cs="Times New Roman"/>
          <w:color w:val="0F1115"/>
          <w:szCs w:val="24"/>
        </w:rPr>
        <w:t> Improving facilities, forging links with government/NGOs, connecting to tourism circuits.</w:t>
      </w:r>
    </w:p>
    <w:p w14:paraId="697E4B6B" w14:textId="77777777" w:rsidR="003F4FB9" w:rsidRPr="006222D7" w:rsidRDefault="00DD7602" w:rsidP="00213453">
      <w:pPr>
        <w:pStyle w:val="ds-markdown-paragraph"/>
        <w:numPr>
          <w:ilvl w:val="0"/>
          <w:numId w:val="28"/>
        </w:numPr>
        <w:shd w:val="clear" w:color="auto" w:fill="FFFFFF"/>
        <w:spacing w:before="0" w:beforeAutospacing="0" w:after="0" w:afterAutospacing="0" w:line="360" w:lineRule="auto"/>
        <w:jc w:val="both"/>
        <w:rPr>
          <w:color w:val="0F1115"/>
        </w:rPr>
      </w:pPr>
      <w:r w:rsidRPr="006222D7">
        <w:rPr>
          <w:rStyle w:val="Strong"/>
          <w:rFonts w:eastAsiaTheme="majorEastAsia"/>
          <w:color w:val="0F1115"/>
        </w:rPr>
        <w:lastRenderedPageBreak/>
        <w:t xml:space="preserve">Dependent </w:t>
      </w:r>
      <w:r w:rsidR="003F4FB9" w:rsidRPr="006222D7">
        <w:rPr>
          <w:rStyle w:val="Strong"/>
          <w:rFonts w:eastAsiaTheme="majorEastAsia"/>
          <w:color w:val="0F1115"/>
        </w:rPr>
        <w:t xml:space="preserve">/ Outcome Variables (The Goals). </w:t>
      </w:r>
      <w:r w:rsidRPr="006222D7">
        <w:rPr>
          <w:color w:val="0F1115"/>
        </w:rPr>
        <w:t>These are the desired results of implementing the strategic interventions.</w:t>
      </w:r>
    </w:p>
    <w:p w14:paraId="2D202F0C" w14:textId="77777777" w:rsidR="003F4FB9" w:rsidRPr="006222D7" w:rsidRDefault="00DD7602" w:rsidP="00213453">
      <w:pPr>
        <w:pStyle w:val="ds-markdown-paragraph"/>
        <w:numPr>
          <w:ilvl w:val="1"/>
          <w:numId w:val="28"/>
        </w:numPr>
        <w:shd w:val="clear" w:color="auto" w:fill="FFFFFF"/>
        <w:spacing w:before="0" w:beforeAutospacing="0" w:after="0" w:afterAutospacing="0" w:line="360" w:lineRule="auto"/>
        <w:jc w:val="both"/>
        <w:rPr>
          <w:color w:val="0F1115"/>
        </w:rPr>
      </w:pPr>
      <w:r w:rsidRPr="006222D7">
        <w:rPr>
          <w:rStyle w:val="Strong"/>
          <w:rFonts w:eastAsiaTheme="majorEastAsia"/>
          <w:color w:val="0F1115"/>
        </w:rPr>
        <w:t>Primary Outcome: A Resilient and Sustainable Community-Based Homestay Model.</w:t>
      </w:r>
    </w:p>
    <w:p w14:paraId="46B9BDC5" w14:textId="77777777" w:rsidR="003F4FB9" w:rsidRPr="006222D7" w:rsidRDefault="00DD7602" w:rsidP="00213453">
      <w:pPr>
        <w:pStyle w:val="ds-markdown-paragraph"/>
        <w:numPr>
          <w:ilvl w:val="2"/>
          <w:numId w:val="28"/>
        </w:numPr>
        <w:shd w:val="clear" w:color="auto" w:fill="FFFFFF"/>
        <w:spacing w:before="0" w:beforeAutospacing="0" w:after="0" w:afterAutospacing="0" w:line="360" w:lineRule="auto"/>
        <w:jc w:val="both"/>
        <w:rPr>
          <w:color w:val="0F1115"/>
        </w:rPr>
      </w:pPr>
      <w:r w:rsidRPr="006222D7">
        <w:rPr>
          <w:rStyle w:val="Strong"/>
          <w:rFonts w:eastAsiaTheme="majorEastAsia"/>
          <w:color w:val="0F1115"/>
        </w:rPr>
        <w:t>Resilience:</w:t>
      </w:r>
      <w:r w:rsidRPr="006222D7">
        <w:rPr>
          <w:color w:val="0F1115"/>
        </w:rPr>
        <w:t> Measured by the community's ability to withstand future shocks (economic, health, environmental).</w:t>
      </w:r>
    </w:p>
    <w:p w14:paraId="5EB2034F" w14:textId="77777777" w:rsidR="003F4FB9" w:rsidRPr="006222D7" w:rsidRDefault="00DD7602" w:rsidP="00213453">
      <w:pPr>
        <w:pStyle w:val="ds-markdown-paragraph"/>
        <w:numPr>
          <w:ilvl w:val="2"/>
          <w:numId w:val="28"/>
        </w:numPr>
        <w:shd w:val="clear" w:color="auto" w:fill="FFFFFF"/>
        <w:spacing w:before="0" w:beforeAutospacing="0" w:after="0" w:afterAutospacing="0" w:line="360" w:lineRule="auto"/>
        <w:jc w:val="both"/>
        <w:rPr>
          <w:color w:val="0F1115"/>
        </w:rPr>
      </w:pPr>
      <w:r w:rsidRPr="006222D7">
        <w:rPr>
          <w:rStyle w:val="Strong"/>
          <w:rFonts w:eastAsiaTheme="majorEastAsia"/>
          <w:color w:val="0F1115"/>
        </w:rPr>
        <w:t>Sustainability:</w:t>
      </w:r>
      <w:r w:rsidRPr="006222D7">
        <w:rPr>
          <w:color w:val="0F1115"/>
        </w:rPr>
        <w:t> Encompasses:</w:t>
      </w:r>
    </w:p>
    <w:p w14:paraId="6E35D83F" w14:textId="77777777" w:rsidR="003F4FB9" w:rsidRPr="006222D7" w:rsidRDefault="00DD7602" w:rsidP="00213453">
      <w:pPr>
        <w:pStyle w:val="ds-markdown-paragraph"/>
        <w:numPr>
          <w:ilvl w:val="3"/>
          <w:numId w:val="28"/>
        </w:numPr>
        <w:shd w:val="clear" w:color="auto" w:fill="FFFFFF"/>
        <w:spacing w:before="0" w:beforeAutospacing="0" w:after="0" w:afterAutospacing="0" w:line="360" w:lineRule="auto"/>
        <w:jc w:val="both"/>
        <w:rPr>
          <w:color w:val="0F1115"/>
        </w:rPr>
      </w:pPr>
      <w:r w:rsidRPr="006222D7">
        <w:rPr>
          <w:rStyle w:val="Strong"/>
          <w:rFonts w:eastAsiaTheme="majorEastAsia"/>
          <w:color w:val="0F1115"/>
        </w:rPr>
        <w:t>Economic:</w:t>
      </w:r>
      <w:r w:rsidRPr="006222D7">
        <w:rPr>
          <w:color w:val="0F1115"/>
        </w:rPr>
        <w:t> Equitable, stable income for households.</w:t>
      </w:r>
    </w:p>
    <w:p w14:paraId="22B5CDF8" w14:textId="77777777" w:rsidR="003F4FB9" w:rsidRPr="006222D7" w:rsidRDefault="00DD7602" w:rsidP="00213453">
      <w:pPr>
        <w:pStyle w:val="ds-markdown-paragraph"/>
        <w:numPr>
          <w:ilvl w:val="3"/>
          <w:numId w:val="28"/>
        </w:numPr>
        <w:shd w:val="clear" w:color="auto" w:fill="FFFFFF"/>
        <w:spacing w:before="0" w:beforeAutospacing="0" w:after="0" w:afterAutospacing="0" w:line="360" w:lineRule="auto"/>
        <w:jc w:val="both"/>
        <w:rPr>
          <w:color w:val="0F1115"/>
        </w:rPr>
      </w:pPr>
      <w:r w:rsidRPr="006222D7">
        <w:rPr>
          <w:rStyle w:val="Strong"/>
          <w:rFonts w:eastAsiaTheme="majorEastAsia"/>
          <w:color w:val="0F1115"/>
        </w:rPr>
        <w:t>Socio-Cultural:</w:t>
      </w:r>
      <w:r w:rsidRPr="006222D7">
        <w:rPr>
          <w:color w:val="0F1115"/>
        </w:rPr>
        <w:t> Preservation and pride in Tharu heritage.</w:t>
      </w:r>
    </w:p>
    <w:p w14:paraId="33AB57EB" w14:textId="77777777" w:rsidR="003F4FB9" w:rsidRPr="006222D7" w:rsidRDefault="00DD7602" w:rsidP="00213453">
      <w:pPr>
        <w:pStyle w:val="ds-markdown-paragraph"/>
        <w:numPr>
          <w:ilvl w:val="3"/>
          <w:numId w:val="28"/>
        </w:numPr>
        <w:shd w:val="clear" w:color="auto" w:fill="FFFFFF"/>
        <w:spacing w:before="0" w:beforeAutospacing="0" w:after="0" w:afterAutospacing="0" w:line="360" w:lineRule="auto"/>
        <w:jc w:val="both"/>
        <w:rPr>
          <w:color w:val="0F1115"/>
        </w:rPr>
      </w:pPr>
      <w:r w:rsidRPr="006222D7">
        <w:rPr>
          <w:rStyle w:val="Strong"/>
          <w:rFonts w:eastAsiaTheme="majorEastAsia"/>
          <w:color w:val="0F1115"/>
        </w:rPr>
        <w:t>Environmental:</w:t>
      </w:r>
      <w:r w:rsidRPr="006222D7">
        <w:rPr>
          <w:color w:val="0F1115"/>
        </w:rPr>
        <w:t> Minimal ecological footprint, conservation of local resources.</w:t>
      </w:r>
    </w:p>
    <w:p w14:paraId="4F58AE62" w14:textId="77777777" w:rsidR="00CF474A" w:rsidRPr="006222D7" w:rsidRDefault="00CF474A" w:rsidP="00CF474A">
      <w:pPr>
        <w:pStyle w:val="ds-markdown-paragraph"/>
        <w:shd w:val="clear" w:color="auto" w:fill="FFFFFF"/>
        <w:spacing w:before="0" w:beforeAutospacing="0" w:after="0" w:afterAutospacing="0" w:line="360" w:lineRule="auto"/>
        <w:jc w:val="both"/>
        <w:rPr>
          <w:color w:val="0F1115"/>
        </w:rPr>
      </w:pPr>
      <w:r w:rsidRPr="006222D7">
        <w:rPr>
          <w:noProof/>
          <w:color w:val="0F1115"/>
        </w:rPr>
        <w:drawing>
          <wp:inline distT="0" distB="0" distL="0" distR="0" wp14:anchorId="30FD4DCE" wp14:editId="009EACBC">
            <wp:extent cx="5486400" cy="32029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3202940"/>
                    </a:xfrm>
                    <a:prstGeom prst="rect">
                      <a:avLst/>
                    </a:prstGeom>
                  </pic:spPr>
                </pic:pic>
              </a:graphicData>
            </a:graphic>
          </wp:inline>
        </w:drawing>
      </w:r>
    </w:p>
    <w:p w14:paraId="1826C18B" w14:textId="77777777" w:rsidR="00D06704" w:rsidRPr="006222D7" w:rsidRDefault="00DD7602" w:rsidP="003F4FB9">
      <w:pPr>
        <w:pStyle w:val="ds-markdown-paragraph"/>
        <w:numPr>
          <w:ilvl w:val="1"/>
          <w:numId w:val="28"/>
        </w:numPr>
        <w:shd w:val="clear" w:color="auto" w:fill="FFFFFF"/>
        <w:spacing w:before="240" w:beforeAutospacing="0" w:after="240" w:afterAutospacing="0" w:line="360" w:lineRule="auto"/>
        <w:jc w:val="both"/>
        <w:rPr>
          <w:color w:val="0F1115"/>
        </w:rPr>
      </w:pPr>
      <w:r w:rsidRPr="006222D7">
        <w:rPr>
          <w:rStyle w:val="Strong"/>
          <w:rFonts w:eastAsiaTheme="majorEastAsia"/>
          <w:color w:val="0F1115"/>
        </w:rPr>
        <w:t>Ultimate Goal: Enhanced Community Well-being and Regional Development.</w:t>
      </w:r>
      <w:r w:rsidR="003F4FB9" w:rsidRPr="006222D7">
        <w:rPr>
          <w:color w:val="0F1115"/>
        </w:rPr>
        <w:t xml:space="preserve"> </w:t>
      </w:r>
      <w:r w:rsidRPr="006222D7">
        <w:rPr>
          <w:color w:val="0F1115"/>
        </w:rPr>
        <w:t>This includes improved livelihoods, empowerment of women and youth, cultural preservation, and positioning Devchuli as a recognized sustainable tourism destination within Nepal.</w:t>
      </w:r>
    </w:p>
    <w:p w14:paraId="21DBA01B" w14:textId="77777777" w:rsidR="00BF00C4" w:rsidRPr="006222D7" w:rsidRDefault="00D06704" w:rsidP="003D7A6F">
      <w:pPr>
        <w:pStyle w:val="Heading2"/>
        <w:numPr>
          <w:ilvl w:val="1"/>
          <w:numId w:val="25"/>
        </w:numPr>
        <w:rPr>
          <w:sz w:val="24"/>
        </w:rPr>
      </w:pPr>
      <w:bookmarkStart w:id="13" w:name="_Toc218228781"/>
      <w:r w:rsidRPr="006222D7">
        <w:rPr>
          <w:sz w:val="24"/>
        </w:rPr>
        <w:t>Theoretical</w:t>
      </w:r>
      <w:r w:rsidR="00BF00C4" w:rsidRPr="006222D7">
        <w:rPr>
          <w:sz w:val="24"/>
        </w:rPr>
        <w:t xml:space="preserve"> Framework</w:t>
      </w:r>
      <w:bookmarkEnd w:id="13"/>
    </w:p>
    <w:p w14:paraId="0199DE8A" w14:textId="77777777" w:rsidR="003D7A6F" w:rsidRPr="006222D7" w:rsidRDefault="003F4FB9" w:rsidP="003D7A6F">
      <w:pPr>
        <w:pStyle w:val="ds-markdown-paragraph"/>
        <w:shd w:val="clear" w:color="auto" w:fill="FFFFFF"/>
        <w:spacing w:before="240" w:beforeAutospacing="0" w:after="240" w:afterAutospacing="0" w:line="360" w:lineRule="auto"/>
        <w:jc w:val="both"/>
        <w:rPr>
          <w:color w:val="0F1115"/>
        </w:rPr>
      </w:pPr>
      <w:r w:rsidRPr="006222D7">
        <w:rPr>
          <w:color w:val="0F1115"/>
        </w:rPr>
        <w:lastRenderedPageBreak/>
        <w:t>This theoretical framework integrates multiple established theories to analyze the recovery and resilience of community-based homestay tourism in Devchuli, Nawalparasi in the post-pandemic context.</w:t>
      </w:r>
    </w:p>
    <w:p w14:paraId="06FB067D" w14:textId="77777777" w:rsidR="003D7A6F" w:rsidRPr="006222D7" w:rsidRDefault="003D7A6F" w:rsidP="007076A1">
      <w:pPr>
        <w:pStyle w:val="Heading3"/>
        <w:numPr>
          <w:ilvl w:val="0"/>
          <w:numId w:val="0"/>
        </w:numPr>
        <w:ind w:left="720" w:hanging="720"/>
      </w:pPr>
      <w:bookmarkStart w:id="14" w:name="_Toc218228782"/>
      <w:r w:rsidRPr="006222D7">
        <w:t>2.4.1 Core fundamental theories</w:t>
      </w:r>
      <w:bookmarkEnd w:id="14"/>
      <w:r w:rsidRPr="006222D7">
        <w:t xml:space="preserve"> </w:t>
      </w:r>
    </w:p>
    <w:p w14:paraId="67349F48" w14:textId="77777777" w:rsidR="003D7A6F" w:rsidRPr="006222D7" w:rsidRDefault="003F4FB9" w:rsidP="003D7A6F">
      <w:pPr>
        <w:pStyle w:val="ds-markdown-paragraph"/>
        <w:numPr>
          <w:ilvl w:val="0"/>
          <w:numId w:val="40"/>
        </w:numPr>
        <w:shd w:val="clear" w:color="auto" w:fill="FFFFFF"/>
        <w:spacing w:before="240" w:beforeAutospacing="0" w:after="240" w:afterAutospacing="0" w:line="360" w:lineRule="auto"/>
        <w:jc w:val="both"/>
        <w:rPr>
          <w:color w:val="0F1115"/>
        </w:rPr>
      </w:pPr>
      <w:r w:rsidRPr="006222D7">
        <w:rPr>
          <w:rStyle w:val="Strong"/>
          <w:rFonts w:eastAsiaTheme="majorEastAsia"/>
          <w:b w:val="0"/>
          <w:bCs w:val="0"/>
          <w:color w:val="0F1115"/>
        </w:rPr>
        <w:t>COMMUNITY-BASED TOURISM (CBT) THEORY</w:t>
      </w:r>
      <w:r w:rsidR="003D7A6F" w:rsidRPr="006222D7">
        <w:rPr>
          <w:color w:val="0F1115"/>
        </w:rPr>
        <w:t xml:space="preserve">: </w:t>
      </w:r>
    </w:p>
    <w:p w14:paraId="68CF897F" w14:textId="77777777" w:rsidR="003D7A6F" w:rsidRPr="006222D7" w:rsidRDefault="003F4FB9" w:rsidP="003D7A6F">
      <w:pPr>
        <w:pStyle w:val="ds-markdown-paragraph"/>
        <w:shd w:val="clear" w:color="auto" w:fill="FFFFFF"/>
        <w:spacing w:before="240" w:beforeAutospacing="0" w:after="240" w:afterAutospacing="0" w:line="360" w:lineRule="auto"/>
        <w:jc w:val="both"/>
        <w:rPr>
          <w:color w:val="0F1115"/>
        </w:rPr>
      </w:pPr>
      <w:r w:rsidRPr="006222D7">
        <w:rPr>
          <w:rStyle w:val="Strong"/>
          <w:rFonts w:eastAsiaTheme="majorEastAsia"/>
          <w:color w:val="0F1115"/>
        </w:rPr>
        <w:t>Origin/Key Proponents:</w:t>
      </w:r>
      <w:r w:rsidRPr="006222D7">
        <w:rPr>
          <w:color w:val="0F1115"/>
        </w:rPr>
        <w:t> Murphy (1985), Moscardo (2008)</w:t>
      </w:r>
      <w:r w:rsidR="003D7A6F" w:rsidRPr="006222D7">
        <w:rPr>
          <w:color w:val="0F1115"/>
        </w:rPr>
        <w:t xml:space="preserve">. </w:t>
      </w:r>
      <w:r w:rsidRPr="006222D7">
        <w:rPr>
          <w:rStyle w:val="Strong"/>
          <w:rFonts w:eastAsiaTheme="majorEastAsia"/>
          <w:color w:val="0F1115"/>
        </w:rPr>
        <w:t>Core Premise:</w:t>
      </w:r>
      <w:r w:rsidRPr="006222D7">
        <w:rPr>
          <w:color w:val="0F1115"/>
        </w:rPr>
        <w:t> Tourism development should be community-driven, with local people having substantial control over tourism initiatives and receiving the majority of benefits.</w:t>
      </w:r>
      <w:r w:rsidR="003D7A6F" w:rsidRPr="006222D7">
        <w:rPr>
          <w:color w:val="0F1115"/>
        </w:rPr>
        <w:t xml:space="preserve"> </w:t>
      </w:r>
      <w:r w:rsidRPr="006222D7">
        <w:rPr>
          <w:rStyle w:val="Strong"/>
          <w:rFonts w:eastAsiaTheme="majorEastAsia"/>
          <w:color w:val="0F1115"/>
        </w:rPr>
        <w:t>Application to Devchuli:</w:t>
      </w:r>
      <w:r w:rsidR="003D7A6F" w:rsidRPr="006222D7">
        <w:rPr>
          <w:color w:val="0F1115"/>
        </w:rPr>
        <w:t xml:space="preserve"> </w:t>
      </w:r>
      <w:r w:rsidRPr="006222D7">
        <w:rPr>
          <w:color w:val="0F1115"/>
        </w:rPr>
        <w:t>Examines power dynamics in decision-making processes within the Tharu community</w:t>
      </w:r>
      <w:r w:rsidR="003D7A6F" w:rsidRPr="006222D7">
        <w:rPr>
          <w:color w:val="0F1115"/>
        </w:rPr>
        <w:t xml:space="preserve">. </w:t>
      </w:r>
      <w:r w:rsidRPr="006222D7">
        <w:rPr>
          <w:color w:val="0F1115"/>
        </w:rPr>
        <w:t>Analyzes benefit distribution mechanisms among households</w:t>
      </w:r>
      <w:r w:rsidR="003D7A6F" w:rsidRPr="006222D7">
        <w:rPr>
          <w:color w:val="0F1115"/>
        </w:rPr>
        <w:t xml:space="preserve">. </w:t>
      </w:r>
      <w:r w:rsidRPr="006222D7">
        <w:rPr>
          <w:color w:val="0F1115"/>
        </w:rPr>
        <w:t>Assesses level of community participation in planning and management</w:t>
      </w:r>
      <w:r w:rsidR="003D7A6F" w:rsidRPr="006222D7">
        <w:rPr>
          <w:color w:val="0F1115"/>
        </w:rPr>
        <w:t xml:space="preserve">. </w:t>
      </w:r>
      <w:r w:rsidRPr="006222D7">
        <w:rPr>
          <w:color w:val="0F1115"/>
        </w:rPr>
        <w:t>Explores how cultural integrity is maintained versus commodified</w:t>
      </w:r>
    </w:p>
    <w:p w14:paraId="7CDACAB7" w14:textId="77777777" w:rsidR="003D7A6F" w:rsidRPr="006222D7" w:rsidRDefault="003F4FB9" w:rsidP="003D7A6F">
      <w:pPr>
        <w:pStyle w:val="ds-markdown-paragraph"/>
        <w:numPr>
          <w:ilvl w:val="0"/>
          <w:numId w:val="40"/>
        </w:numPr>
        <w:shd w:val="clear" w:color="auto" w:fill="FFFFFF"/>
        <w:spacing w:before="240" w:beforeAutospacing="0" w:after="240" w:afterAutospacing="0" w:line="360" w:lineRule="auto"/>
        <w:jc w:val="both"/>
        <w:rPr>
          <w:color w:val="0F1115"/>
        </w:rPr>
      </w:pPr>
      <w:r w:rsidRPr="006222D7">
        <w:rPr>
          <w:rStyle w:val="Strong"/>
          <w:rFonts w:eastAsiaTheme="majorEastAsia"/>
          <w:b w:val="0"/>
          <w:bCs w:val="0"/>
          <w:color w:val="0F1115"/>
        </w:rPr>
        <w:t>RESILIENCE THEORY</w:t>
      </w:r>
    </w:p>
    <w:p w14:paraId="709FB8CD" w14:textId="77777777" w:rsidR="003D7A6F" w:rsidRPr="006222D7" w:rsidRDefault="003F4FB9" w:rsidP="003D7A6F">
      <w:pPr>
        <w:pStyle w:val="ds-markdown-paragraph"/>
        <w:shd w:val="clear" w:color="auto" w:fill="FFFFFF"/>
        <w:spacing w:before="240" w:beforeAutospacing="0" w:after="240" w:afterAutospacing="0" w:line="360" w:lineRule="auto"/>
        <w:jc w:val="both"/>
        <w:rPr>
          <w:color w:val="0F1115"/>
        </w:rPr>
      </w:pPr>
      <w:r w:rsidRPr="006222D7">
        <w:rPr>
          <w:rStyle w:val="Strong"/>
          <w:rFonts w:eastAsiaTheme="majorEastAsia"/>
          <w:color w:val="0F1115"/>
        </w:rPr>
        <w:t>Origin/Key Proponents:</w:t>
      </w:r>
      <w:r w:rsidRPr="006222D7">
        <w:rPr>
          <w:color w:val="0F1115"/>
        </w:rPr>
        <w:t> Holling (1973), Folke (2006), Lew (2014) in tourism context</w:t>
      </w:r>
      <w:r w:rsidR="003D7A6F" w:rsidRPr="006222D7">
        <w:rPr>
          <w:color w:val="0F1115"/>
        </w:rPr>
        <w:t xml:space="preserve">. </w:t>
      </w:r>
      <w:r w:rsidRPr="006222D7">
        <w:rPr>
          <w:rStyle w:val="Strong"/>
          <w:rFonts w:eastAsiaTheme="majorEastAsia"/>
          <w:color w:val="0F1115"/>
        </w:rPr>
        <w:t>Core Premise:</w:t>
      </w:r>
      <w:r w:rsidRPr="006222D7">
        <w:rPr>
          <w:color w:val="0F1115"/>
        </w:rPr>
        <w:t> Systems (ecological, social, or socio-ecological) have the capacity to absorb disturbance, reorganize, and retain essentially the same function, structure, and identity.</w:t>
      </w:r>
      <w:r w:rsidR="003D7A6F" w:rsidRPr="006222D7">
        <w:rPr>
          <w:color w:val="0F1115"/>
        </w:rPr>
        <w:t xml:space="preserve"> </w:t>
      </w:r>
      <w:r w:rsidRPr="006222D7">
        <w:rPr>
          <w:rStyle w:val="Strong"/>
          <w:rFonts w:eastAsiaTheme="majorEastAsia"/>
          <w:color w:val="0F1115"/>
        </w:rPr>
        <w:t>Application to Devchuli:</w:t>
      </w:r>
      <w:r w:rsidR="003D7A6F" w:rsidRPr="006222D7">
        <w:rPr>
          <w:color w:val="0F1115"/>
        </w:rPr>
        <w:t xml:space="preserve"> </w:t>
      </w:r>
      <w:r w:rsidRPr="006222D7">
        <w:rPr>
          <w:color w:val="0F1115"/>
        </w:rPr>
        <w:t>Analyzes how the homestay system absorbed the COVID-19 shock</w:t>
      </w:r>
      <w:r w:rsidR="003D7A6F" w:rsidRPr="006222D7">
        <w:rPr>
          <w:color w:val="0F1115"/>
        </w:rPr>
        <w:t xml:space="preserve">. </w:t>
      </w:r>
      <w:r w:rsidRPr="006222D7">
        <w:rPr>
          <w:color w:val="0F1115"/>
        </w:rPr>
        <w:t>Examines adaptive capacity of the community to changing tourism markets</w:t>
      </w:r>
      <w:r w:rsidR="003D7A6F" w:rsidRPr="006222D7">
        <w:rPr>
          <w:color w:val="0F1115"/>
        </w:rPr>
        <w:t xml:space="preserve">. </w:t>
      </w:r>
      <w:r w:rsidRPr="006222D7">
        <w:rPr>
          <w:color w:val="0F1115"/>
        </w:rPr>
        <w:t>Studies transformative potential for post-COVID restructuring</w:t>
      </w:r>
      <w:r w:rsidR="003D7A6F" w:rsidRPr="006222D7">
        <w:rPr>
          <w:color w:val="0F1115"/>
        </w:rPr>
        <w:t xml:space="preserve">. </w:t>
      </w:r>
      <w:r w:rsidRPr="006222D7">
        <w:rPr>
          <w:color w:val="0F1115"/>
        </w:rPr>
        <w:t>Assesses "bounce-back" versus "bounce-forward" mechanisms</w:t>
      </w:r>
    </w:p>
    <w:p w14:paraId="3A818716" w14:textId="77777777" w:rsidR="003D7A6F" w:rsidRPr="006222D7" w:rsidRDefault="003F4FB9" w:rsidP="003D7A6F">
      <w:pPr>
        <w:pStyle w:val="ds-markdown-paragraph"/>
        <w:numPr>
          <w:ilvl w:val="0"/>
          <w:numId w:val="40"/>
        </w:numPr>
        <w:shd w:val="clear" w:color="auto" w:fill="FFFFFF"/>
        <w:spacing w:before="240" w:beforeAutospacing="0" w:after="240" w:afterAutospacing="0" w:line="360" w:lineRule="auto"/>
        <w:jc w:val="both"/>
        <w:rPr>
          <w:rStyle w:val="Strong"/>
          <w:b w:val="0"/>
          <w:bCs w:val="0"/>
          <w:color w:val="0F1115"/>
        </w:rPr>
      </w:pPr>
      <w:r w:rsidRPr="006222D7">
        <w:rPr>
          <w:rStyle w:val="Strong"/>
          <w:rFonts w:eastAsiaTheme="majorEastAsia"/>
          <w:b w:val="0"/>
          <w:bCs w:val="0"/>
          <w:color w:val="0F1115"/>
        </w:rPr>
        <w:t>SUSTAIN</w:t>
      </w:r>
      <w:r w:rsidR="003D7A6F" w:rsidRPr="006222D7">
        <w:rPr>
          <w:rStyle w:val="Strong"/>
          <w:rFonts w:eastAsiaTheme="majorEastAsia"/>
          <w:b w:val="0"/>
          <w:bCs w:val="0"/>
          <w:color w:val="0F1115"/>
        </w:rPr>
        <w:t xml:space="preserve">ABLE LIVELIHOODS FRAMEWORK (SLF) </w:t>
      </w:r>
    </w:p>
    <w:p w14:paraId="16281F27" w14:textId="77777777" w:rsidR="003F4FB9" w:rsidRPr="006222D7" w:rsidRDefault="003F4FB9" w:rsidP="003D7A6F">
      <w:pPr>
        <w:pStyle w:val="ds-markdown-paragraph"/>
        <w:shd w:val="clear" w:color="auto" w:fill="FFFFFF"/>
        <w:spacing w:before="240" w:beforeAutospacing="0" w:after="240" w:afterAutospacing="0" w:line="360" w:lineRule="auto"/>
        <w:jc w:val="both"/>
        <w:rPr>
          <w:color w:val="0F1115"/>
        </w:rPr>
      </w:pPr>
      <w:r w:rsidRPr="006222D7">
        <w:rPr>
          <w:rStyle w:val="Strong"/>
          <w:rFonts w:eastAsiaTheme="majorEastAsia"/>
          <w:color w:val="0F1115"/>
        </w:rPr>
        <w:t>Origin/Key Proponents:</w:t>
      </w:r>
      <w:r w:rsidRPr="006222D7">
        <w:rPr>
          <w:color w:val="0F1115"/>
        </w:rPr>
        <w:t> Chambers &amp; Conway (1992), DFID (1999)</w:t>
      </w:r>
      <w:r w:rsidR="003D7A6F" w:rsidRPr="006222D7">
        <w:rPr>
          <w:color w:val="0F1115"/>
        </w:rPr>
        <w:t xml:space="preserve">. </w:t>
      </w:r>
      <w:r w:rsidRPr="006222D7">
        <w:rPr>
          <w:rStyle w:val="Strong"/>
          <w:rFonts w:eastAsiaTheme="majorEastAsia"/>
          <w:color w:val="0F1115"/>
        </w:rPr>
        <w:t>Core Premise:</w:t>
      </w:r>
      <w:r w:rsidRPr="006222D7">
        <w:rPr>
          <w:color w:val="0F1115"/>
        </w:rPr>
        <w:t> Development approaches should build upon people's existing livelihood assets (human, social, natural, physical, financial) within their vulnerability context.</w:t>
      </w:r>
      <w:r w:rsidR="003D7A6F" w:rsidRPr="006222D7">
        <w:rPr>
          <w:color w:val="0F1115"/>
        </w:rPr>
        <w:t xml:space="preserve"> </w:t>
      </w:r>
      <w:r w:rsidRPr="006222D7">
        <w:rPr>
          <w:rStyle w:val="Strong"/>
          <w:rFonts w:eastAsiaTheme="majorEastAsia"/>
          <w:color w:val="0F1115"/>
        </w:rPr>
        <w:t>Application to Devchuli:</w:t>
      </w:r>
      <w:r w:rsidR="003D7A6F" w:rsidRPr="006222D7">
        <w:rPr>
          <w:rStyle w:val="Strong"/>
          <w:rFonts w:eastAsiaTheme="majorEastAsia"/>
          <w:color w:val="0F1115"/>
        </w:rPr>
        <w:t xml:space="preserve"> </w:t>
      </w:r>
      <w:r w:rsidRPr="006222D7">
        <w:rPr>
          <w:color w:val="0F1115"/>
        </w:rPr>
        <w:t>Maps five livelihood capitals in the Tharu community</w:t>
      </w:r>
      <w:r w:rsidR="003D7A6F" w:rsidRPr="006222D7">
        <w:rPr>
          <w:color w:val="0F1115"/>
        </w:rPr>
        <w:t xml:space="preserve">. </w:t>
      </w:r>
      <w:r w:rsidRPr="006222D7">
        <w:rPr>
          <w:color w:val="0F1115"/>
        </w:rPr>
        <w:t>Analyzes how homestay tourism converts these capitals</w:t>
      </w:r>
      <w:r w:rsidR="003D7A6F" w:rsidRPr="006222D7">
        <w:rPr>
          <w:color w:val="0F1115"/>
        </w:rPr>
        <w:t xml:space="preserve">. </w:t>
      </w:r>
      <w:r w:rsidRPr="006222D7">
        <w:rPr>
          <w:color w:val="0F1115"/>
        </w:rPr>
        <w:t>Examines vulnerability context post-COVID (shocks, trends, seasonality)</w:t>
      </w:r>
      <w:r w:rsidR="003D7A6F" w:rsidRPr="006222D7">
        <w:rPr>
          <w:color w:val="0F1115"/>
        </w:rPr>
        <w:t xml:space="preserve">. </w:t>
      </w:r>
      <w:r w:rsidRPr="006222D7">
        <w:rPr>
          <w:color w:val="0F1115"/>
        </w:rPr>
        <w:t>Assesses influence of policies, institutions, and processes</w:t>
      </w:r>
    </w:p>
    <w:p w14:paraId="1C3FCB93" w14:textId="77777777" w:rsidR="003F4FB9" w:rsidRPr="006222D7" w:rsidRDefault="00420720" w:rsidP="00420720">
      <w:pPr>
        <w:pStyle w:val="Heading3"/>
      </w:pPr>
      <w:bookmarkStart w:id="15" w:name="_Toc218228783"/>
      <w:r w:rsidRPr="006222D7">
        <w:rPr>
          <w:rStyle w:val="Strong"/>
          <w:b/>
          <w:bCs w:val="0"/>
        </w:rPr>
        <w:lastRenderedPageBreak/>
        <w:t>Supporting theoretical lenses</w:t>
      </w:r>
      <w:bookmarkEnd w:id="15"/>
    </w:p>
    <w:p w14:paraId="567186EA" w14:textId="77777777" w:rsidR="003D7A6F" w:rsidRPr="006222D7" w:rsidRDefault="003F4FB9" w:rsidP="003D7A6F">
      <w:pPr>
        <w:pStyle w:val="ListParagraph"/>
        <w:numPr>
          <w:ilvl w:val="1"/>
          <w:numId w:val="40"/>
        </w:numPr>
        <w:rPr>
          <w:rStyle w:val="Strong"/>
          <w:rFonts w:cs="Times New Roman"/>
          <w:b w:val="0"/>
          <w:bCs w:val="0"/>
          <w:color w:val="0F1115"/>
          <w:szCs w:val="24"/>
        </w:rPr>
      </w:pPr>
      <w:r w:rsidRPr="006222D7">
        <w:rPr>
          <w:rStyle w:val="Strong"/>
          <w:rFonts w:cs="Times New Roman"/>
          <w:b w:val="0"/>
          <w:bCs w:val="0"/>
          <w:color w:val="0F1115"/>
          <w:szCs w:val="24"/>
        </w:rPr>
        <w:t>SOCIAL EXCHANGE THEORY (SET)</w:t>
      </w:r>
    </w:p>
    <w:p w14:paraId="5C51A7E8" w14:textId="77777777" w:rsidR="003D7A6F" w:rsidRPr="006222D7" w:rsidRDefault="003F4FB9" w:rsidP="003D7A6F">
      <w:pPr>
        <w:spacing w:before="0" w:beforeAutospacing="0" w:after="0" w:afterAutospacing="0"/>
        <w:rPr>
          <w:rFonts w:cs="Times New Roman"/>
          <w:szCs w:val="24"/>
        </w:rPr>
      </w:pPr>
      <w:r w:rsidRPr="006222D7">
        <w:rPr>
          <w:rStyle w:val="Strong"/>
          <w:rFonts w:cs="Times New Roman"/>
          <w:color w:val="0F1115"/>
          <w:szCs w:val="24"/>
        </w:rPr>
        <w:t>Origin/Key Proponents:</w:t>
      </w:r>
      <w:r w:rsidRPr="006222D7">
        <w:rPr>
          <w:rFonts w:cs="Times New Roman"/>
          <w:szCs w:val="24"/>
        </w:rPr>
        <w:t> Hom</w:t>
      </w:r>
      <w:r w:rsidR="003D7A6F" w:rsidRPr="006222D7">
        <w:rPr>
          <w:rFonts w:cs="Times New Roman"/>
          <w:szCs w:val="24"/>
        </w:rPr>
        <w:t xml:space="preserve">ans (1958), Ap (1992) in tourist. </w:t>
      </w:r>
      <w:r w:rsidRPr="006222D7">
        <w:rPr>
          <w:rStyle w:val="Strong"/>
          <w:rFonts w:cs="Times New Roman"/>
          <w:color w:val="0F1115"/>
          <w:szCs w:val="24"/>
        </w:rPr>
        <w:t>Core Premise:</w:t>
      </w:r>
      <w:r w:rsidRPr="006222D7">
        <w:rPr>
          <w:rFonts w:cs="Times New Roman"/>
          <w:szCs w:val="24"/>
        </w:rPr>
        <w:t> Social behavior results from an exchange process where individuals weigh potential benefits and risks of relationships.</w:t>
      </w:r>
      <w:r w:rsidR="003D7A6F" w:rsidRPr="006222D7">
        <w:rPr>
          <w:rFonts w:cs="Times New Roman"/>
          <w:szCs w:val="24"/>
        </w:rPr>
        <w:t xml:space="preserve"> </w:t>
      </w:r>
      <w:r w:rsidRPr="006222D7">
        <w:rPr>
          <w:rStyle w:val="Strong"/>
          <w:rFonts w:cs="Times New Roman"/>
          <w:color w:val="0F1115"/>
          <w:szCs w:val="24"/>
        </w:rPr>
        <w:t>Application to Devchuli:</w:t>
      </w:r>
      <w:r w:rsidR="003D7A6F" w:rsidRPr="006222D7">
        <w:rPr>
          <w:rStyle w:val="Strong"/>
          <w:rFonts w:cs="Times New Roman"/>
          <w:color w:val="0F1115"/>
          <w:szCs w:val="24"/>
        </w:rPr>
        <w:t xml:space="preserve"> </w:t>
      </w:r>
      <w:r w:rsidRPr="006222D7">
        <w:rPr>
          <w:rFonts w:cs="Times New Roman"/>
          <w:szCs w:val="24"/>
        </w:rPr>
        <w:t>Explains community attitudes toward tourists post-COVID</w:t>
      </w:r>
      <w:r w:rsidR="003D7A6F" w:rsidRPr="006222D7">
        <w:rPr>
          <w:rFonts w:cs="Times New Roman"/>
          <w:szCs w:val="24"/>
        </w:rPr>
        <w:t xml:space="preserve">. </w:t>
      </w:r>
      <w:r w:rsidRPr="006222D7">
        <w:rPr>
          <w:rFonts w:cs="Times New Roman"/>
          <w:szCs w:val="24"/>
        </w:rPr>
        <w:t>Analyzes power exchanges between community and external agencies</w:t>
      </w:r>
      <w:r w:rsidR="003D7A6F" w:rsidRPr="006222D7">
        <w:rPr>
          <w:rFonts w:cs="Times New Roman"/>
          <w:szCs w:val="24"/>
        </w:rPr>
        <w:t xml:space="preserve">. </w:t>
      </w:r>
      <w:r w:rsidRPr="006222D7">
        <w:rPr>
          <w:rFonts w:cs="Times New Roman"/>
          <w:szCs w:val="24"/>
        </w:rPr>
        <w:t>Examines perceived costs vs. benefits of homestay participation</w:t>
      </w:r>
    </w:p>
    <w:p w14:paraId="43A35482" w14:textId="77777777" w:rsidR="003D7A6F" w:rsidRPr="006222D7" w:rsidRDefault="003F4FB9" w:rsidP="003D7A6F">
      <w:pPr>
        <w:pStyle w:val="ListParagraph"/>
        <w:numPr>
          <w:ilvl w:val="1"/>
          <w:numId w:val="40"/>
        </w:numPr>
        <w:spacing w:before="0" w:beforeAutospacing="0" w:after="0" w:afterAutospacing="0"/>
        <w:rPr>
          <w:rStyle w:val="Strong"/>
          <w:rFonts w:cs="Times New Roman"/>
          <w:b w:val="0"/>
          <w:bCs w:val="0"/>
          <w:szCs w:val="24"/>
        </w:rPr>
      </w:pPr>
      <w:r w:rsidRPr="006222D7">
        <w:rPr>
          <w:rStyle w:val="Strong"/>
          <w:rFonts w:cs="Times New Roman"/>
          <w:bCs w:val="0"/>
          <w:color w:val="0F1115"/>
          <w:szCs w:val="24"/>
        </w:rPr>
        <w:t>INSTITUTIONAL THEORY</w:t>
      </w:r>
    </w:p>
    <w:p w14:paraId="6BEDE846" w14:textId="77777777" w:rsidR="003D7A6F" w:rsidRPr="006222D7" w:rsidRDefault="003F4FB9" w:rsidP="003D7A6F">
      <w:pPr>
        <w:spacing w:before="0" w:beforeAutospacing="0" w:after="0" w:afterAutospacing="0"/>
        <w:rPr>
          <w:rFonts w:cs="Times New Roman"/>
          <w:szCs w:val="24"/>
        </w:rPr>
      </w:pPr>
      <w:r w:rsidRPr="006222D7">
        <w:rPr>
          <w:rStyle w:val="Strong"/>
          <w:rFonts w:eastAsiaTheme="majorEastAsia" w:cs="Times New Roman"/>
          <w:color w:val="0F1115"/>
          <w:szCs w:val="24"/>
        </w:rPr>
        <w:t>Origin/Key Proponents:</w:t>
      </w:r>
      <w:r w:rsidRPr="006222D7">
        <w:rPr>
          <w:rFonts w:cs="Times New Roman"/>
          <w:szCs w:val="24"/>
        </w:rPr>
        <w:t> DiMaggio &amp; Powell (1983), Scott (1995)</w:t>
      </w:r>
      <w:r w:rsidR="003D7A6F" w:rsidRPr="006222D7">
        <w:rPr>
          <w:rFonts w:cs="Times New Roman"/>
          <w:szCs w:val="24"/>
        </w:rPr>
        <w:t xml:space="preserve">. </w:t>
      </w:r>
      <w:r w:rsidR="003D7A6F" w:rsidRPr="006222D7">
        <w:rPr>
          <w:rStyle w:val="Strong"/>
          <w:rFonts w:cs="Times New Roman"/>
          <w:color w:val="0F1115"/>
          <w:szCs w:val="24"/>
        </w:rPr>
        <w:t xml:space="preserve">Core </w:t>
      </w:r>
      <w:r w:rsidRPr="006222D7">
        <w:rPr>
          <w:rStyle w:val="Strong"/>
          <w:rFonts w:cs="Times New Roman"/>
          <w:color w:val="0F1115"/>
          <w:szCs w:val="24"/>
        </w:rPr>
        <w:t>Premise:</w:t>
      </w:r>
      <w:r w:rsidRPr="006222D7">
        <w:rPr>
          <w:rFonts w:cs="Times New Roman"/>
          <w:szCs w:val="24"/>
        </w:rPr>
        <w:t> Organizations and communities are influenced by institutional pressures (regulative, normative, cultural-cognitive) that lead to isomorphism.</w:t>
      </w:r>
      <w:r w:rsidR="003D7A6F" w:rsidRPr="006222D7">
        <w:rPr>
          <w:rFonts w:cs="Times New Roman"/>
          <w:szCs w:val="24"/>
        </w:rPr>
        <w:t xml:space="preserve"> </w:t>
      </w:r>
      <w:r w:rsidRPr="006222D7">
        <w:rPr>
          <w:rStyle w:val="Strong"/>
          <w:rFonts w:cs="Times New Roman"/>
          <w:color w:val="0F1115"/>
          <w:szCs w:val="24"/>
        </w:rPr>
        <w:t>Application to Devchuli:</w:t>
      </w:r>
      <w:r w:rsidR="003D7A6F" w:rsidRPr="006222D7">
        <w:rPr>
          <w:rStyle w:val="Strong"/>
          <w:rFonts w:cs="Times New Roman"/>
          <w:color w:val="0F1115"/>
          <w:szCs w:val="24"/>
        </w:rPr>
        <w:t xml:space="preserve"> </w:t>
      </w:r>
      <w:r w:rsidRPr="006222D7">
        <w:rPr>
          <w:rFonts w:cs="Times New Roman"/>
          <w:color w:val="0F1115"/>
          <w:szCs w:val="24"/>
        </w:rPr>
        <w:t>Examines how government policies shape homestay operations</w:t>
      </w:r>
      <w:r w:rsidR="003D7A6F" w:rsidRPr="006222D7">
        <w:rPr>
          <w:rFonts w:cs="Times New Roman"/>
          <w:color w:val="0F1115"/>
          <w:szCs w:val="24"/>
        </w:rPr>
        <w:t xml:space="preserve">. </w:t>
      </w:r>
      <w:r w:rsidRPr="006222D7">
        <w:rPr>
          <w:rFonts w:cs="Times New Roman"/>
          <w:color w:val="0F1115"/>
          <w:szCs w:val="24"/>
        </w:rPr>
        <w:t>Analyzes influence of tourism certification systems</w:t>
      </w:r>
      <w:r w:rsidR="003D7A6F" w:rsidRPr="006222D7">
        <w:rPr>
          <w:rFonts w:cs="Times New Roman"/>
          <w:color w:val="0F1115"/>
          <w:szCs w:val="24"/>
        </w:rPr>
        <w:t xml:space="preserve">. </w:t>
      </w:r>
      <w:r w:rsidRPr="006222D7">
        <w:rPr>
          <w:rFonts w:cs="Times New Roman"/>
          <w:color w:val="0F1115"/>
          <w:szCs w:val="24"/>
        </w:rPr>
        <w:t>Studies mimetic pressures from successful homestay models elsewhere</w:t>
      </w:r>
      <w:r w:rsidR="003D7A6F" w:rsidRPr="006222D7">
        <w:rPr>
          <w:rFonts w:cs="Times New Roman"/>
          <w:color w:val="0F1115"/>
          <w:szCs w:val="24"/>
        </w:rPr>
        <w:t xml:space="preserve">. </w:t>
      </w:r>
    </w:p>
    <w:p w14:paraId="20F4B899" w14:textId="77777777" w:rsidR="003D7A6F" w:rsidRPr="006222D7" w:rsidRDefault="003F4FB9" w:rsidP="003D7A6F">
      <w:pPr>
        <w:pStyle w:val="ListParagraph"/>
        <w:numPr>
          <w:ilvl w:val="1"/>
          <w:numId w:val="40"/>
        </w:numPr>
        <w:rPr>
          <w:rStyle w:val="Strong"/>
          <w:rFonts w:cs="Times New Roman"/>
          <w:b w:val="0"/>
          <w:bCs w:val="0"/>
          <w:color w:val="0F1115"/>
          <w:szCs w:val="24"/>
        </w:rPr>
      </w:pPr>
      <w:r w:rsidRPr="006222D7">
        <w:rPr>
          <w:rStyle w:val="Strong"/>
          <w:rFonts w:cs="Times New Roman"/>
          <w:b w:val="0"/>
          <w:bCs w:val="0"/>
          <w:color w:val="0F1115"/>
          <w:szCs w:val="24"/>
        </w:rPr>
        <w:t>POST-DISASTER TOURISM RECOVERY THEORY</w:t>
      </w:r>
    </w:p>
    <w:p w14:paraId="675A8019" w14:textId="77777777" w:rsidR="003F4FB9" w:rsidRPr="006222D7" w:rsidRDefault="003F4FB9" w:rsidP="003D7A6F">
      <w:pPr>
        <w:rPr>
          <w:rFonts w:cs="Times New Roman"/>
          <w:szCs w:val="24"/>
        </w:rPr>
      </w:pPr>
      <w:r w:rsidRPr="006222D7">
        <w:rPr>
          <w:rStyle w:val="Strong"/>
          <w:rFonts w:eastAsiaTheme="majorEastAsia" w:cs="Times New Roman"/>
          <w:color w:val="0F1115"/>
          <w:szCs w:val="24"/>
        </w:rPr>
        <w:t>Origin/Key Proponents:</w:t>
      </w:r>
      <w:r w:rsidRPr="006222D7">
        <w:rPr>
          <w:rFonts w:cs="Times New Roman"/>
          <w:color w:val="0F1115"/>
          <w:szCs w:val="24"/>
        </w:rPr>
        <w:t> Faulkner (2001), Ritchie (2004), Orchiston &amp; Higham (2016)</w:t>
      </w:r>
      <w:r w:rsidR="003D7A6F" w:rsidRPr="006222D7">
        <w:rPr>
          <w:rFonts w:cs="Times New Roman"/>
          <w:color w:val="0F1115"/>
          <w:szCs w:val="24"/>
        </w:rPr>
        <w:t xml:space="preserve">. </w:t>
      </w:r>
      <w:r w:rsidRPr="006222D7">
        <w:rPr>
          <w:rStyle w:val="Strong"/>
          <w:rFonts w:cs="Times New Roman"/>
          <w:color w:val="0F1115"/>
          <w:szCs w:val="24"/>
        </w:rPr>
        <w:t>Core Premise:</w:t>
      </w:r>
      <w:r w:rsidRPr="006222D7">
        <w:rPr>
          <w:rFonts w:cs="Times New Roman"/>
          <w:color w:val="0F1115"/>
          <w:szCs w:val="24"/>
        </w:rPr>
        <w:t> Tourism destinations follow predictable stages in disaster response and recovery, with specific factors influencing recovery speed and success.</w:t>
      </w:r>
      <w:r w:rsidR="003D7A6F" w:rsidRPr="006222D7">
        <w:rPr>
          <w:rFonts w:cs="Times New Roman"/>
          <w:color w:val="0F1115"/>
          <w:szCs w:val="24"/>
        </w:rPr>
        <w:t xml:space="preserve"> </w:t>
      </w:r>
      <w:r w:rsidRPr="006222D7">
        <w:rPr>
          <w:rStyle w:val="Strong"/>
          <w:rFonts w:cs="Times New Roman"/>
          <w:color w:val="0F1115"/>
          <w:szCs w:val="24"/>
        </w:rPr>
        <w:t>Application to Devchuli:</w:t>
      </w:r>
      <w:r w:rsidR="003D7A6F" w:rsidRPr="006222D7">
        <w:rPr>
          <w:rStyle w:val="Strong"/>
          <w:rFonts w:cs="Times New Roman"/>
          <w:color w:val="0F1115"/>
          <w:szCs w:val="24"/>
        </w:rPr>
        <w:t xml:space="preserve"> </w:t>
      </w:r>
      <w:r w:rsidRPr="006222D7">
        <w:rPr>
          <w:rFonts w:cs="Times New Roman"/>
          <w:color w:val="0F1115"/>
          <w:szCs w:val="24"/>
        </w:rPr>
        <w:t>Maps Devchuli's position on the disaster recovery continuum</w:t>
      </w:r>
      <w:r w:rsidR="003D7A6F" w:rsidRPr="006222D7">
        <w:rPr>
          <w:rFonts w:cs="Times New Roman"/>
          <w:color w:val="0F1115"/>
          <w:szCs w:val="24"/>
        </w:rPr>
        <w:t xml:space="preserve">, </w:t>
      </w:r>
      <w:r w:rsidRPr="006222D7">
        <w:rPr>
          <w:rFonts w:cs="Times New Roman"/>
          <w:color w:val="0F1115"/>
          <w:szCs w:val="24"/>
        </w:rPr>
        <w:t>Identifies critical success factors for tourism revival</w:t>
      </w:r>
      <w:r w:rsidR="003D7A6F" w:rsidRPr="006222D7">
        <w:rPr>
          <w:rFonts w:cs="Times New Roman"/>
          <w:color w:val="0F1115"/>
          <w:szCs w:val="24"/>
        </w:rPr>
        <w:t xml:space="preserve">. </w:t>
      </w:r>
      <w:r w:rsidRPr="006222D7">
        <w:rPr>
          <w:rFonts w:cs="Times New Roman"/>
          <w:color w:val="0F1115"/>
          <w:szCs w:val="24"/>
        </w:rPr>
        <w:t>Analyzes the role of crisis leadership in community response</w:t>
      </w:r>
    </w:p>
    <w:p w14:paraId="15F139F8" w14:textId="77777777" w:rsidR="00BF00C4" w:rsidRPr="006222D7" w:rsidRDefault="00BF00C4" w:rsidP="00BF00C4">
      <w:pPr>
        <w:rPr>
          <w:rFonts w:cs="Times New Roman"/>
          <w:szCs w:val="24"/>
        </w:rPr>
      </w:pPr>
      <w:r w:rsidRPr="006222D7">
        <w:rPr>
          <w:rFonts w:cs="Times New Roman"/>
          <w:szCs w:val="24"/>
        </w:rPr>
        <w:t xml:space="preserve">The theoretical foundation of this study is grounded in three interrelated bodies of theory: Sustainable Tourism Theory, the Sustainable Livelihoods Framework (SLF), and Community-Based Tourism (CBT) Theory. Sustainable Tourism Theory provides the overarching lens for understanding how tourism activities can generate economic benefits while minimizing negative social and environmental impacts. It emphasizes balanced development that protects natural resources, respects local culture, and supports long-term community wellbeing. In the context of homestay tourism, sustainability is reflected in the </w:t>
      </w:r>
      <w:r w:rsidRPr="006222D7">
        <w:rPr>
          <w:rFonts w:cs="Times New Roman"/>
          <w:szCs w:val="24"/>
        </w:rPr>
        <w:lastRenderedPageBreak/>
        <w:t>ability of communities to manage accommodation services with minimal ecological footprint, preserve cultural traditions, and ensure that tourism benefits are equitably distributed. This theory aligns closely with the study’s assessment of environmental practices, cultural preservation, and economic contributions of homestays in the pre-COVID, COVID, and post-COVID contexts.</w:t>
      </w:r>
    </w:p>
    <w:p w14:paraId="62498E5F" w14:textId="77777777" w:rsidR="00BF00C4" w:rsidRPr="006222D7" w:rsidRDefault="00BF00C4" w:rsidP="00BF00C4">
      <w:pPr>
        <w:rPr>
          <w:rFonts w:cs="Times New Roman"/>
          <w:szCs w:val="24"/>
        </w:rPr>
      </w:pPr>
      <w:r w:rsidRPr="006222D7">
        <w:rPr>
          <w:rFonts w:cs="Times New Roman"/>
          <w:szCs w:val="24"/>
        </w:rPr>
        <w:t>Building on this foundation, the Sustainable Livelihoods Framework (SLF) provides a structured approach to examining how homestay tourism influences household resilience and wellbeing. According to the SLF, livelihoods are shaped by five capital assets—human, social, natural, physical, and financial capital—as well as by external shocks and institutional contexts. Homestay tourism enhances financial capital through income and employment, strengthens social capital through community participation and cultural exchange, improves human capital through skill development, and contributes to natural capital through conservation incentives in buffer zone areas. The COVID-19 pandemic represents a major shock that disrupted these livelihood assets, creating vulnerabilities that the study analyzes through tourist-flow data and community responses. The framework therefore helps explain both the opportunities and challenges homestay households face across different time periods.</w:t>
      </w:r>
    </w:p>
    <w:p w14:paraId="3AE7C3F4" w14:textId="77777777" w:rsidR="00BF00C4" w:rsidRPr="006222D7" w:rsidRDefault="00BF00C4" w:rsidP="00BF00C4">
      <w:pPr>
        <w:rPr>
          <w:rFonts w:cs="Times New Roman"/>
          <w:szCs w:val="24"/>
        </w:rPr>
      </w:pPr>
      <w:r w:rsidRPr="006222D7">
        <w:rPr>
          <w:rFonts w:cs="Times New Roman"/>
          <w:szCs w:val="24"/>
        </w:rPr>
        <w:t>Complementing these perspectives, Community-Based Tourism (CBT) Theory emphasizes local ownership, participatory decision-making, and equitable benefit-sharing within tourism systems. CBT posits that tourism is most sustainable when communities have control over resources and are actively involved in planning and management. In Nepal’s homestay context—such as the Piprahar Community Homestay—local families host tourists, manage tourism activities, and collaborate with institutions such as municipalities, conservation authorities, and tourism boards. This theoretical orientation supports the study’s focus on community participation, governance challenges, and the role of stakeholder coordination. It also explains how variations in institutional support, digital readiness, and community capacity affect the performance and resilience of homestay enterprises, particularly during and after the COVID-19 crisis.</w:t>
      </w:r>
    </w:p>
    <w:p w14:paraId="685541A1" w14:textId="77777777" w:rsidR="00283BFF" w:rsidRPr="006222D7" w:rsidRDefault="00BF00C4" w:rsidP="00BF00C4">
      <w:pPr>
        <w:rPr>
          <w:rFonts w:cs="Times New Roman"/>
          <w:szCs w:val="24"/>
        </w:rPr>
      </w:pPr>
      <w:r w:rsidRPr="006222D7">
        <w:rPr>
          <w:rFonts w:cs="Times New Roman"/>
          <w:szCs w:val="24"/>
        </w:rPr>
        <w:lastRenderedPageBreak/>
        <w:t>Together, these theories provide a comprehensive lens for understanding the economic, social-cultural, and environmental dimensions of homestay tourism, as well as the external shocks and structural constraints that influence them. Sustainable Tourism Theory explains the broader goals of balanced development; the Sustainable Livelihoods Framework interprets the impacts on household-level wellbeing; and Community-Based Tourism Theory illuminates the governance and participatory mechanisms that shape tourism outcomes. Integrated, these frameworks guide the analysis of how homestay tourism contributes to sustainable rural development and community resilience in varying contexts of tourist flow.</w:t>
      </w:r>
    </w:p>
    <w:p w14:paraId="29C39D19" w14:textId="77777777" w:rsidR="00283BFF" w:rsidRPr="006222D7" w:rsidRDefault="00283BFF">
      <w:pPr>
        <w:rPr>
          <w:rFonts w:cs="Times New Roman"/>
          <w:szCs w:val="24"/>
        </w:rPr>
      </w:pPr>
      <w:r w:rsidRPr="006222D7">
        <w:rPr>
          <w:rFonts w:cs="Times New Roman"/>
          <w:szCs w:val="24"/>
        </w:rPr>
        <w:br w:type="page"/>
      </w:r>
    </w:p>
    <w:p w14:paraId="506E993B" w14:textId="77777777" w:rsidR="00BF00C4" w:rsidRPr="006222D7" w:rsidRDefault="00283BFF" w:rsidP="009623EF">
      <w:pPr>
        <w:pStyle w:val="Heading1"/>
      </w:pPr>
      <w:bookmarkStart w:id="16" w:name="_Toc218228784"/>
      <w:r w:rsidRPr="006222D7">
        <w:lastRenderedPageBreak/>
        <w:t>CHAPTER 3</w:t>
      </w:r>
      <w:bookmarkEnd w:id="16"/>
    </w:p>
    <w:p w14:paraId="3DF93B69" w14:textId="77777777" w:rsidR="009B33EE" w:rsidRPr="006222D7" w:rsidRDefault="00283BFF" w:rsidP="00283BFF">
      <w:pPr>
        <w:pStyle w:val="Heading2"/>
        <w:rPr>
          <w:sz w:val="24"/>
        </w:rPr>
      </w:pPr>
      <w:bookmarkStart w:id="17" w:name="_Toc218228785"/>
      <w:r w:rsidRPr="006222D7">
        <w:rPr>
          <w:sz w:val="24"/>
        </w:rPr>
        <w:t xml:space="preserve">3.1 </w:t>
      </w:r>
      <w:r w:rsidR="009B33EE" w:rsidRPr="006222D7">
        <w:rPr>
          <w:sz w:val="24"/>
        </w:rPr>
        <w:t>Research Methodology</w:t>
      </w:r>
      <w:bookmarkEnd w:id="17"/>
      <w:r w:rsidR="009B33EE" w:rsidRPr="006222D7">
        <w:rPr>
          <w:sz w:val="24"/>
        </w:rPr>
        <w:t xml:space="preserve"> </w:t>
      </w:r>
    </w:p>
    <w:p w14:paraId="1D68EFDB" w14:textId="77777777" w:rsidR="009B33EE" w:rsidRPr="006222D7" w:rsidRDefault="009B33EE" w:rsidP="007076A1">
      <w:pPr>
        <w:pStyle w:val="Heading3"/>
        <w:numPr>
          <w:ilvl w:val="0"/>
          <w:numId w:val="0"/>
        </w:numPr>
        <w:ind w:left="720" w:hanging="720"/>
      </w:pPr>
      <w:bookmarkStart w:id="18" w:name="_Toc218228786"/>
      <w:r w:rsidRPr="006222D7">
        <w:t>Study Area</w:t>
      </w:r>
      <w:bookmarkEnd w:id="18"/>
      <w:r w:rsidRPr="006222D7">
        <w:t xml:space="preserve"> </w:t>
      </w:r>
    </w:p>
    <w:p w14:paraId="5DC66DB0" w14:textId="77777777" w:rsidR="008758C2" w:rsidRPr="006222D7" w:rsidRDefault="00C522BE" w:rsidP="00F66558">
      <w:pPr>
        <w:rPr>
          <w:rFonts w:cs="Times New Roman"/>
          <w:szCs w:val="24"/>
        </w:rPr>
      </w:pPr>
      <w:r w:rsidRPr="006222D7">
        <w:rPr>
          <w:rFonts w:cs="Times New Roman"/>
          <w:szCs w:val="24"/>
        </w:rPr>
        <w:t xml:space="preserve">The study was conducted on </w:t>
      </w:r>
      <w:r w:rsidR="007C2DF9" w:rsidRPr="006222D7">
        <w:rPr>
          <w:rFonts w:cs="Times New Roman"/>
          <w:szCs w:val="24"/>
        </w:rPr>
        <w:t>Nawalpu</w:t>
      </w:r>
      <w:r w:rsidR="00FF3630" w:rsidRPr="006222D7">
        <w:rPr>
          <w:rFonts w:cs="Times New Roman"/>
          <w:szCs w:val="24"/>
        </w:rPr>
        <w:t xml:space="preserve">r district of Gandaki province on Nepal in Devchuli municipality ward number 17, known as Piprahar. </w:t>
      </w:r>
      <w:r w:rsidR="008758C2" w:rsidRPr="006222D7">
        <w:rPr>
          <w:rFonts w:cs="Times New Roman"/>
          <w:szCs w:val="24"/>
        </w:rPr>
        <w:t xml:space="preserve">Devchuli is located of three physiographic units namely Churia range (Siwalik) between the altitude of 200-1000 meters (m), Dun valleys with altitude between 200-300 meters and Mahabharata Range with altitude of 1000-3000 meters. </w:t>
      </w:r>
      <w:r w:rsidR="003C4872" w:rsidRPr="006222D7">
        <w:rPr>
          <w:rFonts w:cs="Times New Roman"/>
          <w:szCs w:val="24"/>
        </w:rPr>
        <w:t>Terai plains of Devchuli are among the productive agricultural lands. These agricultural lands has been divided into different agricultural pockets and zones, including vegetables, maize and rice pockets. Also, agricultural areas have potentials to boost organic farms, and Northern part of this municipality has the potentials of animal husbandry and bee keeping.</w:t>
      </w:r>
    </w:p>
    <w:p w14:paraId="206ADD92" w14:textId="77777777" w:rsidR="008758C2" w:rsidRPr="006222D7" w:rsidRDefault="008758C2" w:rsidP="008758C2">
      <w:pPr>
        <w:rPr>
          <w:rFonts w:cs="Times New Roman"/>
          <w:szCs w:val="24"/>
        </w:rPr>
      </w:pPr>
      <w:r w:rsidRPr="006222D7">
        <w:rPr>
          <w:rFonts w:cs="Times New Roman"/>
          <w:szCs w:val="24"/>
        </w:rPr>
        <w:t xml:space="preserve">Formed on 2073 Falgun 27, this municipality covers the area of 112.72 </w:t>
      </w:r>
      <w:r w:rsidR="003C4872" w:rsidRPr="006222D7">
        <w:rPr>
          <w:rFonts w:cs="Times New Roman"/>
          <w:szCs w:val="24"/>
        </w:rPr>
        <w:t>sq.k</w:t>
      </w:r>
      <w:r w:rsidRPr="006222D7">
        <w:rPr>
          <w:rFonts w:cs="Times New Roman"/>
          <w:szCs w:val="24"/>
        </w:rPr>
        <w:t xml:space="preserve">m. population density of the municipality is 515 </w:t>
      </w:r>
      <w:r w:rsidR="003C4872" w:rsidRPr="006222D7">
        <w:rPr>
          <w:rFonts w:cs="Times New Roman"/>
          <w:szCs w:val="24"/>
        </w:rPr>
        <w:t xml:space="preserve">person per sq.km. </w:t>
      </w:r>
      <w:r w:rsidRPr="006222D7">
        <w:rPr>
          <w:rFonts w:cs="Times New Roman"/>
          <w:szCs w:val="24"/>
        </w:rPr>
        <w:t xml:space="preserve">and literacy rate of 84.3%. Diversified by various ethnic groups, the population of this local government was 58003, and 14493 households out of which 17.11% of the people are rural population, 10.2% are urban and 72.69% of the people live in the peri-urban areas. The female literacy rate (79.6%) is lower than the male literacy rate (89.7%) average population with disability is 3.2%. </w:t>
      </w:r>
    </w:p>
    <w:p w14:paraId="3EC2DB58" w14:textId="77777777" w:rsidR="008758C2" w:rsidRPr="006222D7" w:rsidRDefault="008758C2" w:rsidP="008758C2">
      <w:pPr>
        <w:rPr>
          <w:rFonts w:cs="Times New Roman"/>
          <w:szCs w:val="24"/>
        </w:rPr>
      </w:pPr>
      <w:r w:rsidRPr="006222D7">
        <w:rPr>
          <w:rFonts w:cs="Times New Roman"/>
          <w:szCs w:val="24"/>
        </w:rPr>
        <w:t xml:space="preserve">Devchuli height serves as both attractive places, with historical, cultural, and religious importance. Facilities, of homestay in Piprahar and indigenous groups based tourist attraction in places such as Kumasoth, Kirtipur and Bandiur villages of Devhculi. </w:t>
      </w:r>
      <w:r w:rsidR="007829DE" w:rsidRPr="006222D7">
        <w:rPr>
          <w:rFonts w:cs="Times New Roman"/>
          <w:szCs w:val="24"/>
        </w:rPr>
        <w:t xml:space="preserve">Moreover, 26 tols of Devchuli has been declared as environmental friendly zone”. </w:t>
      </w:r>
      <w:r w:rsidRPr="006222D7">
        <w:rPr>
          <w:rFonts w:cs="Times New Roman"/>
          <w:szCs w:val="24"/>
        </w:rPr>
        <w:t>The banks of Narayani River can be attractive places with potentials of economic corridors with the establishment of hotels, and resorts in the hotspots areas. With proper local policies and planning and implementation, buffer zones with Chitwan National Park (CNP) of Devchuli, can be developed with ecotourism prospectus. Sashwatd</w:t>
      </w:r>
      <w:r w:rsidR="003C4872" w:rsidRPr="006222D7">
        <w:rPr>
          <w:rFonts w:cs="Times New Roman"/>
          <w:szCs w:val="24"/>
        </w:rPr>
        <w:t>ham, Kalika Temple, Pashupati te</w:t>
      </w:r>
      <w:r w:rsidRPr="006222D7">
        <w:rPr>
          <w:rFonts w:cs="Times New Roman"/>
          <w:szCs w:val="24"/>
        </w:rPr>
        <w:t xml:space="preserve">mple, Baraju than, Teenkanya mai, and Narayani banks in Ekadashi are some of the religious places of tourist </w:t>
      </w:r>
      <w:r w:rsidR="003C4872" w:rsidRPr="006222D7">
        <w:rPr>
          <w:rFonts w:cs="Times New Roman"/>
          <w:szCs w:val="24"/>
        </w:rPr>
        <w:t>attraction</w:t>
      </w:r>
      <w:r w:rsidRPr="006222D7">
        <w:rPr>
          <w:rFonts w:cs="Times New Roman"/>
          <w:szCs w:val="24"/>
        </w:rPr>
        <w:t xml:space="preserve">. </w:t>
      </w:r>
    </w:p>
    <w:p w14:paraId="54658660" w14:textId="77777777" w:rsidR="006C7E46" w:rsidRPr="006222D7" w:rsidRDefault="006C7E46" w:rsidP="003C4872">
      <w:pPr>
        <w:jc w:val="center"/>
        <w:rPr>
          <w:rFonts w:cs="Times New Roman"/>
          <w:szCs w:val="24"/>
        </w:rPr>
      </w:pPr>
      <w:r w:rsidRPr="006222D7">
        <w:rPr>
          <w:rFonts w:cs="Times New Roman"/>
          <w:noProof/>
          <w:szCs w:val="24"/>
          <w:lang w:bidi="ne-NP"/>
        </w:rPr>
        <w:lastRenderedPageBreak/>
        <w:drawing>
          <wp:inline distT="0" distB="0" distL="0" distR="0" wp14:anchorId="1B4EE3FC" wp14:editId="3C8CEF26">
            <wp:extent cx="4210755" cy="2989441"/>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18955" cy="2995263"/>
                    </a:xfrm>
                    <a:prstGeom prst="rect">
                      <a:avLst/>
                    </a:prstGeom>
                  </pic:spPr>
                </pic:pic>
              </a:graphicData>
            </a:graphic>
          </wp:inline>
        </w:drawing>
      </w:r>
    </w:p>
    <w:p w14:paraId="55E0EEAF" w14:textId="77777777" w:rsidR="006C7E46" w:rsidRPr="006222D7" w:rsidRDefault="006C7E46" w:rsidP="006C7E46">
      <w:pPr>
        <w:pStyle w:val="Caption"/>
        <w:jc w:val="center"/>
        <w:rPr>
          <w:rFonts w:cs="Times New Roman"/>
          <w:i w:val="0"/>
          <w:iCs w:val="0"/>
          <w:sz w:val="24"/>
          <w:szCs w:val="24"/>
        </w:rPr>
      </w:pPr>
      <w:bookmarkStart w:id="19" w:name="_Toc217344317"/>
      <w:r w:rsidRPr="006222D7">
        <w:rPr>
          <w:rFonts w:cs="Times New Roman"/>
          <w:b/>
          <w:bCs/>
          <w:i w:val="0"/>
          <w:iCs w:val="0"/>
          <w:sz w:val="24"/>
          <w:szCs w:val="24"/>
        </w:rPr>
        <w:t xml:space="preserve">Figure </w:t>
      </w:r>
      <w:r w:rsidRPr="006222D7">
        <w:rPr>
          <w:rFonts w:cs="Times New Roman"/>
          <w:b/>
          <w:bCs/>
          <w:i w:val="0"/>
          <w:iCs w:val="0"/>
          <w:sz w:val="24"/>
          <w:szCs w:val="24"/>
        </w:rPr>
        <w:fldChar w:fldCharType="begin"/>
      </w:r>
      <w:r w:rsidRPr="006222D7">
        <w:rPr>
          <w:rFonts w:cs="Times New Roman"/>
          <w:b/>
          <w:bCs/>
          <w:i w:val="0"/>
          <w:iCs w:val="0"/>
          <w:sz w:val="24"/>
          <w:szCs w:val="24"/>
        </w:rPr>
        <w:instrText xml:space="preserve"> SEQ Figure \* ARABIC </w:instrText>
      </w:r>
      <w:r w:rsidRPr="006222D7">
        <w:rPr>
          <w:rFonts w:cs="Times New Roman"/>
          <w:b/>
          <w:bCs/>
          <w:i w:val="0"/>
          <w:iCs w:val="0"/>
          <w:sz w:val="24"/>
          <w:szCs w:val="24"/>
        </w:rPr>
        <w:fldChar w:fldCharType="separate"/>
      </w:r>
      <w:r w:rsidR="00DC4236" w:rsidRPr="006222D7">
        <w:rPr>
          <w:rFonts w:cs="Times New Roman"/>
          <w:b/>
          <w:bCs/>
          <w:i w:val="0"/>
          <w:iCs w:val="0"/>
          <w:noProof/>
          <w:sz w:val="24"/>
          <w:szCs w:val="24"/>
        </w:rPr>
        <w:t>1</w:t>
      </w:r>
      <w:r w:rsidRPr="006222D7">
        <w:rPr>
          <w:rFonts w:cs="Times New Roman"/>
          <w:b/>
          <w:bCs/>
          <w:i w:val="0"/>
          <w:iCs w:val="0"/>
          <w:sz w:val="24"/>
          <w:szCs w:val="24"/>
        </w:rPr>
        <w:fldChar w:fldCharType="end"/>
      </w:r>
      <w:r w:rsidRPr="006222D7">
        <w:rPr>
          <w:rFonts w:cs="Times New Roman"/>
          <w:b/>
          <w:bCs/>
          <w:i w:val="0"/>
          <w:iCs w:val="0"/>
          <w:sz w:val="24"/>
          <w:szCs w:val="24"/>
        </w:rPr>
        <w:t xml:space="preserve">: </w:t>
      </w:r>
      <w:r w:rsidRPr="006222D7">
        <w:rPr>
          <w:rFonts w:cs="Times New Roman"/>
          <w:i w:val="0"/>
          <w:iCs w:val="0"/>
          <w:sz w:val="24"/>
          <w:szCs w:val="24"/>
        </w:rPr>
        <w:t>Study area of Piprahar homestay</w:t>
      </w:r>
      <w:bookmarkEnd w:id="19"/>
    </w:p>
    <w:p w14:paraId="3131994D" w14:textId="77777777" w:rsidR="0072480B" w:rsidRPr="006222D7" w:rsidRDefault="0072480B" w:rsidP="0072480B">
      <w:pPr>
        <w:spacing w:line="276" w:lineRule="auto"/>
        <w:rPr>
          <w:rFonts w:cs="Times New Roman"/>
          <w:b/>
          <w:bCs/>
          <w:szCs w:val="24"/>
        </w:rPr>
      </w:pPr>
      <w:r w:rsidRPr="006222D7">
        <w:rPr>
          <w:rFonts w:cs="Times New Roman"/>
          <w:b/>
          <w:bCs/>
          <w:szCs w:val="24"/>
        </w:rPr>
        <w:t xml:space="preserve">History of Piprahar </w:t>
      </w:r>
    </w:p>
    <w:p w14:paraId="56D2DDC3" w14:textId="77777777" w:rsidR="00CF3320" w:rsidRPr="006222D7" w:rsidRDefault="00CF3320" w:rsidP="00CF3320">
      <w:pPr>
        <w:rPr>
          <w:rFonts w:cs="Times New Roman"/>
          <w:szCs w:val="24"/>
        </w:rPr>
      </w:pPr>
      <w:r w:rsidRPr="006222D7">
        <w:rPr>
          <w:rFonts w:cs="Times New Roman"/>
          <w:szCs w:val="24"/>
        </w:rPr>
        <w:t xml:space="preserve">Operating since 2016, Piprhar community homestay gram (PCHG) are the major center of attraction as 22 houses offer homestays providing an opportunity to experience local culture and cuisine. Piprahar is home to a diverse population, including Tharu (the indigenous tribe), Brahmin, Chhetri, Magar, Gurung, Thakuri, Bote, and Dalit communities. Situated at the bank of Narayani River, and experienced as buffer zone of Chitwan National Park, allows a good location for nature tourism, wildlife study, jeep safaris in the </w:t>
      </w:r>
      <w:r w:rsidRPr="006222D7">
        <w:rPr>
          <w:rFonts w:cs="Times New Roman"/>
          <w:b/>
          <w:bCs/>
          <w:szCs w:val="24"/>
        </w:rPr>
        <w:t>Divyapuri community forest</w:t>
      </w:r>
      <w:r w:rsidRPr="006222D7">
        <w:rPr>
          <w:rFonts w:cs="Times New Roman"/>
          <w:szCs w:val="24"/>
        </w:rPr>
        <w:t xml:space="preserve">, and bird watching in the </w:t>
      </w:r>
      <w:r w:rsidRPr="006222D7">
        <w:rPr>
          <w:rFonts w:cs="Times New Roman"/>
          <w:b/>
          <w:bCs/>
          <w:szCs w:val="24"/>
        </w:rPr>
        <w:t>Siswar community forest</w:t>
      </w:r>
      <w:r w:rsidRPr="006222D7">
        <w:rPr>
          <w:rFonts w:cs="Times New Roman"/>
          <w:szCs w:val="24"/>
        </w:rPr>
        <w:t xml:space="preserve">. Narayani River. </w:t>
      </w:r>
    </w:p>
    <w:p w14:paraId="729263EB" w14:textId="77777777" w:rsidR="00CF3320" w:rsidRPr="006222D7" w:rsidRDefault="00CF3320" w:rsidP="00CF3320">
      <w:pPr>
        <w:spacing w:line="276" w:lineRule="auto"/>
        <w:rPr>
          <w:rFonts w:cs="Times New Roman"/>
          <w:szCs w:val="24"/>
        </w:rPr>
      </w:pPr>
      <w:r w:rsidRPr="006222D7">
        <w:rPr>
          <w:rFonts w:cs="Times New Roman"/>
          <w:szCs w:val="24"/>
        </w:rPr>
        <w:t xml:space="preserve">Located near the flood plains of Narayani, at an adjacent to the Chitwan National Park and India in the South, Piprahar Community Homestay Gram (PCHG) is runned by the ethnic tharu community in Devchuli municipality ward-17, of Gandaki Province in Nepal.  a buffer zone area under CNP. </w:t>
      </w:r>
    </w:p>
    <w:p w14:paraId="751025A7" w14:textId="77777777" w:rsidR="0072480B" w:rsidRPr="006222D7" w:rsidRDefault="0072480B" w:rsidP="0072480B">
      <w:pPr>
        <w:spacing w:line="276" w:lineRule="auto"/>
        <w:rPr>
          <w:rFonts w:cs="Times New Roman"/>
          <w:szCs w:val="24"/>
        </w:rPr>
      </w:pPr>
      <w:r w:rsidRPr="006222D7">
        <w:rPr>
          <w:rFonts w:cs="Times New Roman"/>
          <w:szCs w:val="24"/>
        </w:rPr>
        <w:t>The historical timeline begins in 2052 B.S., when the Piprahar Park Entry Gate was built, marking an early step toward organized tourism and conservation in the area. A decade later, in 2062/63 B.S., the Community Natural Wellness Hospital started operating, providing health services to local residents and visitors.</w:t>
      </w:r>
    </w:p>
    <w:p w14:paraId="07817E78" w14:textId="77777777" w:rsidR="0072480B" w:rsidRPr="006222D7" w:rsidRDefault="0072480B" w:rsidP="0072480B">
      <w:pPr>
        <w:spacing w:line="276" w:lineRule="auto"/>
        <w:rPr>
          <w:rFonts w:cs="Times New Roman"/>
          <w:szCs w:val="24"/>
        </w:rPr>
      </w:pPr>
      <w:r w:rsidRPr="006222D7">
        <w:rPr>
          <w:rFonts w:cs="Times New Roman"/>
          <w:szCs w:val="24"/>
        </w:rPr>
        <w:lastRenderedPageBreak/>
        <w:t>By 2071 B.S., the community had shifted focus toward homestay tourism. A first homestay meeting was held, accompanied by training conducted by the Nepal Federation of Indigenous Nationalities (NEFIN). To strengthen their understanding, participants also went on an exposure visit to Amaltari, a well-known homestay destination. This preparation bore fruit in 2072 B.S., when the first batch of guests—around 40 to 50 visitors from the Lions Club—arrived, signaling the official start of the homestay program</w:t>
      </w:r>
    </w:p>
    <w:p w14:paraId="0DDD6C62" w14:textId="77777777" w:rsidR="0072480B" w:rsidRPr="006222D7" w:rsidRDefault="0072480B" w:rsidP="0072480B">
      <w:pPr>
        <w:spacing w:line="276" w:lineRule="auto"/>
        <w:rPr>
          <w:rFonts w:cs="Times New Roman"/>
          <w:szCs w:val="24"/>
        </w:rPr>
      </w:pPr>
      <w:r w:rsidRPr="006222D7">
        <w:rPr>
          <w:rFonts w:cs="Times New Roman"/>
          <w:szCs w:val="24"/>
        </w:rPr>
        <w:t>In 2073 B.S., the globally renowned cyclist Pushkar Shaha visited the area and secured first place in a food festival, bringing wider attention to the community. In 2074 B.S., Saswat Dham came into operation, and the site welcomed 35 journalists from 18 districts with support from WWF Nepal, further enhancing its profile. By 2075 B.S., the initiative had matured enough to host the Second National Homestay Meeting, where it received an award for best homestay, highlighting the community’s achievements in sustainable tourism and hospitality</w:t>
      </w:r>
    </w:p>
    <w:p w14:paraId="02939437" w14:textId="77777777" w:rsidR="0072480B" w:rsidRPr="006222D7" w:rsidRDefault="0072480B" w:rsidP="00CD6FBA">
      <w:pPr>
        <w:rPr>
          <w:rFonts w:cs="Times New Roman"/>
          <w:szCs w:val="24"/>
        </w:rPr>
      </w:pPr>
    </w:p>
    <w:p w14:paraId="72A9C6B0" w14:textId="77777777" w:rsidR="009B33EE" w:rsidRPr="006222D7" w:rsidRDefault="00283BFF" w:rsidP="00283BFF">
      <w:pPr>
        <w:pStyle w:val="Heading2"/>
        <w:rPr>
          <w:sz w:val="24"/>
        </w:rPr>
      </w:pPr>
      <w:bookmarkStart w:id="20" w:name="_Toc218228787"/>
      <w:r w:rsidRPr="006222D7">
        <w:rPr>
          <w:sz w:val="24"/>
        </w:rPr>
        <w:t xml:space="preserve">3.2 </w:t>
      </w:r>
      <w:r w:rsidR="009B33EE" w:rsidRPr="006222D7">
        <w:rPr>
          <w:sz w:val="24"/>
        </w:rPr>
        <w:t>Data collection</w:t>
      </w:r>
      <w:bookmarkEnd w:id="20"/>
      <w:r w:rsidR="009B33EE" w:rsidRPr="006222D7">
        <w:rPr>
          <w:sz w:val="24"/>
        </w:rPr>
        <w:t xml:space="preserve"> </w:t>
      </w:r>
    </w:p>
    <w:p w14:paraId="76383D6E" w14:textId="77777777" w:rsidR="00CF3320" w:rsidRPr="006222D7" w:rsidRDefault="00CF3320" w:rsidP="0017503E">
      <w:pPr>
        <w:spacing w:before="0" w:beforeAutospacing="0" w:after="0" w:afterAutospacing="0"/>
        <w:rPr>
          <w:rFonts w:cs="Times New Roman"/>
          <w:szCs w:val="24"/>
        </w:rPr>
      </w:pPr>
    </w:p>
    <w:p w14:paraId="6699A0AA" w14:textId="77777777" w:rsidR="009B33EE" w:rsidRPr="006222D7" w:rsidRDefault="009B33EE" w:rsidP="0017503E">
      <w:pPr>
        <w:spacing w:before="0" w:beforeAutospacing="0" w:after="0" w:afterAutospacing="0"/>
        <w:rPr>
          <w:rFonts w:cs="Times New Roman"/>
          <w:szCs w:val="24"/>
        </w:rPr>
      </w:pPr>
      <w:r w:rsidRPr="006222D7">
        <w:rPr>
          <w:rFonts w:cs="Times New Roman"/>
          <w:szCs w:val="24"/>
        </w:rPr>
        <w:t xml:space="preserve">The study shall incorporate all of the houses that are offering homestay facilities, within </w:t>
      </w:r>
      <w:r w:rsidR="0017503E" w:rsidRPr="006222D7">
        <w:rPr>
          <w:rFonts w:cs="Times New Roman"/>
          <w:szCs w:val="24"/>
        </w:rPr>
        <w:t xml:space="preserve">Piprahar </w:t>
      </w:r>
      <w:r w:rsidRPr="006222D7">
        <w:rPr>
          <w:rFonts w:cs="Times New Roman"/>
          <w:szCs w:val="24"/>
        </w:rPr>
        <w:t xml:space="preserve">municipality. Primary data </w:t>
      </w:r>
      <w:r w:rsidR="0017503E" w:rsidRPr="006222D7">
        <w:rPr>
          <w:rFonts w:cs="Times New Roman"/>
          <w:szCs w:val="24"/>
        </w:rPr>
        <w:t xml:space="preserve">was </w:t>
      </w:r>
      <w:r w:rsidRPr="006222D7">
        <w:rPr>
          <w:rFonts w:cs="Times New Roman"/>
          <w:szCs w:val="24"/>
        </w:rPr>
        <w:t xml:space="preserve">collected using questionnaire surveys, group discussions and key informant interview (KII). Purposive sampling method </w:t>
      </w:r>
      <w:r w:rsidR="0017503E" w:rsidRPr="006222D7">
        <w:rPr>
          <w:rFonts w:cs="Times New Roman"/>
          <w:szCs w:val="24"/>
        </w:rPr>
        <w:t xml:space="preserve">was </w:t>
      </w:r>
      <w:r w:rsidRPr="006222D7">
        <w:rPr>
          <w:rFonts w:cs="Times New Roman"/>
          <w:szCs w:val="24"/>
        </w:rPr>
        <w:t xml:space="preserve">conducted by using a questionnaire method. </w:t>
      </w:r>
    </w:p>
    <w:p w14:paraId="2EB595C4" w14:textId="77777777" w:rsidR="00B00DDF" w:rsidRPr="006222D7" w:rsidRDefault="00B00DDF" w:rsidP="00283BFF">
      <w:pPr>
        <w:pStyle w:val="Heading3"/>
        <w:numPr>
          <w:ilvl w:val="0"/>
          <w:numId w:val="17"/>
        </w:numPr>
      </w:pPr>
      <w:bookmarkStart w:id="21" w:name="_Toc218228788"/>
      <w:r w:rsidRPr="006222D7">
        <w:t>Primary data collection</w:t>
      </w:r>
      <w:bookmarkEnd w:id="21"/>
      <w:r w:rsidRPr="006222D7">
        <w:t xml:space="preserve"> </w:t>
      </w:r>
    </w:p>
    <w:p w14:paraId="073F4B49" w14:textId="77777777" w:rsidR="00B00DDF" w:rsidRPr="006222D7" w:rsidRDefault="00B00DDF" w:rsidP="00B00DDF">
      <w:pPr>
        <w:pStyle w:val="BodyText"/>
        <w:spacing w:before="0" w:beforeAutospacing="0"/>
        <w:ind w:firstLine="0"/>
        <w:contextualSpacing/>
      </w:pPr>
      <w:r w:rsidRPr="006222D7">
        <w:t xml:space="preserve">The aim of conducting primary data </w:t>
      </w:r>
      <w:r w:rsidR="0017503E" w:rsidRPr="006222D7">
        <w:t xml:space="preserve">was </w:t>
      </w:r>
      <w:r w:rsidRPr="006222D7">
        <w:t xml:space="preserve">to generate both the qualitative and quantitative data </w:t>
      </w:r>
      <w:r w:rsidR="00E65BE5" w:rsidRPr="006222D7">
        <w:t xml:space="preserve">and the </w:t>
      </w:r>
      <w:r w:rsidRPr="006222D7">
        <w:t>qualitative</w:t>
      </w:r>
      <w:r w:rsidRPr="006222D7">
        <w:rPr>
          <w:spacing w:val="-5"/>
        </w:rPr>
        <w:t xml:space="preserve"> </w:t>
      </w:r>
      <w:r w:rsidRPr="006222D7">
        <w:t xml:space="preserve">methods include </w:t>
      </w:r>
      <w:r w:rsidR="0017503E" w:rsidRPr="006222D7">
        <w:t>i</w:t>
      </w:r>
      <w:r w:rsidRPr="006222D7">
        <w:t>nterviews,</w:t>
      </w:r>
      <w:r w:rsidRPr="006222D7">
        <w:rPr>
          <w:spacing w:val="-5"/>
        </w:rPr>
        <w:t xml:space="preserve"> </w:t>
      </w:r>
      <w:r w:rsidR="0017503E" w:rsidRPr="006222D7">
        <w:t>f</w:t>
      </w:r>
      <w:r w:rsidRPr="006222D7">
        <w:t>ocus</w:t>
      </w:r>
      <w:r w:rsidRPr="006222D7">
        <w:rPr>
          <w:spacing w:val="-3"/>
        </w:rPr>
        <w:t xml:space="preserve"> </w:t>
      </w:r>
      <w:r w:rsidRPr="006222D7">
        <w:t>groups,</w:t>
      </w:r>
      <w:r w:rsidRPr="006222D7">
        <w:rPr>
          <w:spacing w:val="-5"/>
        </w:rPr>
        <w:t xml:space="preserve"> </w:t>
      </w:r>
      <w:r w:rsidRPr="006222D7">
        <w:t>and</w:t>
      </w:r>
      <w:r w:rsidRPr="006222D7">
        <w:rPr>
          <w:spacing w:val="-5"/>
        </w:rPr>
        <w:t xml:space="preserve"> </w:t>
      </w:r>
      <w:r w:rsidRPr="006222D7">
        <w:t>case</w:t>
      </w:r>
      <w:r w:rsidRPr="006222D7">
        <w:rPr>
          <w:spacing w:val="-6"/>
        </w:rPr>
        <w:t xml:space="preserve"> </w:t>
      </w:r>
      <w:r w:rsidRPr="006222D7">
        <w:t>studies whereas the quantitative methods include questionnaire surveys.</w:t>
      </w:r>
    </w:p>
    <w:p w14:paraId="2237E326" w14:textId="77777777" w:rsidR="00B00DDF" w:rsidRPr="006222D7" w:rsidRDefault="00B00DDF" w:rsidP="00E65BE5">
      <w:pPr>
        <w:pStyle w:val="BodyText"/>
        <w:spacing w:before="0" w:beforeAutospacing="0"/>
        <w:ind w:firstLine="0"/>
        <w:contextualSpacing/>
      </w:pPr>
      <w:r w:rsidRPr="006222D7">
        <w:rPr>
          <w:b/>
          <w:bCs/>
        </w:rPr>
        <w:t>Preliminary field study:</w:t>
      </w:r>
      <w:r w:rsidRPr="006222D7">
        <w:t xml:space="preserve"> Preliminary filed study </w:t>
      </w:r>
      <w:r w:rsidR="00E65BE5" w:rsidRPr="006222D7">
        <w:t xml:space="preserve">was </w:t>
      </w:r>
      <w:r w:rsidRPr="006222D7">
        <w:t xml:space="preserve">conducted </w:t>
      </w:r>
      <w:r w:rsidR="00E65BE5" w:rsidRPr="006222D7">
        <w:t xml:space="preserve">on </w:t>
      </w:r>
      <w:r w:rsidR="00C543EE" w:rsidRPr="006222D7">
        <w:t>August 12</w:t>
      </w:r>
      <w:r w:rsidR="00C543EE" w:rsidRPr="006222D7">
        <w:rPr>
          <w:vertAlign w:val="superscript"/>
        </w:rPr>
        <w:t>th</w:t>
      </w:r>
      <w:r w:rsidR="00C543EE" w:rsidRPr="006222D7">
        <w:t>, 2025</w:t>
      </w:r>
      <w:r w:rsidR="00E65BE5" w:rsidRPr="006222D7">
        <w:t xml:space="preserve"> </w:t>
      </w:r>
      <w:r w:rsidRPr="006222D7">
        <w:t xml:space="preserve">before the final field visit for data collection. </w:t>
      </w:r>
      <w:r w:rsidR="00E65BE5" w:rsidRPr="006222D7">
        <w:t>The final field visit was conducted on</w:t>
      </w:r>
      <w:r w:rsidR="003E74D7" w:rsidRPr="006222D7">
        <w:t xml:space="preserve"> </w:t>
      </w:r>
      <w:r w:rsidR="00C543EE" w:rsidRPr="006222D7">
        <w:t>7</w:t>
      </w:r>
      <w:r w:rsidR="00C543EE" w:rsidRPr="006222D7">
        <w:rPr>
          <w:vertAlign w:val="superscript"/>
        </w:rPr>
        <w:t>th</w:t>
      </w:r>
      <w:r w:rsidR="00C543EE" w:rsidRPr="006222D7">
        <w:t>-10</w:t>
      </w:r>
      <w:r w:rsidR="00C543EE" w:rsidRPr="006222D7">
        <w:rPr>
          <w:vertAlign w:val="superscript"/>
        </w:rPr>
        <w:t>th</w:t>
      </w:r>
      <w:r w:rsidR="00C543EE" w:rsidRPr="006222D7">
        <w:t xml:space="preserve"> November 2025 </w:t>
      </w:r>
      <w:r w:rsidR="003E74D7" w:rsidRPr="006222D7">
        <w:t>n</w:t>
      </w:r>
      <w:r w:rsidRPr="006222D7">
        <w:t xml:space="preserve">ecessary information of the sites </w:t>
      </w:r>
      <w:r w:rsidR="00E65BE5" w:rsidRPr="006222D7">
        <w:t xml:space="preserve">was gathered through formal and informal interview and </w:t>
      </w:r>
      <w:r w:rsidRPr="006222D7">
        <w:t xml:space="preserve">direct observation </w:t>
      </w:r>
      <w:r w:rsidR="00E65BE5" w:rsidRPr="006222D7">
        <w:t xml:space="preserve">of </w:t>
      </w:r>
      <w:r w:rsidRPr="006222D7">
        <w:t xml:space="preserve">the status </w:t>
      </w:r>
      <w:r w:rsidR="00E65BE5" w:rsidRPr="006222D7">
        <w:t>structural, physical, biological, environmental and socio-economic conditions around the village</w:t>
      </w:r>
      <w:r w:rsidRPr="006222D7">
        <w:t xml:space="preserve">. </w:t>
      </w:r>
    </w:p>
    <w:p w14:paraId="5511E20D" w14:textId="77777777" w:rsidR="00B00DDF" w:rsidRPr="006222D7" w:rsidRDefault="00B00DDF" w:rsidP="00E65BE5">
      <w:pPr>
        <w:pStyle w:val="BodyText"/>
        <w:spacing w:before="0" w:beforeAutospacing="0"/>
        <w:ind w:firstLine="0"/>
        <w:contextualSpacing/>
      </w:pPr>
      <w:r w:rsidRPr="006222D7">
        <w:rPr>
          <w:b/>
          <w:bCs/>
        </w:rPr>
        <w:t>Checklist:</w:t>
      </w:r>
      <w:r w:rsidRPr="006222D7">
        <w:t xml:space="preserve"> Checklist </w:t>
      </w:r>
      <w:r w:rsidR="00E65BE5" w:rsidRPr="006222D7">
        <w:t xml:space="preserve">was conducted </w:t>
      </w:r>
      <w:r w:rsidRPr="006222D7">
        <w:t xml:space="preserve">before the preliminary field visits </w:t>
      </w:r>
      <w:r w:rsidR="00E65BE5" w:rsidRPr="006222D7">
        <w:t>to record the general insights of</w:t>
      </w:r>
      <w:r w:rsidRPr="006222D7">
        <w:t xml:space="preserve"> information </w:t>
      </w:r>
      <w:r w:rsidR="00E65BE5" w:rsidRPr="006222D7">
        <w:t>physical, biological, structural attributes of the community</w:t>
      </w:r>
      <w:r w:rsidRPr="006222D7">
        <w:t xml:space="preserve">. </w:t>
      </w:r>
      <w:r w:rsidR="00E65BE5" w:rsidRPr="006222D7">
        <w:t xml:space="preserve">General </w:t>
      </w:r>
      <w:r w:rsidRPr="006222D7">
        <w:lastRenderedPageBreak/>
        <w:t>agricultural pattern, condition and availability of water resources, road accessibility</w:t>
      </w:r>
      <w:r w:rsidR="00E65BE5" w:rsidRPr="006222D7">
        <w:t>,</w:t>
      </w:r>
      <w:r w:rsidRPr="006222D7">
        <w:t xml:space="preserve"> and other physical infrastructures shall be observed and noted. </w:t>
      </w:r>
    </w:p>
    <w:p w14:paraId="2A19DDDF" w14:textId="77777777" w:rsidR="00B00DDF" w:rsidRPr="006222D7" w:rsidRDefault="00B00DDF" w:rsidP="00E65BE5">
      <w:pPr>
        <w:pStyle w:val="BodyText"/>
        <w:spacing w:before="0" w:beforeAutospacing="0" w:after="0" w:afterAutospacing="0"/>
        <w:ind w:firstLine="0"/>
      </w:pPr>
      <w:r w:rsidRPr="006222D7">
        <w:rPr>
          <w:b/>
        </w:rPr>
        <w:t>Household questionnaire surveys</w:t>
      </w:r>
      <w:r w:rsidRPr="006222D7">
        <w:t xml:space="preserve">: </w:t>
      </w:r>
      <w:r w:rsidR="00E65BE5" w:rsidRPr="006222D7">
        <w:t>Twenty out of 22 h</w:t>
      </w:r>
      <w:r w:rsidRPr="006222D7">
        <w:t xml:space="preserve">ousehold that are currently offering the homestay facilities </w:t>
      </w:r>
      <w:r w:rsidR="00E65BE5" w:rsidRPr="006222D7">
        <w:t xml:space="preserve">were </w:t>
      </w:r>
      <w:r w:rsidRPr="006222D7">
        <w:t>surveyed</w:t>
      </w:r>
      <w:r w:rsidR="00E65BE5" w:rsidRPr="006222D7">
        <w:t>, two houses were left behind because of their unavailability during the study period</w:t>
      </w:r>
      <w:r w:rsidRPr="006222D7">
        <w:t xml:space="preserve">. For the generation of both qualitative and quantitative data, </w:t>
      </w:r>
      <w:r w:rsidR="00E65BE5" w:rsidRPr="006222D7">
        <w:t>purposive sampling method was conducted using a semi-</w:t>
      </w:r>
      <w:r w:rsidRPr="006222D7">
        <w:t xml:space="preserve">structured questionnaires with respondents. </w:t>
      </w:r>
    </w:p>
    <w:p w14:paraId="3D6182FD" w14:textId="77777777" w:rsidR="005A6D0A" w:rsidRPr="006222D7" w:rsidRDefault="005A6D0A" w:rsidP="005A6D0A">
      <w:pPr>
        <w:pStyle w:val="Caption"/>
        <w:keepNext/>
        <w:jc w:val="center"/>
        <w:rPr>
          <w:rFonts w:cs="Times New Roman"/>
          <w:sz w:val="24"/>
          <w:szCs w:val="24"/>
        </w:rPr>
      </w:pPr>
      <w:bookmarkStart w:id="22" w:name="_Toc218228458"/>
      <w:r w:rsidRPr="006222D7">
        <w:rPr>
          <w:rFonts w:cs="Times New Roman"/>
          <w:b/>
          <w:bCs/>
          <w:i w:val="0"/>
          <w:iCs w:val="0"/>
          <w:sz w:val="24"/>
          <w:szCs w:val="24"/>
        </w:rPr>
        <w:t xml:space="preserve">Table </w:t>
      </w:r>
      <w:r w:rsidRPr="006222D7">
        <w:rPr>
          <w:rFonts w:cs="Times New Roman"/>
          <w:b/>
          <w:bCs/>
          <w:i w:val="0"/>
          <w:iCs w:val="0"/>
          <w:sz w:val="24"/>
          <w:szCs w:val="24"/>
        </w:rPr>
        <w:fldChar w:fldCharType="begin"/>
      </w:r>
      <w:r w:rsidRPr="006222D7">
        <w:rPr>
          <w:rFonts w:cs="Times New Roman"/>
          <w:b/>
          <w:bCs/>
          <w:i w:val="0"/>
          <w:iCs w:val="0"/>
          <w:sz w:val="24"/>
          <w:szCs w:val="24"/>
        </w:rPr>
        <w:instrText xml:space="preserve"> SEQ Table \* ARABIC </w:instrText>
      </w:r>
      <w:r w:rsidRPr="006222D7">
        <w:rPr>
          <w:rFonts w:cs="Times New Roman"/>
          <w:b/>
          <w:bCs/>
          <w:i w:val="0"/>
          <w:iCs w:val="0"/>
          <w:sz w:val="24"/>
          <w:szCs w:val="24"/>
        </w:rPr>
        <w:fldChar w:fldCharType="separate"/>
      </w:r>
      <w:r w:rsidR="001E069E" w:rsidRPr="006222D7">
        <w:rPr>
          <w:rFonts w:cs="Times New Roman"/>
          <w:b/>
          <w:bCs/>
          <w:i w:val="0"/>
          <w:iCs w:val="0"/>
          <w:noProof/>
          <w:sz w:val="24"/>
          <w:szCs w:val="24"/>
        </w:rPr>
        <w:t>1</w:t>
      </w:r>
      <w:r w:rsidRPr="006222D7">
        <w:rPr>
          <w:rFonts w:cs="Times New Roman"/>
          <w:b/>
          <w:bCs/>
          <w:i w:val="0"/>
          <w:iCs w:val="0"/>
          <w:sz w:val="24"/>
          <w:szCs w:val="24"/>
        </w:rPr>
        <w:fldChar w:fldCharType="end"/>
      </w:r>
      <w:r w:rsidRPr="006222D7">
        <w:rPr>
          <w:rFonts w:cs="Times New Roman"/>
          <w:b/>
          <w:bCs/>
          <w:i w:val="0"/>
          <w:iCs w:val="0"/>
          <w:sz w:val="24"/>
          <w:szCs w:val="24"/>
        </w:rPr>
        <w:t>:</w:t>
      </w:r>
      <w:r w:rsidRPr="006222D7">
        <w:rPr>
          <w:rFonts w:cs="Times New Roman"/>
          <w:sz w:val="24"/>
          <w:szCs w:val="24"/>
        </w:rPr>
        <w:t xml:space="preserve"> </w:t>
      </w:r>
      <w:r w:rsidRPr="006222D7">
        <w:rPr>
          <w:rFonts w:cs="Times New Roman"/>
          <w:i w:val="0"/>
          <w:iCs w:val="0"/>
          <w:sz w:val="24"/>
          <w:szCs w:val="24"/>
        </w:rPr>
        <w:t>Materials and methods for data collection</w:t>
      </w:r>
      <w:bookmarkEnd w:id="22"/>
    </w:p>
    <w:tbl>
      <w:tblPr>
        <w:tblW w:w="5000" w:type="pct"/>
        <w:tblBorders>
          <w:top w:val="single" w:sz="4" w:space="0" w:color="auto"/>
          <w:bottom w:val="single" w:sz="4" w:space="0" w:color="auto"/>
        </w:tblBorders>
        <w:tblLook w:val="04A0" w:firstRow="1" w:lastRow="0" w:firstColumn="1" w:lastColumn="0" w:noHBand="0" w:noVBand="1"/>
      </w:tblPr>
      <w:tblGrid>
        <w:gridCol w:w="1975"/>
        <w:gridCol w:w="1694"/>
        <w:gridCol w:w="1771"/>
        <w:gridCol w:w="1644"/>
        <w:gridCol w:w="1556"/>
      </w:tblGrid>
      <w:tr w:rsidR="005A6D0A" w:rsidRPr="006222D7" w14:paraId="211C2C24" w14:textId="77777777" w:rsidTr="00E76B6F">
        <w:trPr>
          <w:trHeight w:val="324"/>
        </w:trPr>
        <w:tc>
          <w:tcPr>
            <w:tcW w:w="1144" w:type="pct"/>
            <w:tcBorders>
              <w:top w:val="single" w:sz="4" w:space="0" w:color="auto"/>
              <w:bottom w:val="single" w:sz="4" w:space="0" w:color="auto"/>
            </w:tcBorders>
            <w:noWrap/>
            <w:hideMark/>
          </w:tcPr>
          <w:p w14:paraId="60EAE89E" w14:textId="77777777" w:rsidR="005A6D0A" w:rsidRPr="006222D7" w:rsidRDefault="005A6D0A" w:rsidP="00E76B6F">
            <w:pPr>
              <w:spacing w:before="0" w:beforeAutospacing="0" w:after="0" w:afterAutospacing="0" w:line="240" w:lineRule="auto"/>
              <w:jc w:val="center"/>
              <w:rPr>
                <w:rFonts w:cs="Times New Roman"/>
                <w:b/>
                <w:bCs/>
                <w:color w:val="000000"/>
                <w:szCs w:val="24"/>
                <w:lang w:bidi="ne-NP"/>
              </w:rPr>
            </w:pPr>
            <w:r w:rsidRPr="006222D7">
              <w:rPr>
                <w:rFonts w:cs="Times New Roman"/>
                <w:b/>
                <w:bCs/>
                <w:color w:val="000000"/>
                <w:szCs w:val="24"/>
                <w:lang w:bidi="ne-NP"/>
              </w:rPr>
              <w:t>Data collection</w:t>
            </w:r>
          </w:p>
        </w:tc>
        <w:tc>
          <w:tcPr>
            <w:tcW w:w="980" w:type="pct"/>
            <w:tcBorders>
              <w:top w:val="single" w:sz="4" w:space="0" w:color="auto"/>
              <w:bottom w:val="single" w:sz="4" w:space="0" w:color="auto"/>
            </w:tcBorders>
            <w:noWrap/>
            <w:hideMark/>
          </w:tcPr>
          <w:p w14:paraId="2EEAE4E5" w14:textId="77777777" w:rsidR="005A6D0A" w:rsidRPr="006222D7" w:rsidRDefault="005A6D0A" w:rsidP="00E76B6F">
            <w:pPr>
              <w:spacing w:before="0" w:beforeAutospacing="0" w:after="0" w:afterAutospacing="0" w:line="240" w:lineRule="auto"/>
              <w:jc w:val="center"/>
              <w:rPr>
                <w:rFonts w:cs="Times New Roman"/>
                <w:b/>
                <w:bCs/>
                <w:color w:val="000000"/>
                <w:szCs w:val="24"/>
                <w:lang w:bidi="ne-NP"/>
              </w:rPr>
            </w:pPr>
            <w:r w:rsidRPr="006222D7">
              <w:rPr>
                <w:rFonts w:cs="Times New Roman"/>
                <w:b/>
                <w:bCs/>
                <w:color w:val="000000"/>
                <w:spacing w:val="-2"/>
                <w:szCs w:val="24"/>
                <w:lang w:bidi="ne-NP"/>
              </w:rPr>
              <w:t>Methods</w:t>
            </w:r>
          </w:p>
        </w:tc>
        <w:tc>
          <w:tcPr>
            <w:tcW w:w="1025" w:type="pct"/>
            <w:tcBorders>
              <w:top w:val="single" w:sz="4" w:space="0" w:color="auto"/>
              <w:bottom w:val="single" w:sz="4" w:space="0" w:color="auto"/>
            </w:tcBorders>
            <w:noWrap/>
            <w:hideMark/>
          </w:tcPr>
          <w:p w14:paraId="045BE376" w14:textId="77777777" w:rsidR="005A6D0A" w:rsidRPr="006222D7" w:rsidRDefault="005A6D0A" w:rsidP="00E76B6F">
            <w:pPr>
              <w:spacing w:before="0" w:beforeAutospacing="0" w:after="0" w:afterAutospacing="0" w:line="240" w:lineRule="auto"/>
              <w:jc w:val="center"/>
              <w:rPr>
                <w:rFonts w:cs="Times New Roman"/>
                <w:b/>
                <w:bCs/>
                <w:color w:val="000000"/>
                <w:szCs w:val="24"/>
                <w:lang w:bidi="ne-NP"/>
              </w:rPr>
            </w:pPr>
            <w:r w:rsidRPr="006222D7">
              <w:rPr>
                <w:rFonts w:cs="Times New Roman"/>
                <w:b/>
                <w:bCs/>
                <w:color w:val="000000"/>
                <w:szCs w:val="24"/>
                <w:lang w:bidi="ne-NP"/>
              </w:rPr>
              <w:t>Tools</w:t>
            </w:r>
          </w:p>
        </w:tc>
        <w:tc>
          <w:tcPr>
            <w:tcW w:w="951" w:type="pct"/>
            <w:tcBorders>
              <w:top w:val="single" w:sz="4" w:space="0" w:color="auto"/>
              <w:bottom w:val="single" w:sz="4" w:space="0" w:color="auto"/>
            </w:tcBorders>
            <w:noWrap/>
            <w:hideMark/>
          </w:tcPr>
          <w:p w14:paraId="5431D72B" w14:textId="77777777" w:rsidR="005A6D0A" w:rsidRPr="006222D7" w:rsidRDefault="005A6D0A" w:rsidP="00E76B6F">
            <w:pPr>
              <w:spacing w:before="0" w:beforeAutospacing="0" w:after="0" w:afterAutospacing="0" w:line="240" w:lineRule="auto"/>
              <w:jc w:val="center"/>
              <w:rPr>
                <w:rFonts w:cs="Times New Roman"/>
                <w:b/>
                <w:bCs/>
                <w:color w:val="000000"/>
                <w:szCs w:val="24"/>
                <w:lang w:bidi="ne-NP"/>
              </w:rPr>
            </w:pPr>
            <w:r w:rsidRPr="006222D7">
              <w:rPr>
                <w:rFonts w:cs="Times New Roman"/>
                <w:b/>
                <w:bCs/>
                <w:color w:val="000000"/>
                <w:spacing w:val="-4"/>
                <w:szCs w:val="24"/>
                <w:lang w:bidi="ne-NP"/>
              </w:rPr>
              <w:t>Type</w:t>
            </w:r>
          </w:p>
        </w:tc>
        <w:tc>
          <w:tcPr>
            <w:tcW w:w="900" w:type="pct"/>
            <w:tcBorders>
              <w:top w:val="single" w:sz="4" w:space="0" w:color="auto"/>
              <w:bottom w:val="single" w:sz="4" w:space="0" w:color="auto"/>
            </w:tcBorders>
            <w:noWrap/>
            <w:hideMark/>
          </w:tcPr>
          <w:p w14:paraId="17187A65" w14:textId="77777777" w:rsidR="005A6D0A" w:rsidRPr="006222D7" w:rsidRDefault="005A6D0A" w:rsidP="00E76B6F">
            <w:pPr>
              <w:spacing w:before="0" w:beforeAutospacing="0" w:after="0" w:afterAutospacing="0" w:line="240" w:lineRule="auto"/>
              <w:jc w:val="center"/>
              <w:rPr>
                <w:rFonts w:cs="Times New Roman"/>
                <w:b/>
                <w:bCs/>
                <w:color w:val="000000"/>
                <w:szCs w:val="24"/>
                <w:lang w:bidi="ne-NP"/>
              </w:rPr>
            </w:pPr>
            <w:r w:rsidRPr="006222D7">
              <w:rPr>
                <w:rFonts w:cs="Times New Roman"/>
                <w:b/>
                <w:bCs/>
                <w:color w:val="000000"/>
                <w:szCs w:val="24"/>
                <w:lang w:bidi="ne-NP"/>
              </w:rPr>
              <w:t>Data type</w:t>
            </w:r>
          </w:p>
        </w:tc>
      </w:tr>
      <w:tr w:rsidR="005A6D0A" w:rsidRPr="006222D7" w14:paraId="65D8ACB4" w14:textId="77777777" w:rsidTr="00E76B6F">
        <w:trPr>
          <w:trHeight w:val="324"/>
        </w:trPr>
        <w:tc>
          <w:tcPr>
            <w:tcW w:w="1144" w:type="pct"/>
            <w:tcBorders>
              <w:top w:val="single" w:sz="4" w:space="0" w:color="auto"/>
            </w:tcBorders>
            <w:noWrap/>
            <w:hideMark/>
          </w:tcPr>
          <w:p w14:paraId="50D62470" w14:textId="77777777" w:rsidR="005A6D0A" w:rsidRPr="006222D7" w:rsidRDefault="005A6D0A" w:rsidP="00E76B6F">
            <w:pPr>
              <w:spacing w:before="0" w:beforeAutospacing="0" w:after="0" w:afterAutospacing="0" w:line="240" w:lineRule="auto"/>
              <w:jc w:val="center"/>
              <w:rPr>
                <w:rFonts w:cs="Times New Roman"/>
                <w:b/>
                <w:bCs/>
                <w:color w:val="000000"/>
                <w:szCs w:val="24"/>
                <w:lang w:bidi="ne-NP"/>
              </w:rPr>
            </w:pPr>
            <w:r w:rsidRPr="006222D7">
              <w:rPr>
                <w:rFonts w:cs="Times New Roman"/>
                <w:b/>
                <w:bCs/>
                <w:color w:val="000000"/>
                <w:szCs w:val="24"/>
                <w:lang w:bidi="ne-NP"/>
              </w:rPr>
              <w:t>Site observations/ Pre-field survey</w:t>
            </w:r>
          </w:p>
        </w:tc>
        <w:tc>
          <w:tcPr>
            <w:tcW w:w="980" w:type="pct"/>
            <w:tcBorders>
              <w:top w:val="single" w:sz="4" w:space="0" w:color="auto"/>
            </w:tcBorders>
            <w:noWrap/>
            <w:hideMark/>
          </w:tcPr>
          <w:p w14:paraId="4240C1D7" w14:textId="77777777" w:rsidR="005A6D0A" w:rsidRPr="006222D7" w:rsidRDefault="005A6D0A" w:rsidP="00E76B6F">
            <w:pPr>
              <w:spacing w:before="0" w:beforeAutospacing="0" w:after="0" w:afterAutospacing="0" w:line="240" w:lineRule="auto"/>
              <w:jc w:val="center"/>
              <w:rPr>
                <w:rFonts w:cs="Times New Roman"/>
                <w:color w:val="000000"/>
                <w:szCs w:val="24"/>
                <w:lang w:bidi="ne-NP"/>
              </w:rPr>
            </w:pPr>
            <w:r w:rsidRPr="006222D7">
              <w:rPr>
                <w:rFonts w:cs="Times New Roman"/>
                <w:color w:val="000000"/>
                <w:szCs w:val="24"/>
                <w:lang w:bidi="ne-NP"/>
              </w:rPr>
              <w:t>Field observations</w:t>
            </w:r>
          </w:p>
        </w:tc>
        <w:tc>
          <w:tcPr>
            <w:tcW w:w="1025" w:type="pct"/>
            <w:tcBorders>
              <w:top w:val="single" w:sz="4" w:space="0" w:color="auto"/>
            </w:tcBorders>
            <w:noWrap/>
            <w:hideMark/>
          </w:tcPr>
          <w:p w14:paraId="49593730" w14:textId="77777777" w:rsidR="005A6D0A" w:rsidRPr="006222D7" w:rsidRDefault="005A6D0A" w:rsidP="00E76B6F">
            <w:pPr>
              <w:spacing w:before="0" w:beforeAutospacing="0" w:after="0" w:afterAutospacing="0" w:line="240" w:lineRule="auto"/>
              <w:jc w:val="center"/>
              <w:rPr>
                <w:rFonts w:cs="Times New Roman"/>
                <w:color w:val="000000"/>
                <w:szCs w:val="24"/>
                <w:lang w:bidi="ne-NP"/>
              </w:rPr>
            </w:pPr>
            <w:r w:rsidRPr="006222D7">
              <w:rPr>
                <w:rFonts w:cs="Times New Roman"/>
                <w:color w:val="000000"/>
                <w:szCs w:val="24"/>
                <w:lang w:bidi="ne-NP"/>
              </w:rPr>
              <w:t>Checklists Photographs</w:t>
            </w:r>
          </w:p>
        </w:tc>
        <w:tc>
          <w:tcPr>
            <w:tcW w:w="951" w:type="pct"/>
            <w:tcBorders>
              <w:top w:val="single" w:sz="4" w:space="0" w:color="auto"/>
            </w:tcBorders>
            <w:noWrap/>
            <w:hideMark/>
          </w:tcPr>
          <w:p w14:paraId="7EA6FD5B" w14:textId="77777777" w:rsidR="005A6D0A" w:rsidRPr="006222D7" w:rsidRDefault="005A6D0A" w:rsidP="00E76B6F">
            <w:pPr>
              <w:spacing w:before="0" w:beforeAutospacing="0" w:after="0" w:afterAutospacing="0" w:line="240" w:lineRule="auto"/>
              <w:jc w:val="center"/>
              <w:rPr>
                <w:rFonts w:cs="Times New Roman"/>
                <w:color w:val="000000"/>
                <w:szCs w:val="24"/>
                <w:lang w:bidi="ne-NP"/>
              </w:rPr>
            </w:pPr>
            <w:r w:rsidRPr="006222D7">
              <w:rPr>
                <w:rFonts w:cs="Times New Roman"/>
                <w:color w:val="000000"/>
                <w:szCs w:val="24"/>
                <w:lang w:bidi="ne-NP"/>
              </w:rPr>
              <w:t>Observational learning</w:t>
            </w:r>
          </w:p>
        </w:tc>
        <w:tc>
          <w:tcPr>
            <w:tcW w:w="900" w:type="pct"/>
            <w:tcBorders>
              <w:top w:val="single" w:sz="4" w:space="0" w:color="auto"/>
            </w:tcBorders>
            <w:noWrap/>
            <w:hideMark/>
          </w:tcPr>
          <w:p w14:paraId="675292DA" w14:textId="77777777" w:rsidR="005A6D0A" w:rsidRPr="006222D7" w:rsidRDefault="005A6D0A" w:rsidP="00E76B6F">
            <w:pPr>
              <w:spacing w:before="0" w:beforeAutospacing="0" w:after="0" w:afterAutospacing="0" w:line="240" w:lineRule="auto"/>
              <w:jc w:val="center"/>
              <w:rPr>
                <w:rFonts w:cs="Times New Roman"/>
                <w:color w:val="000000"/>
                <w:szCs w:val="24"/>
                <w:lang w:bidi="ne-NP"/>
              </w:rPr>
            </w:pPr>
            <w:r w:rsidRPr="006222D7">
              <w:rPr>
                <w:rFonts w:cs="Times New Roman"/>
                <w:color w:val="000000"/>
                <w:szCs w:val="24"/>
                <w:lang w:bidi="ne-NP"/>
              </w:rPr>
              <w:t>Quantitative</w:t>
            </w:r>
          </w:p>
        </w:tc>
      </w:tr>
      <w:tr w:rsidR="005A6D0A" w:rsidRPr="006222D7" w14:paraId="71F96D28" w14:textId="77777777" w:rsidTr="00E76B6F">
        <w:trPr>
          <w:trHeight w:val="324"/>
        </w:trPr>
        <w:tc>
          <w:tcPr>
            <w:tcW w:w="1144" w:type="pct"/>
            <w:noWrap/>
            <w:hideMark/>
          </w:tcPr>
          <w:p w14:paraId="44666ABA" w14:textId="77777777" w:rsidR="005A6D0A" w:rsidRPr="006222D7" w:rsidRDefault="005A6D0A" w:rsidP="00E76B6F">
            <w:pPr>
              <w:spacing w:before="0" w:beforeAutospacing="0" w:after="0" w:afterAutospacing="0" w:line="240" w:lineRule="auto"/>
              <w:jc w:val="center"/>
              <w:rPr>
                <w:rFonts w:cs="Times New Roman"/>
                <w:b/>
                <w:bCs/>
                <w:color w:val="000000"/>
                <w:szCs w:val="24"/>
                <w:lang w:bidi="ne-NP"/>
              </w:rPr>
            </w:pPr>
            <w:r w:rsidRPr="006222D7">
              <w:rPr>
                <w:rFonts w:cs="Times New Roman"/>
                <w:b/>
                <w:bCs/>
                <w:color w:val="000000"/>
                <w:spacing w:val="-2"/>
                <w:szCs w:val="24"/>
                <w:lang w:bidi="ne-NP"/>
              </w:rPr>
              <w:t>Questionnaire Surveys</w:t>
            </w:r>
          </w:p>
        </w:tc>
        <w:tc>
          <w:tcPr>
            <w:tcW w:w="980" w:type="pct"/>
            <w:noWrap/>
            <w:hideMark/>
          </w:tcPr>
          <w:p w14:paraId="28194CA5" w14:textId="77777777" w:rsidR="005A6D0A" w:rsidRPr="006222D7" w:rsidRDefault="005A6D0A" w:rsidP="00E76B6F">
            <w:pPr>
              <w:spacing w:before="0" w:beforeAutospacing="0" w:after="0" w:afterAutospacing="0" w:line="240" w:lineRule="auto"/>
              <w:jc w:val="center"/>
              <w:rPr>
                <w:rFonts w:cs="Times New Roman"/>
                <w:color w:val="000000"/>
                <w:szCs w:val="24"/>
                <w:lang w:bidi="ne-NP"/>
              </w:rPr>
            </w:pPr>
            <w:r w:rsidRPr="006222D7">
              <w:rPr>
                <w:rFonts w:cs="Times New Roman"/>
                <w:color w:val="000000"/>
                <w:szCs w:val="24"/>
                <w:lang w:bidi="ne-NP"/>
              </w:rPr>
              <w:t>Purposive &amp; random sampling</w:t>
            </w:r>
          </w:p>
        </w:tc>
        <w:tc>
          <w:tcPr>
            <w:tcW w:w="1025" w:type="pct"/>
            <w:noWrap/>
            <w:hideMark/>
          </w:tcPr>
          <w:p w14:paraId="6D9E1F12" w14:textId="77777777" w:rsidR="005A6D0A" w:rsidRPr="006222D7" w:rsidRDefault="005A6D0A" w:rsidP="00E76B6F">
            <w:pPr>
              <w:spacing w:before="0" w:beforeAutospacing="0" w:after="0" w:afterAutospacing="0" w:line="240" w:lineRule="auto"/>
              <w:jc w:val="center"/>
              <w:rPr>
                <w:rFonts w:cs="Times New Roman"/>
                <w:color w:val="000000"/>
                <w:szCs w:val="24"/>
                <w:lang w:bidi="ne-NP"/>
              </w:rPr>
            </w:pPr>
            <w:r w:rsidRPr="006222D7">
              <w:rPr>
                <w:rFonts w:cs="Times New Roman"/>
                <w:color w:val="000000"/>
                <w:szCs w:val="24"/>
                <w:lang w:bidi="ne-NP"/>
              </w:rPr>
              <w:t>Questionnaire Survey checklists</w:t>
            </w:r>
          </w:p>
        </w:tc>
        <w:tc>
          <w:tcPr>
            <w:tcW w:w="951" w:type="pct"/>
            <w:noWrap/>
            <w:hideMark/>
          </w:tcPr>
          <w:p w14:paraId="661ADA2A" w14:textId="77777777" w:rsidR="005A6D0A" w:rsidRPr="006222D7" w:rsidRDefault="005A6D0A" w:rsidP="00E76B6F">
            <w:pPr>
              <w:spacing w:before="0" w:beforeAutospacing="0" w:after="0" w:afterAutospacing="0" w:line="240" w:lineRule="auto"/>
              <w:jc w:val="center"/>
              <w:rPr>
                <w:rFonts w:cs="Times New Roman"/>
                <w:color w:val="000000"/>
                <w:szCs w:val="24"/>
                <w:lang w:bidi="ne-NP"/>
              </w:rPr>
            </w:pPr>
            <w:r w:rsidRPr="006222D7">
              <w:rPr>
                <w:rFonts w:cs="Times New Roman"/>
                <w:color w:val="000000"/>
                <w:szCs w:val="24"/>
                <w:lang w:bidi="ne-NP"/>
              </w:rPr>
              <w:t>Structured &amp; Semi-structured</w:t>
            </w:r>
          </w:p>
        </w:tc>
        <w:tc>
          <w:tcPr>
            <w:tcW w:w="900" w:type="pct"/>
            <w:noWrap/>
            <w:hideMark/>
          </w:tcPr>
          <w:p w14:paraId="2F307B5D" w14:textId="77777777" w:rsidR="005A6D0A" w:rsidRPr="006222D7" w:rsidRDefault="005A6D0A" w:rsidP="00E76B6F">
            <w:pPr>
              <w:spacing w:before="0" w:beforeAutospacing="0" w:after="0" w:afterAutospacing="0" w:line="240" w:lineRule="auto"/>
              <w:jc w:val="center"/>
              <w:rPr>
                <w:rFonts w:cs="Times New Roman"/>
                <w:color w:val="000000"/>
                <w:szCs w:val="24"/>
                <w:lang w:bidi="ne-NP"/>
              </w:rPr>
            </w:pPr>
            <w:r w:rsidRPr="006222D7">
              <w:rPr>
                <w:rFonts w:cs="Times New Roman"/>
                <w:color w:val="000000"/>
                <w:szCs w:val="24"/>
                <w:lang w:bidi="ne-NP"/>
              </w:rPr>
              <w:t>Qualitative &amp; quantitative</w:t>
            </w:r>
          </w:p>
        </w:tc>
      </w:tr>
      <w:tr w:rsidR="005A6D0A" w:rsidRPr="006222D7" w14:paraId="218BCF9C" w14:textId="77777777" w:rsidTr="00E76B6F">
        <w:trPr>
          <w:trHeight w:val="324"/>
        </w:trPr>
        <w:tc>
          <w:tcPr>
            <w:tcW w:w="1144" w:type="pct"/>
            <w:noWrap/>
            <w:hideMark/>
          </w:tcPr>
          <w:p w14:paraId="08DD9796" w14:textId="77777777" w:rsidR="005A6D0A" w:rsidRPr="006222D7" w:rsidRDefault="005A6D0A" w:rsidP="00E76B6F">
            <w:pPr>
              <w:spacing w:before="0" w:beforeAutospacing="0" w:after="0" w:afterAutospacing="0" w:line="240" w:lineRule="auto"/>
              <w:jc w:val="center"/>
              <w:rPr>
                <w:rFonts w:cs="Times New Roman"/>
                <w:b/>
                <w:bCs/>
                <w:color w:val="000000"/>
                <w:szCs w:val="24"/>
                <w:lang w:bidi="ne-NP"/>
              </w:rPr>
            </w:pPr>
            <w:r w:rsidRPr="006222D7">
              <w:rPr>
                <w:rFonts w:cs="Times New Roman"/>
                <w:b/>
                <w:bCs/>
                <w:color w:val="000000"/>
                <w:szCs w:val="24"/>
                <w:lang w:bidi="ne-NP"/>
              </w:rPr>
              <w:t>(Focus) Group discussions</w:t>
            </w:r>
          </w:p>
        </w:tc>
        <w:tc>
          <w:tcPr>
            <w:tcW w:w="980" w:type="pct"/>
            <w:noWrap/>
            <w:hideMark/>
          </w:tcPr>
          <w:p w14:paraId="380D194E" w14:textId="77777777" w:rsidR="005A6D0A" w:rsidRPr="006222D7" w:rsidRDefault="005A6D0A" w:rsidP="00E76B6F">
            <w:pPr>
              <w:spacing w:before="0" w:beforeAutospacing="0" w:after="0" w:afterAutospacing="0" w:line="240" w:lineRule="auto"/>
              <w:jc w:val="center"/>
              <w:rPr>
                <w:rFonts w:cs="Times New Roman"/>
                <w:color w:val="000000"/>
                <w:szCs w:val="24"/>
                <w:lang w:bidi="ne-NP"/>
              </w:rPr>
            </w:pPr>
            <w:r w:rsidRPr="006222D7">
              <w:rPr>
                <w:rFonts w:cs="Times New Roman"/>
                <w:color w:val="000000"/>
                <w:szCs w:val="24"/>
                <w:lang w:bidi="ne-NP"/>
              </w:rPr>
              <w:t>Group discussions</w:t>
            </w:r>
          </w:p>
        </w:tc>
        <w:tc>
          <w:tcPr>
            <w:tcW w:w="1025" w:type="pct"/>
            <w:noWrap/>
            <w:hideMark/>
          </w:tcPr>
          <w:p w14:paraId="69908792" w14:textId="77777777" w:rsidR="005A6D0A" w:rsidRPr="006222D7" w:rsidRDefault="005A6D0A" w:rsidP="00E76B6F">
            <w:pPr>
              <w:spacing w:before="0" w:beforeAutospacing="0" w:after="0" w:afterAutospacing="0" w:line="240" w:lineRule="auto"/>
              <w:jc w:val="center"/>
              <w:rPr>
                <w:rFonts w:cs="Times New Roman"/>
                <w:color w:val="000000"/>
                <w:szCs w:val="24"/>
                <w:lang w:bidi="ne-NP"/>
              </w:rPr>
            </w:pPr>
            <w:r w:rsidRPr="006222D7">
              <w:rPr>
                <w:rFonts w:cs="Times New Roman"/>
                <w:color w:val="000000"/>
                <w:szCs w:val="24"/>
                <w:lang w:bidi="ne-NP"/>
              </w:rPr>
              <w:t>Questionnaire Survey</w:t>
            </w:r>
          </w:p>
        </w:tc>
        <w:tc>
          <w:tcPr>
            <w:tcW w:w="951" w:type="pct"/>
            <w:noWrap/>
            <w:hideMark/>
          </w:tcPr>
          <w:p w14:paraId="68ADDBC1" w14:textId="77777777" w:rsidR="005A6D0A" w:rsidRPr="006222D7" w:rsidRDefault="005A6D0A" w:rsidP="00E76B6F">
            <w:pPr>
              <w:spacing w:before="0" w:beforeAutospacing="0" w:after="0" w:afterAutospacing="0" w:line="240" w:lineRule="auto"/>
              <w:jc w:val="center"/>
              <w:rPr>
                <w:rFonts w:cs="Times New Roman"/>
                <w:color w:val="000000"/>
                <w:szCs w:val="24"/>
                <w:lang w:bidi="ne-NP"/>
              </w:rPr>
            </w:pPr>
            <w:r w:rsidRPr="006222D7">
              <w:rPr>
                <w:rFonts w:cs="Times New Roman"/>
                <w:color w:val="000000"/>
                <w:szCs w:val="24"/>
                <w:lang w:bidi="ne-NP"/>
              </w:rPr>
              <w:t>Structured &amp; Semi-structured</w:t>
            </w:r>
          </w:p>
        </w:tc>
        <w:tc>
          <w:tcPr>
            <w:tcW w:w="900" w:type="pct"/>
            <w:noWrap/>
            <w:hideMark/>
          </w:tcPr>
          <w:p w14:paraId="70D474A5" w14:textId="77777777" w:rsidR="005A6D0A" w:rsidRPr="006222D7" w:rsidRDefault="005A6D0A" w:rsidP="00E76B6F">
            <w:pPr>
              <w:spacing w:before="0" w:beforeAutospacing="0" w:after="0" w:afterAutospacing="0" w:line="240" w:lineRule="auto"/>
              <w:jc w:val="center"/>
              <w:rPr>
                <w:rFonts w:cs="Times New Roman"/>
                <w:color w:val="000000"/>
                <w:szCs w:val="24"/>
                <w:lang w:bidi="ne-NP"/>
              </w:rPr>
            </w:pPr>
            <w:r w:rsidRPr="006222D7">
              <w:rPr>
                <w:rFonts w:cs="Times New Roman"/>
                <w:color w:val="000000"/>
                <w:szCs w:val="24"/>
                <w:lang w:bidi="ne-NP"/>
              </w:rPr>
              <w:t xml:space="preserve">Qualitative and quantitative </w:t>
            </w:r>
          </w:p>
        </w:tc>
      </w:tr>
      <w:tr w:rsidR="005A6D0A" w:rsidRPr="006222D7" w14:paraId="7EDF6ECC" w14:textId="77777777" w:rsidTr="00E76B6F">
        <w:trPr>
          <w:trHeight w:val="324"/>
        </w:trPr>
        <w:tc>
          <w:tcPr>
            <w:tcW w:w="1144" w:type="pct"/>
            <w:noWrap/>
            <w:hideMark/>
          </w:tcPr>
          <w:p w14:paraId="0BA85C48" w14:textId="77777777" w:rsidR="005A6D0A" w:rsidRPr="006222D7" w:rsidRDefault="005A6D0A" w:rsidP="00E76B6F">
            <w:pPr>
              <w:spacing w:line="240" w:lineRule="auto"/>
              <w:contextualSpacing/>
              <w:jc w:val="center"/>
              <w:rPr>
                <w:rFonts w:cs="Times New Roman"/>
                <w:b/>
                <w:bCs/>
                <w:color w:val="000000"/>
                <w:szCs w:val="24"/>
                <w:lang w:bidi="ne-NP"/>
              </w:rPr>
            </w:pPr>
            <w:r w:rsidRPr="006222D7">
              <w:rPr>
                <w:rFonts w:cs="Times New Roman"/>
                <w:b/>
                <w:bCs/>
                <w:color w:val="000000"/>
                <w:spacing w:val="-2"/>
                <w:szCs w:val="24"/>
                <w:lang w:bidi="ne-NP"/>
              </w:rPr>
              <w:t>Key informant Interviews (KII)</w:t>
            </w:r>
          </w:p>
        </w:tc>
        <w:tc>
          <w:tcPr>
            <w:tcW w:w="980" w:type="pct"/>
            <w:noWrap/>
            <w:hideMark/>
          </w:tcPr>
          <w:p w14:paraId="54E8EA01" w14:textId="77777777" w:rsidR="005A6D0A" w:rsidRPr="006222D7" w:rsidRDefault="005A6D0A" w:rsidP="00E76B6F">
            <w:pPr>
              <w:spacing w:line="240" w:lineRule="auto"/>
              <w:contextualSpacing/>
              <w:jc w:val="center"/>
              <w:rPr>
                <w:rFonts w:cs="Times New Roman"/>
                <w:color w:val="000000"/>
                <w:szCs w:val="24"/>
                <w:lang w:bidi="ne-NP"/>
              </w:rPr>
            </w:pPr>
            <w:r w:rsidRPr="006222D7">
              <w:rPr>
                <w:rFonts w:cs="Times New Roman"/>
                <w:color w:val="000000"/>
                <w:szCs w:val="24"/>
                <w:lang w:bidi="ne-NP"/>
              </w:rPr>
              <w:t>Key informants</w:t>
            </w:r>
          </w:p>
        </w:tc>
        <w:tc>
          <w:tcPr>
            <w:tcW w:w="1025" w:type="pct"/>
            <w:noWrap/>
            <w:hideMark/>
          </w:tcPr>
          <w:p w14:paraId="06661CE1" w14:textId="77777777" w:rsidR="005A6D0A" w:rsidRPr="006222D7" w:rsidRDefault="005A6D0A" w:rsidP="00E76B6F">
            <w:pPr>
              <w:spacing w:line="240" w:lineRule="auto"/>
              <w:contextualSpacing/>
              <w:jc w:val="center"/>
              <w:rPr>
                <w:rFonts w:cs="Times New Roman"/>
                <w:color w:val="000000"/>
                <w:szCs w:val="24"/>
                <w:lang w:bidi="ne-NP"/>
              </w:rPr>
            </w:pPr>
            <w:r w:rsidRPr="006222D7">
              <w:rPr>
                <w:rFonts w:cs="Times New Roman"/>
                <w:color w:val="000000"/>
                <w:szCs w:val="24"/>
                <w:lang w:bidi="ne-NP"/>
              </w:rPr>
              <w:t>Questionnaire and Interviews</w:t>
            </w:r>
          </w:p>
        </w:tc>
        <w:tc>
          <w:tcPr>
            <w:tcW w:w="951" w:type="pct"/>
            <w:noWrap/>
            <w:hideMark/>
          </w:tcPr>
          <w:p w14:paraId="166EA886" w14:textId="77777777" w:rsidR="005A6D0A" w:rsidRPr="006222D7" w:rsidRDefault="005A6D0A" w:rsidP="00E76B6F">
            <w:pPr>
              <w:spacing w:line="240" w:lineRule="auto"/>
              <w:contextualSpacing/>
              <w:jc w:val="center"/>
              <w:rPr>
                <w:rFonts w:cs="Times New Roman"/>
                <w:color w:val="000000"/>
                <w:szCs w:val="24"/>
                <w:lang w:bidi="ne-NP"/>
              </w:rPr>
            </w:pPr>
            <w:r w:rsidRPr="006222D7">
              <w:rPr>
                <w:rFonts w:cs="Times New Roman"/>
                <w:color w:val="000000"/>
                <w:szCs w:val="24"/>
                <w:lang w:bidi="ne-NP"/>
              </w:rPr>
              <w:t xml:space="preserve">Open ended question </w:t>
            </w:r>
          </w:p>
        </w:tc>
        <w:tc>
          <w:tcPr>
            <w:tcW w:w="900" w:type="pct"/>
            <w:noWrap/>
            <w:hideMark/>
          </w:tcPr>
          <w:p w14:paraId="2E43ECC8" w14:textId="77777777" w:rsidR="005A6D0A" w:rsidRPr="006222D7" w:rsidRDefault="005A6D0A" w:rsidP="00E76B6F">
            <w:pPr>
              <w:spacing w:line="240" w:lineRule="auto"/>
              <w:contextualSpacing/>
              <w:jc w:val="center"/>
              <w:rPr>
                <w:rFonts w:cs="Times New Roman"/>
                <w:color w:val="000000"/>
                <w:szCs w:val="24"/>
                <w:lang w:bidi="ne-NP"/>
              </w:rPr>
            </w:pPr>
            <w:r w:rsidRPr="006222D7">
              <w:rPr>
                <w:rFonts w:cs="Times New Roman"/>
                <w:color w:val="000000"/>
                <w:szCs w:val="24"/>
                <w:lang w:bidi="ne-NP"/>
              </w:rPr>
              <w:t xml:space="preserve">Qualitative </w:t>
            </w:r>
          </w:p>
        </w:tc>
      </w:tr>
    </w:tbl>
    <w:p w14:paraId="5CAA8683" w14:textId="77777777" w:rsidR="005A6D0A" w:rsidRPr="006222D7" w:rsidRDefault="005A6D0A" w:rsidP="00B00DDF">
      <w:pPr>
        <w:pStyle w:val="BodyText"/>
        <w:spacing w:before="0" w:beforeAutospacing="0" w:after="0" w:afterAutospacing="0"/>
        <w:ind w:firstLine="0"/>
      </w:pPr>
    </w:p>
    <w:p w14:paraId="14F739EB" w14:textId="77777777" w:rsidR="00801E2A" w:rsidRPr="006222D7" w:rsidRDefault="00B00DDF" w:rsidP="00E65BE5">
      <w:pPr>
        <w:pStyle w:val="BodyText"/>
        <w:spacing w:before="0" w:beforeAutospacing="0" w:after="0" w:afterAutospacing="0"/>
        <w:ind w:firstLine="0"/>
        <w:rPr>
          <w:bCs/>
          <w:lang w:val="en-IN"/>
        </w:rPr>
      </w:pPr>
      <w:r w:rsidRPr="006222D7">
        <w:rPr>
          <w:b/>
        </w:rPr>
        <w:t xml:space="preserve">Focus group discussion: </w:t>
      </w:r>
      <w:r w:rsidRPr="006222D7">
        <w:rPr>
          <w:bCs/>
          <w:lang w:val="en-IN"/>
        </w:rPr>
        <w:t xml:space="preserve"> </w:t>
      </w:r>
      <w:r w:rsidR="00E65BE5" w:rsidRPr="006222D7">
        <w:rPr>
          <w:bCs/>
          <w:lang w:val="en-IN"/>
        </w:rPr>
        <w:t xml:space="preserve">A </w:t>
      </w:r>
      <w:r w:rsidRPr="006222D7">
        <w:rPr>
          <w:bCs/>
          <w:lang w:val="en-IN"/>
        </w:rPr>
        <w:t xml:space="preserve">focus group discussion </w:t>
      </w:r>
      <w:r w:rsidR="0017503E" w:rsidRPr="006222D7">
        <w:rPr>
          <w:bCs/>
          <w:lang w:val="en-IN"/>
        </w:rPr>
        <w:t xml:space="preserve">was </w:t>
      </w:r>
      <w:r w:rsidRPr="006222D7">
        <w:rPr>
          <w:bCs/>
          <w:lang w:val="en-IN"/>
        </w:rPr>
        <w:t xml:space="preserve">conducted </w:t>
      </w:r>
      <w:r w:rsidR="00E65BE5" w:rsidRPr="006222D7">
        <w:rPr>
          <w:bCs/>
          <w:lang w:val="en-IN"/>
        </w:rPr>
        <w:t xml:space="preserve">in Piprahar </w:t>
      </w:r>
      <w:r w:rsidRPr="006222D7">
        <w:rPr>
          <w:bCs/>
          <w:lang w:val="en-IN"/>
        </w:rPr>
        <w:t xml:space="preserve">homestay community. During the process both structured and semi structured questionnaire </w:t>
      </w:r>
      <w:r w:rsidR="0017503E" w:rsidRPr="006222D7">
        <w:rPr>
          <w:bCs/>
          <w:lang w:val="en-IN"/>
        </w:rPr>
        <w:t xml:space="preserve">was </w:t>
      </w:r>
      <w:r w:rsidRPr="006222D7">
        <w:rPr>
          <w:bCs/>
          <w:lang w:val="en-IN"/>
        </w:rPr>
        <w:t xml:space="preserve">prepared. </w:t>
      </w:r>
    </w:p>
    <w:p w14:paraId="6B75962E" w14:textId="77777777" w:rsidR="00B00DDF" w:rsidRPr="006222D7" w:rsidRDefault="00B00DDF" w:rsidP="00E65BE5">
      <w:pPr>
        <w:pStyle w:val="BodyText"/>
        <w:spacing w:before="0" w:beforeAutospacing="0" w:after="0" w:afterAutospacing="0"/>
        <w:ind w:firstLine="0"/>
      </w:pPr>
      <w:r w:rsidRPr="006222D7">
        <w:rPr>
          <w:b/>
        </w:rPr>
        <w:t xml:space="preserve">Key Informant Interviews (KII): </w:t>
      </w:r>
      <w:r w:rsidRPr="006222D7">
        <w:rPr>
          <w:bCs/>
        </w:rPr>
        <w:t xml:space="preserve">Following the household survey and group discussions, KII </w:t>
      </w:r>
      <w:r w:rsidR="008D116E" w:rsidRPr="006222D7">
        <w:rPr>
          <w:bCs/>
        </w:rPr>
        <w:t xml:space="preserve">was </w:t>
      </w:r>
      <w:r w:rsidRPr="006222D7">
        <w:rPr>
          <w:bCs/>
        </w:rPr>
        <w:t xml:space="preserve">conducted </w:t>
      </w:r>
      <w:r w:rsidRPr="006222D7">
        <w:t xml:space="preserve">with key informants that includes, local government officials, conservationists, tourism operators, president of homestay community group and other key personals. The questionnaire </w:t>
      </w:r>
      <w:r w:rsidR="008D116E" w:rsidRPr="006222D7">
        <w:t xml:space="preserve">formulated was </w:t>
      </w:r>
      <w:r w:rsidRPr="006222D7">
        <w:t xml:space="preserve">open ended and the information provided by them </w:t>
      </w:r>
      <w:r w:rsidR="008D116E" w:rsidRPr="006222D7">
        <w:t xml:space="preserve">were </w:t>
      </w:r>
      <w:r w:rsidRPr="006222D7">
        <w:t>recorded.</w:t>
      </w:r>
    </w:p>
    <w:p w14:paraId="190F4A31" w14:textId="77777777" w:rsidR="00CF3320" w:rsidRPr="006222D7" w:rsidRDefault="00CF3320" w:rsidP="00E65BE5">
      <w:pPr>
        <w:pStyle w:val="BodyText"/>
        <w:spacing w:before="0" w:beforeAutospacing="0" w:after="0" w:afterAutospacing="0"/>
        <w:ind w:firstLine="0"/>
      </w:pPr>
    </w:p>
    <w:p w14:paraId="7A9DE76E" w14:textId="77777777" w:rsidR="00CF3320" w:rsidRPr="006222D7" w:rsidRDefault="00CF3320" w:rsidP="00CF3320">
      <w:pPr>
        <w:spacing w:line="276" w:lineRule="auto"/>
        <w:rPr>
          <w:rFonts w:cs="Times New Roman"/>
          <w:i/>
          <w:iCs/>
          <w:szCs w:val="24"/>
        </w:rPr>
      </w:pPr>
      <w:r w:rsidRPr="006222D7">
        <w:rPr>
          <w:rFonts w:cs="Times New Roman"/>
          <w:i/>
          <w:iCs/>
          <w:szCs w:val="24"/>
        </w:rPr>
        <w:t>Visitor’s records</w:t>
      </w:r>
    </w:p>
    <w:p w14:paraId="16C4588E" w14:textId="77777777" w:rsidR="00CF3320" w:rsidRPr="006222D7" w:rsidRDefault="00CF3320" w:rsidP="00CF3320">
      <w:pPr>
        <w:pStyle w:val="ListParagraph"/>
        <w:numPr>
          <w:ilvl w:val="0"/>
          <w:numId w:val="46"/>
        </w:numPr>
        <w:spacing w:before="0" w:beforeAutospacing="0" w:after="160" w:afterAutospacing="0" w:line="276" w:lineRule="auto"/>
        <w:rPr>
          <w:rFonts w:cs="Times New Roman"/>
          <w:szCs w:val="24"/>
        </w:rPr>
      </w:pPr>
      <w:r w:rsidRPr="006222D7">
        <w:rPr>
          <w:rFonts w:cs="Times New Roman"/>
          <w:b/>
          <w:bCs/>
          <w:szCs w:val="24"/>
        </w:rPr>
        <w:t>Pre-Covid:</w:t>
      </w:r>
      <w:r w:rsidRPr="006222D7">
        <w:rPr>
          <w:rFonts w:cs="Times New Roman"/>
          <w:szCs w:val="24"/>
        </w:rPr>
        <w:t xml:space="preserve"> Form 06</w:t>
      </w:r>
      <w:r w:rsidRPr="006222D7">
        <w:rPr>
          <w:rFonts w:cs="Times New Roman"/>
          <w:szCs w:val="24"/>
          <w:vertAlign w:val="superscript"/>
        </w:rPr>
        <w:t>th</w:t>
      </w:r>
      <w:r w:rsidRPr="006222D7">
        <w:rPr>
          <w:rFonts w:cs="Times New Roman"/>
          <w:szCs w:val="24"/>
        </w:rPr>
        <w:t xml:space="preserve"> Chaitra, 2072 (19/03/2016) to 31</w:t>
      </w:r>
      <w:r w:rsidRPr="006222D7">
        <w:rPr>
          <w:rFonts w:cs="Times New Roman"/>
          <w:szCs w:val="24"/>
          <w:vertAlign w:val="superscript"/>
        </w:rPr>
        <w:t>st</w:t>
      </w:r>
      <w:r w:rsidRPr="006222D7">
        <w:rPr>
          <w:rFonts w:cs="Times New Roman"/>
          <w:szCs w:val="24"/>
        </w:rPr>
        <w:t xml:space="preserve"> Chaitra, 2074 (13/04/2018)</w:t>
      </w:r>
    </w:p>
    <w:p w14:paraId="05860127" w14:textId="77777777" w:rsidR="00CF3320" w:rsidRPr="006222D7" w:rsidRDefault="00CF3320" w:rsidP="00CF3320">
      <w:pPr>
        <w:pStyle w:val="ListParagraph"/>
        <w:numPr>
          <w:ilvl w:val="0"/>
          <w:numId w:val="46"/>
        </w:numPr>
        <w:spacing w:before="0" w:beforeAutospacing="0" w:after="160" w:afterAutospacing="0" w:line="276" w:lineRule="auto"/>
        <w:rPr>
          <w:rFonts w:cs="Times New Roman"/>
          <w:szCs w:val="24"/>
        </w:rPr>
      </w:pPr>
      <w:r w:rsidRPr="006222D7">
        <w:rPr>
          <w:rFonts w:cs="Times New Roman"/>
          <w:b/>
          <w:bCs/>
          <w:szCs w:val="24"/>
        </w:rPr>
        <w:lastRenderedPageBreak/>
        <w:t>Missing data:</w:t>
      </w:r>
      <w:r w:rsidRPr="006222D7">
        <w:rPr>
          <w:rFonts w:cs="Times New Roman"/>
          <w:szCs w:val="24"/>
        </w:rPr>
        <w:t xml:space="preserve"> From 1</w:t>
      </w:r>
      <w:r w:rsidRPr="006222D7">
        <w:rPr>
          <w:rFonts w:cs="Times New Roman"/>
          <w:szCs w:val="24"/>
          <w:vertAlign w:val="superscript"/>
        </w:rPr>
        <w:t>st</w:t>
      </w:r>
      <w:r w:rsidRPr="006222D7">
        <w:rPr>
          <w:rFonts w:cs="Times New Roman"/>
          <w:szCs w:val="24"/>
        </w:rPr>
        <w:t xml:space="preserve"> Baisakh, 2075 (14/04/2018) to 17</w:t>
      </w:r>
      <w:r w:rsidRPr="006222D7">
        <w:rPr>
          <w:rFonts w:cs="Times New Roman"/>
          <w:szCs w:val="24"/>
          <w:vertAlign w:val="superscript"/>
        </w:rPr>
        <w:t>th</w:t>
      </w:r>
      <w:r w:rsidRPr="006222D7">
        <w:rPr>
          <w:rFonts w:cs="Times New Roman"/>
          <w:szCs w:val="24"/>
        </w:rPr>
        <w:t xml:space="preserve"> Mangsir 2077 (02/12/2020)</w:t>
      </w:r>
    </w:p>
    <w:p w14:paraId="00E6E62D" w14:textId="77777777" w:rsidR="00CF3320" w:rsidRPr="006222D7" w:rsidRDefault="00CF3320" w:rsidP="00CF3320">
      <w:pPr>
        <w:pStyle w:val="ListParagraph"/>
        <w:numPr>
          <w:ilvl w:val="0"/>
          <w:numId w:val="46"/>
        </w:numPr>
        <w:spacing w:before="0" w:beforeAutospacing="0" w:after="160" w:afterAutospacing="0" w:line="276" w:lineRule="auto"/>
        <w:rPr>
          <w:rFonts w:cs="Times New Roman"/>
          <w:szCs w:val="24"/>
        </w:rPr>
      </w:pPr>
      <w:r w:rsidRPr="006222D7">
        <w:rPr>
          <w:rFonts w:cs="Times New Roman"/>
          <w:b/>
          <w:bCs/>
          <w:szCs w:val="24"/>
        </w:rPr>
        <w:t>Covid-19</w:t>
      </w:r>
      <w:r w:rsidRPr="006222D7">
        <w:rPr>
          <w:rFonts w:cs="Times New Roman"/>
          <w:b/>
          <w:bCs/>
          <w:szCs w:val="24"/>
          <w:vertAlign w:val="superscript"/>
        </w:rPr>
        <w:t xml:space="preserve">th </w:t>
      </w:r>
      <w:r w:rsidRPr="006222D7">
        <w:rPr>
          <w:rFonts w:cs="Times New Roman"/>
          <w:b/>
          <w:bCs/>
          <w:szCs w:val="24"/>
        </w:rPr>
        <w:t>duration:</w:t>
      </w:r>
      <w:r w:rsidRPr="006222D7">
        <w:rPr>
          <w:rFonts w:cs="Times New Roman"/>
          <w:szCs w:val="24"/>
        </w:rPr>
        <w:t xml:space="preserve"> </w:t>
      </w:r>
    </w:p>
    <w:p w14:paraId="3518F7E2" w14:textId="77777777" w:rsidR="00CF3320" w:rsidRPr="006222D7" w:rsidRDefault="00CF3320" w:rsidP="00CF3320">
      <w:pPr>
        <w:pStyle w:val="ListParagraph"/>
        <w:numPr>
          <w:ilvl w:val="1"/>
          <w:numId w:val="46"/>
        </w:numPr>
        <w:spacing w:before="0" w:beforeAutospacing="0" w:after="160" w:afterAutospacing="0" w:line="276" w:lineRule="auto"/>
        <w:rPr>
          <w:rFonts w:cs="Times New Roman"/>
          <w:szCs w:val="24"/>
        </w:rPr>
      </w:pPr>
      <w:r w:rsidRPr="006222D7">
        <w:rPr>
          <w:rFonts w:cs="Times New Roman"/>
          <w:szCs w:val="24"/>
        </w:rPr>
        <w:t>1</w:t>
      </w:r>
      <w:r w:rsidRPr="006222D7">
        <w:rPr>
          <w:rFonts w:cs="Times New Roman"/>
          <w:szCs w:val="24"/>
          <w:vertAlign w:val="superscript"/>
        </w:rPr>
        <w:t>st</w:t>
      </w:r>
      <w:r w:rsidRPr="006222D7">
        <w:rPr>
          <w:rFonts w:cs="Times New Roman"/>
          <w:szCs w:val="24"/>
        </w:rPr>
        <w:t xml:space="preserve"> wave (</w:t>
      </w:r>
      <w:r w:rsidRPr="006222D7">
        <w:rPr>
          <w:rFonts w:cs="Times New Roman"/>
          <w:b/>
          <w:bCs/>
          <w:szCs w:val="24"/>
        </w:rPr>
        <w:t>Chaitra 2076 to Poush 2077):</w:t>
      </w:r>
      <w:r w:rsidRPr="006222D7">
        <w:rPr>
          <w:rFonts w:cs="Times New Roman"/>
          <w:szCs w:val="24"/>
        </w:rPr>
        <w:t xml:space="preserve"> Chaitra 2076 (18/03/2020) lockdown started - </w:t>
      </w:r>
      <w:r w:rsidRPr="006222D7">
        <w:rPr>
          <w:rFonts w:cs="Times New Roman"/>
          <w:color w:val="222222"/>
          <w:szCs w:val="24"/>
          <w:shd w:val="clear" w:color="auto" w:fill="FFFFFF"/>
        </w:rPr>
        <w:t>first lockdown started, and ended on June 2020. 15</w:t>
      </w:r>
      <w:r w:rsidRPr="006222D7">
        <w:rPr>
          <w:rFonts w:cs="Times New Roman"/>
          <w:color w:val="222222"/>
          <w:szCs w:val="24"/>
          <w:shd w:val="clear" w:color="auto" w:fill="FFFFFF"/>
          <w:vertAlign w:val="superscript"/>
        </w:rPr>
        <w:t>th</w:t>
      </w:r>
      <w:r w:rsidRPr="006222D7">
        <w:rPr>
          <w:rFonts w:cs="Times New Roman"/>
          <w:color w:val="222222"/>
          <w:szCs w:val="24"/>
          <w:shd w:val="clear" w:color="auto" w:fill="FFFFFF"/>
        </w:rPr>
        <w:t xml:space="preserve"> July 2020 first lockdown lifted Peak infections were seen during October 2020, and vaccinations started in Janurary 2021 (Posuh 2077) (Pandey et al., 2022).</w:t>
      </w:r>
    </w:p>
    <w:p w14:paraId="19EA6109" w14:textId="77777777" w:rsidR="00CF3320" w:rsidRPr="006222D7" w:rsidRDefault="00CF3320" w:rsidP="00CF3320">
      <w:pPr>
        <w:pStyle w:val="ListParagraph"/>
        <w:numPr>
          <w:ilvl w:val="1"/>
          <w:numId w:val="46"/>
        </w:numPr>
        <w:spacing w:before="0" w:beforeAutospacing="0" w:after="160" w:afterAutospacing="0" w:line="276" w:lineRule="auto"/>
        <w:rPr>
          <w:rFonts w:cs="Times New Roman"/>
          <w:szCs w:val="24"/>
        </w:rPr>
      </w:pPr>
      <w:r w:rsidRPr="006222D7">
        <w:rPr>
          <w:rFonts w:cs="Times New Roman"/>
          <w:szCs w:val="24"/>
        </w:rPr>
        <w:t>2</w:t>
      </w:r>
      <w:r w:rsidRPr="006222D7">
        <w:rPr>
          <w:rFonts w:cs="Times New Roman"/>
          <w:szCs w:val="24"/>
          <w:vertAlign w:val="superscript"/>
        </w:rPr>
        <w:t>nd</w:t>
      </w:r>
      <w:r w:rsidRPr="006222D7">
        <w:rPr>
          <w:rFonts w:cs="Times New Roman"/>
          <w:szCs w:val="24"/>
        </w:rPr>
        <w:t xml:space="preserve"> wave (Falgun 2077 – Poush 2078): Lockdown 2.0 started in March 2021, </w:t>
      </w:r>
      <w:r w:rsidRPr="006222D7">
        <w:rPr>
          <w:rFonts w:cs="Times New Roman"/>
          <w:color w:val="222222"/>
          <w:szCs w:val="24"/>
          <w:shd w:val="clear" w:color="auto" w:fill="FFFFFF"/>
        </w:rPr>
        <w:t xml:space="preserve">Peak infections in May 2021 - </w:t>
      </w:r>
      <w:r w:rsidRPr="006222D7">
        <w:rPr>
          <w:rFonts w:cs="Times New Roman"/>
          <w:szCs w:val="24"/>
        </w:rPr>
        <w:t xml:space="preserve">number of new cases per day began to decline in December 2021 </w:t>
      </w:r>
      <w:r w:rsidRPr="006222D7">
        <w:rPr>
          <w:rFonts w:cs="Times New Roman"/>
          <w:color w:val="222222"/>
          <w:szCs w:val="24"/>
          <w:shd w:val="clear" w:color="auto" w:fill="FFFFFF"/>
        </w:rPr>
        <w:t>(Pandey et al., 2022).</w:t>
      </w:r>
    </w:p>
    <w:p w14:paraId="4F9963A2" w14:textId="77777777" w:rsidR="00CF3320" w:rsidRPr="006222D7" w:rsidRDefault="00CF3320" w:rsidP="00CF3320">
      <w:pPr>
        <w:pStyle w:val="ListParagraph"/>
        <w:numPr>
          <w:ilvl w:val="1"/>
          <w:numId w:val="46"/>
        </w:numPr>
        <w:spacing w:before="0" w:beforeAutospacing="0" w:after="160" w:afterAutospacing="0" w:line="276" w:lineRule="auto"/>
        <w:rPr>
          <w:rFonts w:cs="Times New Roman"/>
          <w:szCs w:val="24"/>
        </w:rPr>
      </w:pPr>
      <w:r w:rsidRPr="006222D7">
        <w:rPr>
          <w:rFonts w:cs="Times New Roman"/>
          <w:color w:val="222222"/>
          <w:szCs w:val="24"/>
          <w:shd w:val="clear" w:color="auto" w:fill="FFFFFF"/>
        </w:rPr>
        <w:t>3</w:t>
      </w:r>
      <w:r w:rsidRPr="006222D7">
        <w:rPr>
          <w:rFonts w:cs="Times New Roman"/>
          <w:color w:val="222222"/>
          <w:szCs w:val="24"/>
          <w:shd w:val="clear" w:color="auto" w:fill="FFFFFF"/>
          <w:vertAlign w:val="superscript"/>
        </w:rPr>
        <w:t>rd</w:t>
      </w:r>
      <w:r w:rsidRPr="006222D7">
        <w:rPr>
          <w:rFonts w:cs="Times New Roman"/>
          <w:color w:val="222222"/>
          <w:szCs w:val="24"/>
          <w:shd w:val="clear" w:color="auto" w:fill="FFFFFF"/>
        </w:rPr>
        <w:t xml:space="preserve"> wave (</w:t>
      </w:r>
      <w:r w:rsidRPr="006222D7">
        <w:rPr>
          <w:rFonts w:cs="Times New Roman"/>
          <w:szCs w:val="24"/>
        </w:rPr>
        <w:t>Poush 2078 – Falgun 2078)</w:t>
      </w:r>
      <w:r w:rsidRPr="006222D7">
        <w:rPr>
          <w:rFonts w:cs="Times New Roman"/>
          <w:color w:val="222222"/>
          <w:szCs w:val="24"/>
          <w:shd w:val="clear" w:color="auto" w:fill="FFFFFF"/>
        </w:rPr>
        <w:t xml:space="preserve">: </w:t>
      </w:r>
      <w:r w:rsidRPr="006222D7">
        <w:rPr>
          <w:rFonts w:cs="Times New Roman"/>
          <w:szCs w:val="24"/>
        </w:rPr>
        <w:t>On 6 December 2021, the Omicron (B.1.1.529) variant was observed for the first time in Nepal, led to a surge in daily new cases that peaked on 20 January 2022, third wave ended in February 2022).</w:t>
      </w:r>
    </w:p>
    <w:p w14:paraId="4A901960" w14:textId="77777777" w:rsidR="00CF3320" w:rsidRPr="006222D7" w:rsidRDefault="00CF3320" w:rsidP="00CF3320">
      <w:pPr>
        <w:pStyle w:val="ListParagraph"/>
        <w:numPr>
          <w:ilvl w:val="1"/>
          <w:numId w:val="46"/>
        </w:numPr>
        <w:spacing w:before="0" w:beforeAutospacing="0" w:after="160" w:afterAutospacing="0" w:line="276" w:lineRule="auto"/>
        <w:rPr>
          <w:rFonts w:cs="Times New Roman"/>
          <w:szCs w:val="24"/>
        </w:rPr>
      </w:pPr>
      <w:r w:rsidRPr="006222D7">
        <w:rPr>
          <w:rFonts w:cs="Times New Roman"/>
          <w:szCs w:val="24"/>
        </w:rPr>
        <w:t>2076 Poush- 2078 Magh [From 18</w:t>
      </w:r>
      <w:r w:rsidRPr="006222D7">
        <w:rPr>
          <w:rFonts w:cs="Times New Roman"/>
          <w:szCs w:val="24"/>
          <w:vertAlign w:val="superscript"/>
        </w:rPr>
        <w:t>th</w:t>
      </w:r>
      <w:r w:rsidRPr="006222D7">
        <w:rPr>
          <w:rFonts w:cs="Times New Roman"/>
          <w:szCs w:val="24"/>
        </w:rPr>
        <w:t xml:space="preserve"> Mangsir, 2077 (03/12/2020) to 2078 Chaitra 30</w:t>
      </w:r>
      <w:r w:rsidRPr="006222D7">
        <w:rPr>
          <w:rFonts w:cs="Times New Roman"/>
          <w:szCs w:val="24"/>
          <w:vertAlign w:val="superscript"/>
        </w:rPr>
        <w:t>th</w:t>
      </w:r>
      <w:r w:rsidRPr="006222D7">
        <w:rPr>
          <w:rFonts w:cs="Times New Roman"/>
          <w:szCs w:val="24"/>
        </w:rPr>
        <w:t xml:space="preserve"> (13/04/2022)</w:t>
      </w:r>
    </w:p>
    <w:p w14:paraId="152A6007" w14:textId="77777777" w:rsidR="00CF3320" w:rsidRPr="006222D7" w:rsidRDefault="00CF3320" w:rsidP="00CF3320">
      <w:pPr>
        <w:pStyle w:val="ListParagraph"/>
        <w:numPr>
          <w:ilvl w:val="0"/>
          <w:numId w:val="46"/>
        </w:numPr>
        <w:spacing w:before="0" w:beforeAutospacing="0" w:after="160" w:afterAutospacing="0" w:line="276" w:lineRule="auto"/>
        <w:rPr>
          <w:rFonts w:cs="Times New Roman"/>
          <w:szCs w:val="24"/>
        </w:rPr>
      </w:pPr>
      <w:r w:rsidRPr="006222D7">
        <w:rPr>
          <w:rFonts w:cs="Times New Roman"/>
          <w:b/>
          <w:bCs/>
          <w:szCs w:val="24"/>
        </w:rPr>
        <w:t>Post covid:</w:t>
      </w:r>
      <w:r w:rsidRPr="006222D7">
        <w:rPr>
          <w:rFonts w:cs="Times New Roman"/>
          <w:szCs w:val="24"/>
        </w:rPr>
        <w:t xml:space="preserve"> (14/04/2022) 1</w:t>
      </w:r>
      <w:r w:rsidRPr="006222D7">
        <w:rPr>
          <w:rFonts w:cs="Times New Roman"/>
          <w:szCs w:val="24"/>
          <w:vertAlign w:val="superscript"/>
        </w:rPr>
        <w:t>st</w:t>
      </w:r>
      <w:r w:rsidRPr="006222D7">
        <w:rPr>
          <w:rFonts w:cs="Times New Roman"/>
          <w:szCs w:val="24"/>
        </w:rPr>
        <w:t xml:space="preserve"> Baisakh, 2079 (03/12/2020) to 31</w:t>
      </w:r>
      <w:r w:rsidRPr="006222D7">
        <w:rPr>
          <w:rFonts w:cs="Times New Roman"/>
          <w:szCs w:val="24"/>
          <w:vertAlign w:val="superscript"/>
        </w:rPr>
        <w:t>st</w:t>
      </w:r>
      <w:r w:rsidRPr="006222D7">
        <w:rPr>
          <w:rFonts w:cs="Times New Roman"/>
          <w:szCs w:val="24"/>
        </w:rPr>
        <w:t xml:space="preserve"> Chaitra 2081 (13/04/2025)</w:t>
      </w:r>
    </w:p>
    <w:p w14:paraId="15B2B274" w14:textId="77777777" w:rsidR="00CF3320" w:rsidRPr="006222D7" w:rsidRDefault="00CF3320" w:rsidP="00CF3320">
      <w:pPr>
        <w:spacing w:line="276" w:lineRule="auto"/>
        <w:rPr>
          <w:rFonts w:cs="Times New Roman"/>
          <w:b/>
          <w:bCs/>
          <w:szCs w:val="24"/>
        </w:rPr>
      </w:pPr>
      <w:r w:rsidRPr="006222D7">
        <w:rPr>
          <w:rFonts w:cs="Times New Roman"/>
          <w:szCs w:val="24"/>
        </w:rPr>
        <w:t>PCHG</w:t>
      </w:r>
      <w:r w:rsidRPr="006222D7">
        <w:rPr>
          <w:rFonts w:cs="Times New Roman"/>
          <w:b/>
          <w:bCs/>
          <w:szCs w:val="24"/>
        </w:rPr>
        <w:t xml:space="preserve"> initialed the 2072 B.S., the record was found form Chaitra (last month of this year), until the end of 2074. Form the entire data set two years of complete data was taken for pre-covid visitors analysis (2073-2074). Since the begening of the 2075, until the </w:t>
      </w:r>
    </w:p>
    <w:p w14:paraId="0374D1AE" w14:textId="77777777" w:rsidR="00CF3320" w:rsidRPr="006222D7" w:rsidRDefault="00CF3320" w:rsidP="00CF3320">
      <w:pPr>
        <w:pStyle w:val="BodyText"/>
        <w:spacing w:before="0" w:beforeAutospacing="0" w:after="0" w:afterAutospacing="0" w:line="480" w:lineRule="auto"/>
        <w:ind w:firstLine="0"/>
        <w:rPr>
          <w:bCs/>
          <w:lang w:val="en-IN"/>
        </w:rPr>
      </w:pPr>
    </w:p>
    <w:p w14:paraId="339CA2E7" w14:textId="77777777" w:rsidR="00CF3320" w:rsidRPr="006222D7" w:rsidRDefault="00CF3320" w:rsidP="00CF3320">
      <w:pPr>
        <w:pStyle w:val="ListParagraph"/>
        <w:numPr>
          <w:ilvl w:val="2"/>
          <w:numId w:val="1"/>
        </w:numPr>
        <w:spacing w:before="0" w:beforeAutospacing="0" w:after="0" w:afterAutospacing="0" w:line="480" w:lineRule="auto"/>
        <w:rPr>
          <w:rFonts w:cs="Times New Roman"/>
          <w:szCs w:val="24"/>
        </w:rPr>
      </w:pPr>
      <w:r w:rsidRPr="006222D7">
        <w:rPr>
          <w:rFonts w:cs="Times New Roman"/>
          <w:szCs w:val="24"/>
        </w:rPr>
        <w:t xml:space="preserve">Secondary data collection </w:t>
      </w:r>
    </w:p>
    <w:p w14:paraId="1B225595" w14:textId="77777777" w:rsidR="00CF3320" w:rsidRPr="006222D7" w:rsidRDefault="00CF3320" w:rsidP="00CF3320">
      <w:pPr>
        <w:spacing w:before="0" w:beforeAutospacing="0" w:after="0" w:afterAutospacing="0" w:line="480" w:lineRule="auto"/>
        <w:rPr>
          <w:rFonts w:cs="Times New Roman"/>
          <w:bCs/>
          <w:szCs w:val="24"/>
        </w:rPr>
      </w:pPr>
      <w:r w:rsidRPr="006222D7">
        <w:rPr>
          <w:rFonts w:cs="Times New Roman"/>
          <w:bCs/>
          <w:szCs w:val="24"/>
        </w:rPr>
        <w:t>The study shall also include the secondary sources of information which may include the records of flow of tourist in each homestay community (if available). Further information will include any publications, newspapers, journal article etc.</w:t>
      </w:r>
    </w:p>
    <w:p w14:paraId="0F39EA8E" w14:textId="77777777" w:rsidR="00CF3320" w:rsidRPr="006222D7" w:rsidRDefault="00CF3320" w:rsidP="00CF3320">
      <w:pPr>
        <w:spacing w:before="0" w:beforeAutospacing="0" w:after="0" w:afterAutospacing="0" w:line="480" w:lineRule="auto"/>
        <w:rPr>
          <w:rFonts w:cs="Times New Roman"/>
          <w:bCs/>
          <w:szCs w:val="24"/>
        </w:rPr>
      </w:pPr>
      <w:r w:rsidRPr="006222D7">
        <w:rPr>
          <w:rFonts w:cs="Times New Roman"/>
          <w:b/>
          <w:szCs w:val="24"/>
        </w:rPr>
        <w:t>Open data portal</w:t>
      </w:r>
      <w:r w:rsidRPr="006222D7">
        <w:rPr>
          <w:rFonts w:cs="Times New Roman"/>
          <w:bCs/>
          <w:szCs w:val="24"/>
        </w:rPr>
        <w:t xml:space="preserve"> was used for obtaining the tourist flow for international tourism in Nepal. </w:t>
      </w:r>
    </w:p>
    <w:p w14:paraId="3BE8109E" w14:textId="77777777" w:rsidR="00CF3320" w:rsidRPr="006222D7" w:rsidRDefault="00CF3320" w:rsidP="00CF3320">
      <w:pPr>
        <w:pStyle w:val="ListParagraph"/>
        <w:numPr>
          <w:ilvl w:val="0"/>
          <w:numId w:val="45"/>
        </w:numPr>
        <w:spacing w:before="0" w:beforeAutospacing="0" w:after="0" w:afterAutospacing="0" w:line="480" w:lineRule="auto"/>
        <w:rPr>
          <w:rFonts w:cs="Times New Roman"/>
          <w:szCs w:val="24"/>
        </w:rPr>
      </w:pPr>
      <w:r w:rsidRPr="006222D7">
        <w:rPr>
          <w:rFonts w:cs="Times New Roman"/>
          <w:szCs w:val="24"/>
        </w:rPr>
        <w:t>Tourist arrivals and average length of stay: 1964-2024</w:t>
      </w:r>
    </w:p>
    <w:p w14:paraId="50D25EBB" w14:textId="77777777" w:rsidR="00CF3320" w:rsidRPr="006222D7" w:rsidRDefault="00CF3320" w:rsidP="00CF3320">
      <w:pPr>
        <w:pStyle w:val="ListParagraph"/>
        <w:numPr>
          <w:ilvl w:val="0"/>
          <w:numId w:val="44"/>
        </w:numPr>
        <w:rPr>
          <w:rFonts w:cs="Times New Roman"/>
          <w:szCs w:val="24"/>
        </w:rPr>
      </w:pPr>
      <w:r w:rsidRPr="006222D7">
        <w:rPr>
          <w:rFonts w:cs="Times New Roman"/>
          <w:szCs w:val="24"/>
        </w:rPr>
        <w:t>Tourist arrivals by months 1995-2024</w:t>
      </w:r>
    </w:p>
    <w:p w14:paraId="318903E7" w14:textId="77777777" w:rsidR="00CF3320" w:rsidRPr="006222D7" w:rsidRDefault="00CF3320" w:rsidP="00CF3320">
      <w:pPr>
        <w:pStyle w:val="ListParagraph"/>
        <w:numPr>
          <w:ilvl w:val="0"/>
          <w:numId w:val="44"/>
        </w:numPr>
        <w:rPr>
          <w:rFonts w:cs="Times New Roman"/>
          <w:szCs w:val="24"/>
          <w:highlight w:val="yellow"/>
        </w:rPr>
      </w:pPr>
      <w:r w:rsidRPr="006222D7">
        <w:rPr>
          <w:rFonts w:cs="Times New Roman"/>
          <w:szCs w:val="24"/>
          <w:highlight w:val="yellow"/>
        </w:rPr>
        <w:lastRenderedPageBreak/>
        <w:t xml:space="preserve">Arrived by entry points </w:t>
      </w:r>
    </w:p>
    <w:p w14:paraId="706771D5" w14:textId="77777777" w:rsidR="00CF3320" w:rsidRPr="006222D7" w:rsidRDefault="00CF3320" w:rsidP="00CF3320">
      <w:pPr>
        <w:pStyle w:val="ListParagraph"/>
        <w:numPr>
          <w:ilvl w:val="0"/>
          <w:numId w:val="44"/>
        </w:numPr>
        <w:rPr>
          <w:rFonts w:cs="Times New Roman"/>
          <w:szCs w:val="24"/>
        </w:rPr>
      </w:pPr>
      <w:r w:rsidRPr="006222D7">
        <w:rPr>
          <w:rFonts w:cs="Times New Roman"/>
          <w:szCs w:val="24"/>
        </w:rPr>
        <w:t>Foreigner visits to National Parks 2010-2024</w:t>
      </w:r>
    </w:p>
    <w:p w14:paraId="4B86EC11" w14:textId="77777777" w:rsidR="00CF3320" w:rsidRPr="006222D7" w:rsidRDefault="00CF3320" w:rsidP="00CF3320">
      <w:pPr>
        <w:pStyle w:val="ListParagraph"/>
        <w:numPr>
          <w:ilvl w:val="0"/>
          <w:numId w:val="44"/>
        </w:numPr>
        <w:rPr>
          <w:rFonts w:cs="Times New Roman"/>
          <w:szCs w:val="24"/>
        </w:rPr>
      </w:pPr>
      <w:r w:rsidRPr="006222D7">
        <w:rPr>
          <w:rFonts w:cs="Times New Roman"/>
          <w:szCs w:val="24"/>
        </w:rPr>
        <w:t xml:space="preserve">Tourist industries and guides 069/70 – 081/82 </w:t>
      </w:r>
    </w:p>
    <w:p w14:paraId="121B3367" w14:textId="77777777" w:rsidR="00CF3320" w:rsidRPr="006222D7" w:rsidRDefault="00CF3320" w:rsidP="00CF3320">
      <w:pPr>
        <w:pStyle w:val="ListParagraph"/>
        <w:numPr>
          <w:ilvl w:val="0"/>
          <w:numId w:val="44"/>
        </w:numPr>
        <w:rPr>
          <w:rFonts w:cs="Times New Roman"/>
          <w:szCs w:val="24"/>
        </w:rPr>
      </w:pPr>
      <w:r w:rsidRPr="006222D7">
        <w:rPr>
          <w:rFonts w:cs="Times New Roman"/>
          <w:szCs w:val="24"/>
        </w:rPr>
        <w:t>Complaints registered in tourist police 2020-2024</w:t>
      </w:r>
    </w:p>
    <w:p w14:paraId="7A0B2CA5" w14:textId="77777777" w:rsidR="00B00DDF" w:rsidRPr="006222D7" w:rsidRDefault="0017503E" w:rsidP="00283BFF">
      <w:pPr>
        <w:pStyle w:val="Heading3"/>
        <w:numPr>
          <w:ilvl w:val="0"/>
          <w:numId w:val="17"/>
        </w:numPr>
      </w:pPr>
      <w:bookmarkStart w:id="23" w:name="_Toc218228789"/>
      <w:r w:rsidRPr="006222D7">
        <w:t>Secondary data collection</w:t>
      </w:r>
      <w:bookmarkEnd w:id="23"/>
    </w:p>
    <w:p w14:paraId="19BCB4B9" w14:textId="77777777" w:rsidR="009B33EE" w:rsidRPr="006222D7" w:rsidRDefault="00B00DDF" w:rsidP="007875A0">
      <w:pPr>
        <w:spacing w:before="0" w:beforeAutospacing="0" w:after="0" w:afterAutospacing="0"/>
        <w:rPr>
          <w:rFonts w:cs="Times New Roman"/>
          <w:szCs w:val="24"/>
        </w:rPr>
      </w:pPr>
      <w:r w:rsidRPr="006222D7">
        <w:rPr>
          <w:rFonts w:cs="Times New Roman"/>
          <w:bCs/>
          <w:szCs w:val="24"/>
        </w:rPr>
        <w:t>The study include the secondary sources of information which include</w:t>
      </w:r>
      <w:r w:rsidR="000E72CF" w:rsidRPr="006222D7">
        <w:rPr>
          <w:rFonts w:cs="Times New Roman"/>
          <w:bCs/>
          <w:szCs w:val="24"/>
        </w:rPr>
        <w:t>s</w:t>
      </w:r>
      <w:r w:rsidRPr="006222D7">
        <w:rPr>
          <w:rFonts w:cs="Times New Roman"/>
          <w:bCs/>
          <w:szCs w:val="24"/>
        </w:rPr>
        <w:t xml:space="preserve"> the records of flow of tourist in </w:t>
      </w:r>
      <w:r w:rsidR="000E72CF" w:rsidRPr="006222D7">
        <w:rPr>
          <w:rFonts w:cs="Times New Roman"/>
          <w:bCs/>
          <w:szCs w:val="24"/>
        </w:rPr>
        <w:t>PHSGC</w:t>
      </w:r>
      <w:r w:rsidRPr="006222D7">
        <w:rPr>
          <w:rFonts w:cs="Times New Roman"/>
          <w:bCs/>
          <w:szCs w:val="24"/>
        </w:rPr>
        <w:t>. Further information include</w:t>
      </w:r>
      <w:r w:rsidR="008C79D2" w:rsidRPr="006222D7">
        <w:rPr>
          <w:rFonts w:cs="Times New Roman"/>
          <w:bCs/>
          <w:szCs w:val="24"/>
        </w:rPr>
        <w:t>s</w:t>
      </w:r>
      <w:r w:rsidRPr="006222D7">
        <w:rPr>
          <w:rFonts w:cs="Times New Roman"/>
          <w:bCs/>
          <w:szCs w:val="24"/>
        </w:rPr>
        <w:t xml:space="preserve"> any publications, newspapers, journal article etc.</w:t>
      </w:r>
    </w:p>
    <w:p w14:paraId="776DDD91" w14:textId="77777777" w:rsidR="009B33EE" w:rsidRPr="006222D7" w:rsidRDefault="00283BFF" w:rsidP="00283BFF">
      <w:pPr>
        <w:pStyle w:val="Heading2"/>
        <w:rPr>
          <w:sz w:val="24"/>
        </w:rPr>
      </w:pPr>
      <w:bookmarkStart w:id="24" w:name="_Toc218228790"/>
      <w:r w:rsidRPr="006222D7">
        <w:rPr>
          <w:sz w:val="24"/>
        </w:rPr>
        <w:t xml:space="preserve">3.3 </w:t>
      </w:r>
      <w:r w:rsidR="005A6D0A" w:rsidRPr="006222D7">
        <w:rPr>
          <w:sz w:val="24"/>
        </w:rPr>
        <w:t>Data analysis</w:t>
      </w:r>
      <w:bookmarkEnd w:id="24"/>
    </w:p>
    <w:p w14:paraId="4CDA0500" w14:textId="77777777" w:rsidR="00801E2A" w:rsidRPr="006222D7" w:rsidRDefault="00801E2A" w:rsidP="007875A0">
      <w:pPr>
        <w:pStyle w:val="BodyText"/>
        <w:spacing w:before="0" w:beforeAutospacing="0" w:after="0" w:afterAutospacing="0"/>
        <w:ind w:firstLine="0"/>
        <w:contextualSpacing/>
        <w:rPr>
          <w:b/>
        </w:rPr>
      </w:pPr>
      <w:r w:rsidRPr="006222D7">
        <w:rPr>
          <w:b/>
        </w:rPr>
        <w:t xml:space="preserve">Descriptive analysis: </w:t>
      </w:r>
      <w:r w:rsidR="000E72CF" w:rsidRPr="006222D7">
        <w:t>D</w:t>
      </w:r>
      <w:r w:rsidRPr="006222D7">
        <w:t>escriptive analysis involving summarizing</w:t>
      </w:r>
      <w:r w:rsidRPr="006222D7">
        <w:rPr>
          <w:spacing w:val="-2"/>
        </w:rPr>
        <w:t xml:space="preserve"> </w:t>
      </w:r>
      <w:r w:rsidRPr="006222D7">
        <w:t>insight</w:t>
      </w:r>
      <w:r w:rsidR="008C79D2" w:rsidRPr="006222D7">
        <w:t>s</w:t>
      </w:r>
      <w:r w:rsidRPr="006222D7">
        <w:t xml:space="preserve"> into the</w:t>
      </w:r>
      <w:r w:rsidRPr="006222D7">
        <w:rPr>
          <w:spacing w:val="-1"/>
        </w:rPr>
        <w:t xml:space="preserve"> </w:t>
      </w:r>
      <w:r w:rsidRPr="006222D7">
        <w:t>data’s frequency</w:t>
      </w:r>
      <w:r w:rsidRPr="006222D7">
        <w:rPr>
          <w:spacing w:val="-7"/>
        </w:rPr>
        <w:t xml:space="preserve"> </w:t>
      </w:r>
      <w:r w:rsidRPr="006222D7">
        <w:t>distribution,</w:t>
      </w:r>
      <w:r w:rsidRPr="006222D7">
        <w:rPr>
          <w:spacing w:val="-2"/>
        </w:rPr>
        <w:t xml:space="preserve"> </w:t>
      </w:r>
      <w:r w:rsidRPr="006222D7">
        <w:t>central</w:t>
      </w:r>
      <w:r w:rsidRPr="006222D7">
        <w:rPr>
          <w:spacing w:val="-2"/>
        </w:rPr>
        <w:t xml:space="preserve"> </w:t>
      </w:r>
      <w:r w:rsidRPr="006222D7">
        <w:t>tendency</w:t>
      </w:r>
      <w:r w:rsidRPr="006222D7">
        <w:rPr>
          <w:spacing w:val="-7"/>
        </w:rPr>
        <w:t xml:space="preserve"> </w:t>
      </w:r>
      <w:r w:rsidRPr="006222D7">
        <w:t>(mean,</w:t>
      </w:r>
      <w:r w:rsidRPr="006222D7">
        <w:rPr>
          <w:spacing w:val="-2"/>
        </w:rPr>
        <w:t xml:space="preserve"> </w:t>
      </w:r>
      <w:r w:rsidRPr="006222D7">
        <w:t>median,</w:t>
      </w:r>
      <w:r w:rsidRPr="006222D7">
        <w:rPr>
          <w:spacing w:val="-2"/>
        </w:rPr>
        <w:t xml:space="preserve"> </w:t>
      </w:r>
      <w:r w:rsidRPr="006222D7">
        <w:t>and</w:t>
      </w:r>
      <w:r w:rsidRPr="006222D7">
        <w:rPr>
          <w:spacing w:val="-2"/>
        </w:rPr>
        <w:t xml:space="preserve"> </w:t>
      </w:r>
      <w:r w:rsidRPr="006222D7">
        <w:t>mode)</w:t>
      </w:r>
      <w:r w:rsidRPr="006222D7">
        <w:rPr>
          <w:spacing w:val="-2"/>
        </w:rPr>
        <w:t xml:space="preserve"> </w:t>
      </w:r>
      <w:r w:rsidRPr="006222D7">
        <w:t>and</w:t>
      </w:r>
      <w:r w:rsidRPr="006222D7">
        <w:rPr>
          <w:spacing w:val="-2"/>
        </w:rPr>
        <w:t xml:space="preserve"> </w:t>
      </w:r>
      <w:r w:rsidRPr="006222D7">
        <w:t>variability</w:t>
      </w:r>
      <w:r w:rsidRPr="006222D7">
        <w:rPr>
          <w:spacing w:val="-8"/>
        </w:rPr>
        <w:t xml:space="preserve"> </w:t>
      </w:r>
      <w:r w:rsidRPr="006222D7">
        <w:t>(range, variance, standard deviation).</w:t>
      </w:r>
    </w:p>
    <w:p w14:paraId="62FEBE9E" w14:textId="77777777" w:rsidR="00283BFF" w:rsidRPr="006222D7" w:rsidRDefault="00801E2A" w:rsidP="007875A0">
      <w:pPr>
        <w:spacing w:before="0" w:beforeAutospacing="0" w:after="0" w:afterAutospacing="0"/>
        <w:rPr>
          <w:rFonts w:cs="Times New Roman"/>
          <w:szCs w:val="24"/>
        </w:rPr>
      </w:pPr>
      <w:r w:rsidRPr="006222D7">
        <w:rPr>
          <w:rFonts w:cs="Times New Roman"/>
          <w:b/>
          <w:szCs w:val="24"/>
        </w:rPr>
        <w:t>Data</w:t>
      </w:r>
      <w:r w:rsidRPr="006222D7">
        <w:rPr>
          <w:rFonts w:cs="Times New Roman"/>
          <w:b/>
          <w:spacing w:val="-3"/>
          <w:szCs w:val="24"/>
        </w:rPr>
        <w:t xml:space="preserve"> </w:t>
      </w:r>
      <w:r w:rsidRPr="006222D7">
        <w:rPr>
          <w:rFonts w:cs="Times New Roman"/>
          <w:b/>
          <w:szCs w:val="24"/>
        </w:rPr>
        <w:t>representation</w:t>
      </w:r>
      <w:r w:rsidRPr="006222D7">
        <w:rPr>
          <w:rFonts w:cs="Times New Roman"/>
          <w:b/>
          <w:spacing w:val="-3"/>
          <w:szCs w:val="24"/>
        </w:rPr>
        <w:t xml:space="preserve"> </w:t>
      </w:r>
      <w:r w:rsidRPr="006222D7">
        <w:rPr>
          <w:rFonts w:cs="Times New Roman"/>
          <w:b/>
          <w:szCs w:val="24"/>
        </w:rPr>
        <w:t>and</w:t>
      </w:r>
      <w:r w:rsidRPr="006222D7">
        <w:rPr>
          <w:rFonts w:cs="Times New Roman"/>
          <w:b/>
          <w:spacing w:val="-3"/>
          <w:szCs w:val="24"/>
        </w:rPr>
        <w:t xml:space="preserve"> </w:t>
      </w:r>
      <w:r w:rsidRPr="006222D7">
        <w:rPr>
          <w:rFonts w:cs="Times New Roman"/>
          <w:b/>
          <w:szCs w:val="24"/>
        </w:rPr>
        <w:t>visualization:</w:t>
      </w:r>
      <w:r w:rsidRPr="006222D7">
        <w:rPr>
          <w:rFonts w:cs="Times New Roman"/>
          <w:b/>
          <w:spacing w:val="-1"/>
          <w:szCs w:val="24"/>
        </w:rPr>
        <w:t xml:space="preserve"> </w:t>
      </w:r>
      <w:r w:rsidRPr="006222D7">
        <w:rPr>
          <w:rFonts w:cs="Times New Roman"/>
          <w:szCs w:val="24"/>
        </w:rPr>
        <w:t>Charts,</w:t>
      </w:r>
      <w:r w:rsidRPr="006222D7">
        <w:rPr>
          <w:rFonts w:cs="Times New Roman"/>
          <w:spacing w:val="-3"/>
          <w:szCs w:val="24"/>
        </w:rPr>
        <w:t xml:space="preserve"> </w:t>
      </w:r>
      <w:r w:rsidRPr="006222D7">
        <w:rPr>
          <w:rFonts w:cs="Times New Roman"/>
          <w:szCs w:val="24"/>
        </w:rPr>
        <w:t>graphs,</w:t>
      </w:r>
      <w:r w:rsidRPr="006222D7">
        <w:rPr>
          <w:rFonts w:cs="Times New Roman"/>
          <w:spacing w:val="-3"/>
          <w:szCs w:val="24"/>
        </w:rPr>
        <w:t xml:space="preserve"> </w:t>
      </w:r>
      <w:r w:rsidRPr="006222D7">
        <w:rPr>
          <w:rFonts w:cs="Times New Roman"/>
          <w:szCs w:val="24"/>
        </w:rPr>
        <w:t>plots</w:t>
      </w:r>
      <w:r w:rsidRPr="006222D7">
        <w:rPr>
          <w:rFonts w:cs="Times New Roman"/>
          <w:spacing w:val="-3"/>
          <w:szCs w:val="24"/>
        </w:rPr>
        <w:t xml:space="preserve"> </w:t>
      </w:r>
      <w:r w:rsidRPr="006222D7">
        <w:rPr>
          <w:rFonts w:cs="Times New Roman"/>
          <w:szCs w:val="24"/>
        </w:rPr>
        <w:t>and</w:t>
      </w:r>
      <w:r w:rsidRPr="006222D7">
        <w:rPr>
          <w:rFonts w:cs="Times New Roman"/>
          <w:spacing w:val="-3"/>
          <w:szCs w:val="24"/>
        </w:rPr>
        <w:t xml:space="preserve"> </w:t>
      </w:r>
      <w:r w:rsidRPr="006222D7">
        <w:rPr>
          <w:rFonts w:cs="Times New Roman"/>
          <w:szCs w:val="24"/>
        </w:rPr>
        <w:t>box-plots</w:t>
      </w:r>
      <w:r w:rsidRPr="006222D7">
        <w:rPr>
          <w:rFonts w:cs="Times New Roman"/>
          <w:spacing w:val="-3"/>
          <w:szCs w:val="24"/>
        </w:rPr>
        <w:t xml:space="preserve"> </w:t>
      </w:r>
      <w:r w:rsidR="000E72CF" w:rsidRPr="006222D7">
        <w:rPr>
          <w:rFonts w:cs="Times New Roman"/>
          <w:szCs w:val="24"/>
        </w:rPr>
        <w:t>was prepared using Ms. Excel, R-studio and ArcGIS</w:t>
      </w:r>
      <w:r w:rsidRPr="006222D7">
        <w:rPr>
          <w:rFonts w:cs="Times New Roman"/>
          <w:szCs w:val="24"/>
        </w:rPr>
        <w:t xml:space="preserve">. </w:t>
      </w:r>
    </w:p>
    <w:p w14:paraId="7732BB86" w14:textId="77777777" w:rsidR="00475738" w:rsidRPr="006222D7" w:rsidRDefault="00475738" w:rsidP="00475738">
      <w:pPr>
        <w:rPr>
          <w:rFonts w:cs="Times New Roman"/>
          <w:szCs w:val="24"/>
        </w:rPr>
      </w:pPr>
      <w:r w:rsidRPr="006222D7">
        <w:rPr>
          <w:rFonts w:cs="Times New Roman"/>
          <w:szCs w:val="24"/>
        </w:rPr>
        <w:t>Data Validation and Triangulation</w:t>
      </w:r>
    </w:p>
    <w:p w14:paraId="6B8B0F66" w14:textId="77777777" w:rsidR="00475738" w:rsidRPr="006222D7" w:rsidRDefault="00475738" w:rsidP="00475738">
      <w:pPr>
        <w:rPr>
          <w:rFonts w:cs="Times New Roman"/>
          <w:szCs w:val="24"/>
        </w:rPr>
      </w:pPr>
      <w:r w:rsidRPr="006222D7">
        <w:rPr>
          <w:rFonts w:cs="Times New Roman"/>
          <w:szCs w:val="24"/>
        </w:rPr>
        <w:t>To enhance the reliability and validity of the study, both secondary data (national tourism statistics) and primary data (field-based homestay survey) were systematically validated and triangulated. This mixed-method approach ensured that findings were cross-verified from multiple sources, thereby strengthening the overall credibility of the research.</w:t>
      </w:r>
    </w:p>
    <w:p w14:paraId="72528346" w14:textId="77777777" w:rsidR="00475738" w:rsidRPr="006222D7" w:rsidRDefault="00475738" w:rsidP="00475738">
      <w:pPr>
        <w:rPr>
          <w:rFonts w:cs="Times New Roman"/>
          <w:szCs w:val="24"/>
        </w:rPr>
      </w:pPr>
      <w:r w:rsidRPr="006222D7">
        <w:rPr>
          <w:rFonts w:cs="Times New Roman"/>
          <w:szCs w:val="24"/>
        </w:rPr>
        <w:t>3.X.1 Validation of Secondary Data</w:t>
      </w:r>
    </w:p>
    <w:p w14:paraId="569F207F" w14:textId="77777777" w:rsidR="00475738" w:rsidRPr="006222D7" w:rsidRDefault="00475738" w:rsidP="00475738">
      <w:pPr>
        <w:rPr>
          <w:rFonts w:cs="Times New Roman"/>
          <w:szCs w:val="24"/>
        </w:rPr>
      </w:pPr>
      <w:r w:rsidRPr="006222D7">
        <w:rPr>
          <w:rFonts w:cs="Times New Roman"/>
          <w:szCs w:val="24"/>
        </w:rPr>
        <w:t>The secondary dataset on international tourism (1964–2024) was validated through internal consistency checks and contextual verification. Total tourist arrivals were cross-checked with arrivals by air and land to ensure numerical accuracy. Minor discrepancies due to rounding were considered acceptable.</w:t>
      </w:r>
    </w:p>
    <w:p w14:paraId="0F5B3E62" w14:textId="77777777" w:rsidR="00475738" w:rsidRPr="006222D7" w:rsidRDefault="00475738" w:rsidP="00475738">
      <w:pPr>
        <w:rPr>
          <w:rFonts w:cs="Times New Roman"/>
          <w:szCs w:val="24"/>
        </w:rPr>
      </w:pPr>
      <w:r w:rsidRPr="006222D7">
        <w:rPr>
          <w:rFonts w:cs="Times New Roman"/>
          <w:szCs w:val="24"/>
        </w:rPr>
        <w:lastRenderedPageBreak/>
        <w:t>Unusual fluctuations in tourist arrivals and growth rates were verified against real-world events such as the COVID-19, the Nepalese Civil War, and the 2015 Nepal Earthquake, confirming that these variations reflect actual tourism dynamics rather than data errors.</w:t>
      </w:r>
    </w:p>
    <w:p w14:paraId="329450A3" w14:textId="77777777" w:rsidR="00475738" w:rsidRPr="006222D7" w:rsidRDefault="00475738" w:rsidP="00475738">
      <w:pPr>
        <w:rPr>
          <w:rFonts w:cs="Times New Roman"/>
          <w:szCs w:val="24"/>
        </w:rPr>
      </w:pPr>
      <w:r w:rsidRPr="006222D7">
        <w:rPr>
          <w:rFonts w:cs="Times New Roman"/>
          <w:szCs w:val="24"/>
        </w:rPr>
        <w:t>3.X.2 Validation of Primary Data (Homestay Survey)</w:t>
      </w:r>
    </w:p>
    <w:p w14:paraId="61E3A9A2" w14:textId="48055160" w:rsidR="00283BFF" w:rsidRPr="006222D7" w:rsidRDefault="00475738" w:rsidP="00475738">
      <w:pPr>
        <w:rPr>
          <w:rFonts w:cs="Times New Roman"/>
          <w:szCs w:val="24"/>
        </w:rPr>
      </w:pPr>
      <w:r w:rsidRPr="006222D7">
        <w:rPr>
          <w:rFonts w:cs="Times New Roman"/>
          <w:szCs w:val="24"/>
        </w:rPr>
        <w:t>Primary data were collected through household surveys, interviews, and field observations with homestay operators and local stakeholders. To ensure validity: Survey tools were designed in alignment with research objectives Pre-testing of questionnaires was conducted to minimize ambiguity Responses were cross-checked during field visits Triangulation was applied by comparing interview responses with direct observations This ensured that the data accurately reflect local realities regarding homestay operations, tourist behavior, and community participation.</w:t>
      </w:r>
      <w:r w:rsidR="00283BFF" w:rsidRPr="006222D7">
        <w:rPr>
          <w:rFonts w:cs="Times New Roman"/>
          <w:szCs w:val="24"/>
        </w:rPr>
        <w:br w:type="page"/>
      </w:r>
    </w:p>
    <w:p w14:paraId="75EF9DD1" w14:textId="77777777" w:rsidR="005A6D0A" w:rsidRPr="006222D7" w:rsidRDefault="00283BFF" w:rsidP="009623EF">
      <w:pPr>
        <w:pStyle w:val="Heading1"/>
      </w:pPr>
      <w:bookmarkStart w:id="25" w:name="_Toc218228791"/>
      <w:r w:rsidRPr="006222D7">
        <w:lastRenderedPageBreak/>
        <w:t>CHAPTER 4</w:t>
      </w:r>
      <w:bookmarkEnd w:id="25"/>
    </w:p>
    <w:p w14:paraId="04863F55" w14:textId="77777777" w:rsidR="00100C69" w:rsidRPr="006222D7" w:rsidRDefault="00801E2A" w:rsidP="00283BFF">
      <w:pPr>
        <w:pStyle w:val="Heading2"/>
        <w:numPr>
          <w:ilvl w:val="0"/>
          <w:numId w:val="18"/>
        </w:numPr>
        <w:spacing w:before="0" w:beforeAutospacing="0" w:after="0" w:afterAutospacing="0"/>
        <w:rPr>
          <w:sz w:val="24"/>
        </w:rPr>
      </w:pPr>
      <w:bookmarkStart w:id="26" w:name="_Toc218228792"/>
      <w:r w:rsidRPr="006222D7">
        <w:rPr>
          <w:sz w:val="24"/>
        </w:rPr>
        <w:t>Results</w:t>
      </w:r>
      <w:bookmarkEnd w:id="26"/>
      <w:r w:rsidRPr="006222D7">
        <w:rPr>
          <w:sz w:val="24"/>
        </w:rPr>
        <w:t xml:space="preserve"> </w:t>
      </w:r>
    </w:p>
    <w:p w14:paraId="2D3862A4" w14:textId="77777777" w:rsidR="00CF3320" w:rsidRPr="006222D7" w:rsidRDefault="00DC4236" w:rsidP="00CF3320">
      <w:pPr>
        <w:pStyle w:val="Heading2"/>
        <w:spacing w:before="0" w:beforeAutospacing="0" w:after="0" w:afterAutospacing="0"/>
        <w:rPr>
          <w:sz w:val="24"/>
        </w:rPr>
      </w:pPr>
      <w:r w:rsidRPr="006222D7">
        <w:rPr>
          <w:sz w:val="24"/>
        </w:rPr>
        <w:t xml:space="preserve">Temporal visitors </w:t>
      </w:r>
    </w:p>
    <w:p w14:paraId="56D7EBEE" w14:textId="77777777" w:rsidR="00174CDD" w:rsidRPr="006222D7" w:rsidRDefault="00174CDD" w:rsidP="00D55A64">
      <w:pPr>
        <w:rPr>
          <w:rFonts w:cs="Times New Roman"/>
          <w:szCs w:val="24"/>
        </w:rPr>
      </w:pPr>
      <w:r w:rsidRPr="006222D7">
        <w:rPr>
          <w:rFonts w:cs="Times New Roman"/>
          <w:szCs w:val="24"/>
        </w:rPr>
        <w:t>This chapter presents the analysis of international tourism trends over a long-term period from 1964 to 2024. The data includes annual tourist arrivals, growth rates, average length of stay, and mode of entry (air and land). The analysis identifies key phases of tourism development, major fluctuations, and structural patterns in the tourism sector.</w:t>
      </w:r>
    </w:p>
    <w:p w14:paraId="4DB3C239" w14:textId="712FEE5A" w:rsidR="00D55A64" w:rsidRPr="006222D7" w:rsidRDefault="00D55A64" w:rsidP="00D55A64">
      <w:pPr>
        <w:rPr>
          <w:rFonts w:cs="Times New Roman"/>
          <w:b/>
          <w:bCs/>
          <w:szCs w:val="24"/>
        </w:rPr>
      </w:pPr>
      <w:r w:rsidRPr="006222D7">
        <w:rPr>
          <w:rFonts w:cs="Times New Roman"/>
          <w:b/>
          <w:bCs/>
          <w:szCs w:val="24"/>
        </w:rPr>
        <w:t>Long-Term Trend of International Tourist Arrivals</w:t>
      </w:r>
    </w:p>
    <w:p w14:paraId="042EE272" w14:textId="77777777" w:rsidR="00D55A64" w:rsidRPr="006222D7" w:rsidRDefault="00D55A64" w:rsidP="00D55A64">
      <w:pPr>
        <w:rPr>
          <w:rFonts w:cs="Times New Roman"/>
          <w:szCs w:val="24"/>
        </w:rPr>
      </w:pPr>
      <w:r w:rsidRPr="006222D7">
        <w:rPr>
          <w:rFonts w:cs="Times New Roman"/>
          <w:szCs w:val="24"/>
        </w:rPr>
        <w:t xml:space="preserve">The overall trend of international tourism shows a </w:t>
      </w:r>
      <w:r w:rsidRPr="006222D7">
        <w:rPr>
          <w:rFonts w:cs="Times New Roman"/>
          <w:b/>
          <w:bCs/>
          <w:szCs w:val="24"/>
        </w:rPr>
        <w:t>significant increase over six decades</w:t>
      </w:r>
      <w:r w:rsidRPr="006222D7">
        <w:rPr>
          <w:rFonts w:cs="Times New Roman"/>
          <w:szCs w:val="24"/>
        </w:rPr>
        <w:t xml:space="preserve">, rising from </w:t>
      </w:r>
      <w:r w:rsidRPr="006222D7">
        <w:rPr>
          <w:rFonts w:cs="Times New Roman"/>
          <w:b/>
          <w:bCs/>
          <w:szCs w:val="24"/>
        </w:rPr>
        <w:t>9,557 tourists in 1964</w:t>
      </w:r>
      <w:r w:rsidRPr="006222D7">
        <w:rPr>
          <w:rFonts w:cs="Times New Roman"/>
          <w:szCs w:val="24"/>
        </w:rPr>
        <w:t xml:space="preserve"> to </w:t>
      </w:r>
      <w:r w:rsidRPr="006222D7">
        <w:rPr>
          <w:rFonts w:cs="Times New Roman"/>
          <w:b/>
          <w:bCs/>
          <w:szCs w:val="24"/>
        </w:rPr>
        <w:t>1,147,574 in 2024</w:t>
      </w:r>
      <w:r w:rsidRPr="006222D7">
        <w:rPr>
          <w:rFonts w:cs="Times New Roman"/>
          <w:szCs w:val="24"/>
        </w:rPr>
        <w:t>. This represents an extraordinary long-term expansion of the tourism sector.</w:t>
      </w:r>
    </w:p>
    <w:p w14:paraId="672D0159" w14:textId="6B56C4DC" w:rsidR="00DC4236" w:rsidRPr="006222D7" w:rsidRDefault="00D55A64" w:rsidP="00D55A64">
      <w:pPr>
        <w:rPr>
          <w:rFonts w:cs="Times New Roman"/>
          <w:szCs w:val="24"/>
        </w:rPr>
      </w:pPr>
      <w:r w:rsidRPr="006222D7">
        <w:rPr>
          <w:rFonts w:cs="Times New Roman"/>
          <w:szCs w:val="24"/>
        </w:rPr>
        <w:t xml:space="preserve">However, this growth is not linear; it is characterized by </w:t>
      </w:r>
      <w:r w:rsidRPr="006222D7">
        <w:rPr>
          <w:rFonts w:cs="Times New Roman"/>
          <w:b/>
          <w:bCs/>
          <w:szCs w:val="24"/>
        </w:rPr>
        <w:t>periodic fluctuations influenced by political instability, natural disasters, and global crises</w:t>
      </w:r>
      <w:r w:rsidRPr="006222D7">
        <w:rPr>
          <w:rFonts w:cs="Times New Roman"/>
          <w:szCs w:val="24"/>
        </w:rPr>
        <w:t>.</w:t>
      </w:r>
    </w:p>
    <w:p w14:paraId="44999005" w14:textId="77777777" w:rsidR="00CF3320" w:rsidRPr="006222D7" w:rsidRDefault="00CF3320" w:rsidP="00CF3320">
      <w:pPr>
        <w:pStyle w:val="Heading2"/>
        <w:spacing w:before="0" w:beforeAutospacing="0" w:after="0" w:afterAutospacing="0"/>
        <w:jc w:val="center"/>
        <w:rPr>
          <w:sz w:val="24"/>
        </w:rPr>
      </w:pPr>
      <w:r w:rsidRPr="006222D7">
        <w:rPr>
          <w:noProof/>
          <w:sz w:val="24"/>
          <w:lang w:bidi="ne-NP"/>
        </w:rPr>
        <w:drawing>
          <wp:inline distT="0" distB="0" distL="0" distR="0" wp14:anchorId="1536858F" wp14:editId="67AE824F">
            <wp:extent cx="4572000" cy="2743200"/>
            <wp:effectExtent l="0" t="0" r="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236DDBE" w14:textId="77777777" w:rsidR="00CF3320" w:rsidRPr="006222D7" w:rsidRDefault="00CF3320" w:rsidP="00CF3320">
      <w:pPr>
        <w:pStyle w:val="Caption"/>
        <w:jc w:val="center"/>
        <w:rPr>
          <w:rFonts w:cs="Times New Roman"/>
          <w:sz w:val="24"/>
          <w:szCs w:val="24"/>
        </w:rPr>
      </w:pPr>
      <w:r w:rsidRPr="006222D7">
        <w:rPr>
          <w:rFonts w:cs="Times New Roman"/>
          <w:sz w:val="24"/>
          <w:szCs w:val="24"/>
        </w:rPr>
        <w:t xml:space="preserve">Figure </w:t>
      </w:r>
      <w:r w:rsidR="00DC4236" w:rsidRPr="006222D7">
        <w:rPr>
          <w:rFonts w:cs="Times New Roman"/>
          <w:sz w:val="24"/>
          <w:szCs w:val="24"/>
        </w:rPr>
        <w:fldChar w:fldCharType="begin"/>
      </w:r>
      <w:r w:rsidR="00DC4236" w:rsidRPr="006222D7">
        <w:rPr>
          <w:rFonts w:cs="Times New Roman"/>
          <w:sz w:val="24"/>
          <w:szCs w:val="24"/>
        </w:rPr>
        <w:instrText xml:space="preserve"> SEQ Figure \* ARABIC </w:instrText>
      </w:r>
      <w:r w:rsidR="00DC4236" w:rsidRPr="006222D7">
        <w:rPr>
          <w:rFonts w:cs="Times New Roman"/>
          <w:sz w:val="24"/>
          <w:szCs w:val="24"/>
        </w:rPr>
        <w:fldChar w:fldCharType="separate"/>
      </w:r>
      <w:r w:rsidR="00DC4236" w:rsidRPr="006222D7">
        <w:rPr>
          <w:rFonts w:cs="Times New Roman"/>
          <w:noProof/>
          <w:sz w:val="24"/>
          <w:szCs w:val="24"/>
        </w:rPr>
        <w:t>2</w:t>
      </w:r>
      <w:r w:rsidR="00DC4236" w:rsidRPr="006222D7">
        <w:rPr>
          <w:rFonts w:cs="Times New Roman"/>
          <w:noProof/>
          <w:sz w:val="24"/>
          <w:szCs w:val="24"/>
        </w:rPr>
        <w:fldChar w:fldCharType="end"/>
      </w:r>
      <w:r w:rsidRPr="006222D7">
        <w:rPr>
          <w:rFonts w:cs="Times New Roman"/>
          <w:sz w:val="24"/>
          <w:szCs w:val="24"/>
        </w:rPr>
        <w:t>: Tourist flow average spent duration in Nepal in different years</w:t>
      </w:r>
    </w:p>
    <w:p w14:paraId="5ABE9B7B" w14:textId="77777777" w:rsidR="008536D3" w:rsidRPr="006222D7" w:rsidRDefault="008536D3" w:rsidP="008536D3">
      <w:pPr>
        <w:rPr>
          <w:rFonts w:cs="Times New Roman"/>
          <w:szCs w:val="24"/>
        </w:rPr>
      </w:pPr>
      <w:r w:rsidRPr="006222D7">
        <w:rPr>
          <w:rFonts w:cs="Times New Roman"/>
          <w:szCs w:val="24"/>
        </w:rPr>
        <w:t>Phases of Tourism Development</w:t>
      </w:r>
    </w:p>
    <w:p w14:paraId="5D5FB74A" w14:textId="77777777" w:rsidR="008536D3" w:rsidRPr="006222D7" w:rsidRDefault="008536D3" w:rsidP="008536D3">
      <w:pPr>
        <w:rPr>
          <w:rFonts w:cs="Times New Roman"/>
          <w:szCs w:val="24"/>
        </w:rPr>
      </w:pPr>
      <w:r w:rsidRPr="006222D7">
        <w:rPr>
          <w:rFonts w:cs="Times New Roman"/>
          <w:szCs w:val="24"/>
        </w:rPr>
        <w:lastRenderedPageBreak/>
        <w:t>4.3.1 Initial Growth Phase (1964–1979)</w:t>
      </w:r>
    </w:p>
    <w:p w14:paraId="3C078A85" w14:textId="77777777" w:rsidR="008536D3" w:rsidRPr="006222D7" w:rsidRDefault="008536D3" w:rsidP="008536D3">
      <w:pPr>
        <w:rPr>
          <w:rFonts w:cs="Times New Roman"/>
          <w:szCs w:val="24"/>
        </w:rPr>
      </w:pPr>
    </w:p>
    <w:p w14:paraId="0859D4BB" w14:textId="77777777" w:rsidR="008536D3" w:rsidRPr="006222D7" w:rsidRDefault="008536D3" w:rsidP="008536D3">
      <w:pPr>
        <w:rPr>
          <w:rFonts w:cs="Times New Roman"/>
          <w:szCs w:val="24"/>
        </w:rPr>
      </w:pPr>
      <w:r w:rsidRPr="006222D7">
        <w:rPr>
          <w:rFonts w:cs="Times New Roman"/>
          <w:szCs w:val="24"/>
        </w:rPr>
        <w:t>The early stage of tourism development shows rapid growth with high annual growth rates, often exceeding 30–40%. Tourist arrivals increased from 9,557 in 1964 to over 162,000 in 1979.</w:t>
      </w:r>
    </w:p>
    <w:p w14:paraId="7942B730" w14:textId="77777777" w:rsidR="008536D3" w:rsidRPr="006222D7" w:rsidRDefault="008536D3" w:rsidP="008536D3">
      <w:pPr>
        <w:rPr>
          <w:rFonts w:cs="Times New Roman"/>
          <w:szCs w:val="24"/>
        </w:rPr>
      </w:pPr>
    </w:p>
    <w:p w14:paraId="0F7AA18E" w14:textId="77777777" w:rsidR="008536D3" w:rsidRPr="006222D7" w:rsidRDefault="008536D3" w:rsidP="008536D3">
      <w:pPr>
        <w:rPr>
          <w:rFonts w:cs="Times New Roman"/>
          <w:szCs w:val="24"/>
        </w:rPr>
      </w:pPr>
      <w:r w:rsidRPr="006222D7">
        <w:rPr>
          <w:rFonts w:cs="Times New Roman"/>
          <w:szCs w:val="24"/>
        </w:rPr>
        <w:t>This period marks the emergence of Nepal as an international tourist destination</w:t>
      </w:r>
    </w:p>
    <w:p w14:paraId="6E947476" w14:textId="77777777" w:rsidR="008536D3" w:rsidRPr="006222D7" w:rsidRDefault="008536D3" w:rsidP="008536D3">
      <w:pPr>
        <w:rPr>
          <w:rFonts w:cs="Times New Roman"/>
          <w:szCs w:val="24"/>
        </w:rPr>
      </w:pPr>
      <w:r w:rsidRPr="006222D7">
        <w:rPr>
          <w:rFonts w:cs="Times New Roman"/>
          <w:szCs w:val="24"/>
        </w:rPr>
        <w:t>Growth was driven by increasing global awareness and the rise of adventure tourism</w:t>
      </w:r>
    </w:p>
    <w:p w14:paraId="5044D5B1" w14:textId="77777777" w:rsidR="008536D3" w:rsidRPr="006222D7" w:rsidRDefault="008536D3" w:rsidP="008536D3">
      <w:pPr>
        <w:rPr>
          <w:rFonts w:cs="Times New Roman"/>
          <w:szCs w:val="24"/>
        </w:rPr>
      </w:pPr>
      <w:r w:rsidRPr="006222D7">
        <w:rPr>
          <w:rFonts w:cs="Times New Roman"/>
          <w:szCs w:val="24"/>
        </w:rPr>
        <w:t>Air travel began to play a dominant role, though infrastructure remained limited</w:t>
      </w:r>
    </w:p>
    <w:p w14:paraId="7BC6C6D5" w14:textId="77777777" w:rsidR="008536D3" w:rsidRPr="006222D7" w:rsidRDefault="008536D3" w:rsidP="008536D3">
      <w:pPr>
        <w:rPr>
          <w:rFonts w:cs="Times New Roman"/>
          <w:szCs w:val="24"/>
        </w:rPr>
      </w:pPr>
      <w:r w:rsidRPr="006222D7">
        <w:rPr>
          <w:rFonts w:cs="Times New Roman"/>
          <w:szCs w:val="24"/>
        </w:rPr>
        <w:t>4.3.2 Expansion and Stabilization Phase (1980–1999)</w:t>
      </w:r>
    </w:p>
    <w:p w14:paraId="13C6C9ED" w14:textId="77777777" w:rsidR="008536D3" w:rsidRPr="006222D7" w:rsidRDefault="008536D3" w:rsidP="008536D3">
      <w:pPr>
        <w:rPr>
          <w:rFonts w:cs="Times New Roman"/>
          <w:szCs w:val="24"/>
        </w:rPr>
      </w:pPr>
    </w:p>
    <w:p w14:paraId="4C3D35FB" w14:textId="77777777" w:rsidR="008536D3" w:rsidRPr="006222D7" w:rsidRDefault="008536D3" w:rsidP="008536D3">
      <w:pPr>
        <w:rPr>
          <w:rFonts w:cs="Times New Roman"/>
          <w:szCs w:val="24"/>
        </w:rPr>
      </w:pPr>
      <w:r w:rsidRPr="006222D7">
        <w:rPr>
          <w:rFonts w:cs="Times New Roman"/>
          <w:szCs w:val="24"/>
        </w:rPr>
        <w:t>During this period, tourism continued to expand but at a more moderate and stable pace.</w:t>
      </w:r>
    </w:p>
    <w:p w14:paraId="634CB074" w14:textId="77777777" w:rsidR="008536D3" w:rsidRPr="006222D7" w:rsidRDefault="008536D3" w:rsidP="008536D3">
      <w:pPr>
        <w:rPr>
          <w:rFonts w:cs="Times New Roman"/>
          <w:szCs w:val="24"/>
        </w:rPr>
      </w:pPr>
    </w:p>
    <w:p w14:paraId="101A3CEB" w14:textId="77777777" w:rsidR="008536D3" w:rsidRPr="006222D7" w:rsidRDefault="008536D3" w:rsidP="008536D3">
      <w:pPr>
        <w:rPr>
          <w:rFonts w:cs="Times New Roman"/>
          <w:szCs w:val="24"/>
        </w:rPr>
      </w:pPr>
      <w:r w:rsidRPr="006222D7">
        <w:rPr>
          <w:rFonts w:cs="Times New Roman"/>
          <w:szCs w:val="24"/>
        </w:rPr>
        <w:t>Tourist arrivals increased from 162,909 (1980) to 491,522 (1999)</w:t>
      </w:r>
    </w:p>
    <w:p w14:paraId="599FB0A0" w14:textId="77777777" w:rsidR="008536D3" w:rsidRPr="006222D7" w:rsidRDefault="008536D3" w:rsidP="008536D3">
      <w:pPr>
        <w:rPr>
          <w:rFonts w:cs="Times New Roman"/>
          <w:szCs w:val="24"/>
        </w:rPr>
      </w:pPr>
      <w:r w:rsidRPr="006222D7">
        <w:rPr>
          <w:rFonts w:cs="Times New Roman"/>
          <w:szCs w:val="24"/>
        </w:rPr>
        <w:t>Average annual growth became more stable, generally between 2% and 15%</w:t>
      </w:r>
    </w:p>
    <w:p w14:paraId="5E47DF3D" w14:textId="77777777" w:rsidR="008536D3" w:rsidRPr="006222D7" w:rsidRDefault="008536D3" w:rsidP="008536D3">
      <w:pPr>
        <w:rPr>
          <w:rFonts w:cs="Times New Roman"/>
          <w:szCs w:val="24"/>
        </w:rPr>
      </w:pPr>
      <w:r w:rsidRPr="006222D7">
        <w:rPr>
          <w:rFonts w:cs="Times New Roman"/>
          <w:szCs w:val="24"/>
        </w:rPr>
        <w:t>The average length of stay stabilized around 10–13 days</w:t>
      </w:r>
    </w:p>
    <w:p w14:paraId="064BFD55" w14:textId="77777777" w:rsidR="008536D3" w:rsidRPr="006222D7" w:rsidRDefault="008536D3" w:rsidP="008536D3">
      <w:pPr>
        <w:rPr>
          <w:rFonts w:cs="Times New Roman"/>
          <w:szCs w:val="24"/>
        </w:rPr>
      </w:pPr>
    </w:p>
    <w:p w14:paraId="2C425503" w14:textId="77777777" w:rsidR="008536D3" w:rsidRPr="006222D7" w:rsidRDefault="008536D3" w:rsidP="008536D3">
      <w:pPr>
        <w:rPr>
          <w:rFonts w:cs="Times New Roman"/>
          <w:szCs w:val="24"/>
        </w:rPr>
      </w:pPr>
      <w:r w:rsidRPr="006222D7">
        <w:rPr>
          <w:rFonts w:cs="Times New Roman"/>
          <w:szCs w:val="24"/>
        </w:rPr>
        <w:t>Some fluctuations occurred due to internal and external factors, but overall, the tourism sector matured during this phase.</w:t>
      </w:r>
    </w:p>
    <w:p w14:paraId="07C4113C" w14:textId="77777777" w:rsidR="008536D3" w:rsidRPr="006222D7" w:rsidRDefault="008536D3" w:rsidP="008536D3">
      <w:pPr>
        <w:rPr>
          <w:rFonts w:cs="Times New Roman"/>
          <w:szCs w:val="24"/>
        </w:rPr>
      </w:pPr>
    </w:p>
    <w:p w14:paraId="07D5E6AB" w14:textId="77777777" w:rsidR="008536D3" w:rsidRPr="006222D7" w:rsidRDefault="008536D3" w:rsidP="008536D3">
      <w:pPr>
        <w:rPr>
          <w:rFonts w:cs="Times New Roman"/>
          <w:szCs w:val="24"/>
        </w:rPr>
      </w:pPr>
      <w:r w:rsidRPr="006222D7">
        <w:rPr>
          <w:rFonts w:cs="Times New Roman"/>
          <w:szCs w:val="24"/>
        </w:rPr>
        <w:lastRenderedPageBreak/>
        <w:t>4.3.3 Instability and Decline Phase (2000–2006)</w:t>
      </w:r>
    </w:p>
    <w:p w14:paraId="33FEE69E" w14:textId="77777777" w:rsidR="008536D3" w:rsidRPr="006222D7" w:rsidRDefault="008536D3" w:rsidP="008536D3">
      <w:pPr>
        <w:rPr>
          <w:rFonts w:cs="Times New Roman"/>
          <w:szCs w:val="24"/>
        </w:rPr>
      </w:pPr>
    </w:p>
    <w:p w14:paraId="54E21397" w14:textId="77777777" w:rsidR="008536D3" w:rsidRPr="006222D7" w:rsidRDefault="008536D3" w:rsidP="008536D3">
      <w:pPr>
        <w:rPr>
          <w:rFonts w:cs="Times New Roman"/>
          <w:szCs w:val="24"/>
        </w:rPr>
      </w:pPr>
      <w:r w:rsidRPr="006222D7">
        <w:rPr>
          <w:rFonts w:cs="Times New Roman"/>
          <w:szCs w:val="24"/>
        </w:rPr>
        <w:t>This period is marked by significant decline and volatility in tourist arrivals.</w:t>
      </w:r>
    </w:p>
    <w:p w14:paraId="001659AE" w14:textId="77777777" w:rsidR="008536D3" w:rsidRPr="006222D7" w:rsidRDefault="008536D3" w:rsidP="008536D3">
      <w:pPr>
        <w:rPr>
          <w:rFonts w:cs="Times New Roman"/>
          <w:szCs w:val="24"/>
        </w:rPr>
      </w:pPr>
    </w:p>
    <w:p w14:paraId="747B292C" w14:textId="77777777" w:rsidR="008536D3" w:rsidRPr="006222D7" w:rsidRDefault="008536D3" w:rsidP="008536D3">
      <w:pPr>
        <w:rPr>
          <w:rFonts w:cs="Times New Roman"/>
          <w:szCs w:val="24"/>
        </w:rPr>
      </w:pPr>
      <w:r w:rsidRPr="006222D7">
        <w:rPr>
          <w:rFonts w:cs="Times New Roman"/>
          <w:szCs w:val="24"/>
        </w:rPr>
        <w:t>Tourist numbers dropped from 463,652 in 2000 to 275,452 in 2002</w:t>
      </w:r>
    </w:p>
    <w:p w14:paraId="33E76955" w14:textId="77777777" w:rsidR="008536D3" w:rsidRPr="006222D7" w:rsidRDefault="008536D3" w:rsidP="008536D3">
      <w:pPr>
        <w:rPr>
          <w:rFonts w:cs="Times New Roman"/>
          <w:szCs w:val="24"/>
        </w:rPr>
      </w:pPr>
      <w:r w:rsidRPr="006222D7">
        <w:rPr>
          <w:rFonts w:cs="Times New Roman"/>
          <w:szCs w:val="24"/>
        </w:rPr>
        <w:t>Negative growth rates reached as low as –23.7%</w:t>
      </w:r>
    </w:p>
    <w:p w14:paraId="4FC0BC2B" w14:textId="77777777" w:rsidR="008536D3" w:rsidRPr="006222D7" w:rsidRDefault="008536D3" w:rsidP="008536D3">
      <w:pPr>
        <w:rPr>
          <w:rFonts w:cs="Times New Roman"/>
          <w:szCs w:val="24"/>
        </w:rPr>
      </w:pPr>
    </w:p>
    <w:p w14:paraId="2FFF92BE" w14:textId="77777777" w:rsidR="008536D3" w:rsidRPr="006222D7" w:rsidRDefault="008536D3" w:rsidP="008536D3">
      <w:pPr>
        <w:rPr>
          <w:rFonts w:cs="Times New Roman"/>
          <w:szCs w:val="24"/>
        </w:rPr>
      </w:pPr>
      <w:r w:rsidRPr="006222D7">
        <w:rPr>
          <w:rFonts w:cs="Times New Roman"/>
          <w:szCs w:val="24"/>
        </w:rPr>
        <w:t>This decline is associated with the Nepalese Civil War, which created insecurity and discouraged international travel.</w:t>
      </w:r>
    </w:p>
    <w:p w14:paraId="7AAD43AF" w14:textId="77777777" w:rsidR="008536D3" w:rsidRPr="006222D7" w:rsidRDefault="008536D3" w:rsidP="008536D3">
      <w:pPr>
        <w:rPr>
          <w:rFonts w:cs="Times New Roman"/>
          <w:szCs w:val="24"/>
        </w:rPr>
      </w:pPr>
    </w:p>
    <w:p w14:paraId="640A8769" w14:textId="77777777" w:rsidR="008536D3" w:rsidRPr="006222D7" w:rsidRDefault="008536D3" w:rsidP="008536D3">
      <w:pPr>
        <w:rPr>
          <w:rFonts w:cs="Times New Roman"/>
          <w:szCs w:val="24"/>
        </w:rPr>
      </w:pPr>
      <w:r w:rsidRPr="006222D7">
        <w:rPr>
          <w:rFonts w:cs="Times New Roman"/>
          <w:szCs w:val="24"/>
        </w:rPr>
        <w:t>4.3.4 Recovery and Rapid Growth Phase (2007–2019)</w:t>
      </w:r>
    </w:p>
    <w:p w14:paraId="3E202F87" w14:textId="77777777" w:rsidR="008536D3" w:rsidRPr="006222D7" w:rsidRDefault="008536D3" w:rsidP="008536D3">
      <w:pPr>
        <w:rPr>
          <w:rFonts w:cs="Times New Roman"/>
          <w:szCs w:val="24"/>
        </w:rPr>
      </w:pPr>
      <w:r w:rsidRPr="006222D7">
        <w:rPr>
          <w:rFonts w:cs="Times New Roman"/>
          <w:szCs w:val="24"/>
        </w:rPr>
        <w:t>Following political stabilization, tourism entered a strong recovery phase.</w:t>
      </w:r>
    </w:p>
    <w:p w14:paraId="7BA42072" w14:textId="77777777" w:rsidR="008536D3" w:rsidRPr="006222D7" w:rsidRDefault="008536D3" w:rsidP="008536D3">
      <w:pPr>
        <w:rPr>
          <w:rFonts w:cs="Times New Roman"/>
          <w:szCs w:val="24"/>
        </w:rPr>
      </w:pPr>
      <w:r w:rsidRPr="006222D7">
        <w:rPr>
          <w:rFonts w:cs="Times New Roman"/>
          <w:szCs w:val="24"/>
        </w:rPr>
        <w:t>Tourist arrivals increased from 526,754 in 2007 to 1,197,206 in 2019</w:t>
      </w:r>
    </w:p>
    <w:p w14:paraId="463EDF12" w14:textId="21478219" w:rsidR="008536D3" w:rsidRPr="006222D7" w:rsidRDefault="008536D3" w:rsidP="008536D3">
      <w:pPr>
        <w:rPr>
          <w:rFonts w:cs="Times New Roman"/>
          <w:szCs w:val="24"/>
        </w:rPr>
      </w:pPr>
      <w:r w:rsidRPr="006222D7">
        <w:rPr>
          <w:rFonts w:cs="Times New Roman"/>
          <w:szCs w:val="24"/>
        </w:rPr>
        <w:t>Peak growth years include: 2007 (37.2%), 2016 (40%), 2017–2018 (~25%)</w:t>
      </w:r>
    </w:p>
    <w:p w14:paraId="301C3E56" w14:textId="77777777" w:rsidR="008536D3" w:rsidRPr="006222D7" w:rsidRDefault="008536D3" w:rsidP="008536D3">
      <w:pPr>
        <w:pStyle w:val="ListParagraph"/>
        <w:numPr>
          <w:ilvl w:val="0"/>
          <w:numId w:val="47"/>
        </w:numPr>
        <w:rPr>
          <w:rFonts w:cs="Times New Roman"/>
          <w:szCs w:val="24"/>
        </w:rPr>
      </w:pPr>
      <w:r w:rsidRPr="006222D7">
        <w:rPr>
          <w:rFonts w:cs="Times New Roman"/>
          <w:szCs w:val="24"/>
        </w:rPr>
        <w:t>This period reflects:</w:t>
      </w:r>
    </w:p>
    <w:p w14:paraId="254DE69E" w14:textId="77777777" w:rsidR="008536D3" w:rsidRPr="006222D7" w:rsidRDefault="008536D3" w:rsidP="008536D3">
      <w:pPr>
        <w:pStyle w:val="ListParagraph"/>
        <w:numPr>
          <w:ilvl w:val="0"/>
          <w:numId w:val="47"/>
        </w:numPr>
        <w:rPr>
          <w:rFonts w:cs="Times New Roman"/>
          <w:szCs w:val="24"/>
        </w:rPr>
      </w:pPr>
      <w:r w:rsidRPr="006222D7">
        <w:rPr>
          <w:rFonts w:cs="Times New Roman"/>
          <w:szCs w:val="24"/>
        </w:rPr>
        <w:t>Improved political stability</w:t>
      </w:r>
    </w:p>
    <w:p w14:paraId="3894F5EB" w14:textId="77777777" w:rsidR="008536D3" w:rsidRPr="006222D7" w:rsidRDefault="008536D3" w:rsidP="008536D3">
      <w:pPr>
        <w:pStyle w:val="ListParagraph"/>
        <w:numPr>
          <w:ilvl w:val="0"/>
          <w:numId w:val="47"/>
        </w:numPr>
        <w:rPr>
          <w:rFonts w:cs="Times New Roman"/>
          <w:szCs w:val="24"/>
        </w:rPr>
      </w:pPr>
      <w:r w:rsidRPr="006222D7">
        <w:rPr>
          <w:rFonts w:cs="Times New Roman"/>
          <w:szCs w:val="24"/>
        </w:rPr>
        <w:t>Enhanced tourism infrastructure</w:t>
      </w:r>
    </w:p>
    <w:p w14:paraId="1DE59845" w14:textId="45AB0CE4" w:rsidR="00CF3320" w:rsidRPr="006222D7" w:rsidRDefault="008536D3" w:rsidP="008536D3">
      <w:pPr>
        <w:pStyle w:val="ListParagraph"/>
        <w:numPr>
          <w:ilvl w:val="0"/>
          <w:numId w:val="47"/>
        </w:numPr>
        <w:rPr>
          <w:rFonts w:cs="Times New Roman"/>
          <w:szCs w:val="24"/>
        </w:rPr>
      </w:pPr>
      <w:r w:rsidRPr="006222D7">
        <w:rPr>
          <w:rFonts w:cs="Times New Roman"/>
          <w:szCs w:val="24"/>
        </w:rPr>
        <w:t>Increased international marketing and promotion</w:t>
      </w:r>
    </w:p>
    <w:p w14:paraId="4BDC4CBD" w14:textId="77777777" w:rsidR="008536D3" w:rsidRPr="006222D7" w:rsidRDefault="008536D3" w:rsidP="008536D3">
      <w:pPr>
        <w:rPr>
          <w:rFonts w:cs="Times New Roman"/>
          <w:szCs w:val="24"/>
        </w:rPr>
      </w:pPr>
      <w:r w:rsidRPr="006222D7">
        <w:rPr>
          <w:rFonts w:cs="Times New Roman"/>
          <w:szCs w:val="24"/>
        </w:rPr>
        <w:t>Crisis and Collapse Phase (2020–2021)</w:t>
      </w:r>
    </w:p>
    <w:p w14:paraId="7FA4D1AA" w14:textId="77777777" w:rsidR="008536D3" w:rsidRPr="006222D7" w:rsidRDefault="008536D3" w:rsidP="008536D3">
      <w:pPr>
        <w:rPr>
          <w:rFonts w:cs="Times New Roman"/>
          <w:szCs w:val="24"/>
        </w:rPr>
      </w:pPr>
      <w:r w:rsidRPr="006222D7">
        <w:rPr>
          <w:rFonts w:cs="Times New Roman"/>
          <w:szCs w:val="24"/>
        </w:rPr>
        <w:t>A dramatic collapse in tourism is observed during 2020 and 2021.</w:t>
      </w:r>
    </w:p>
    <w:p w14:paraId="058BA976" w14:textId="77777777" w:rsidR="008536D3" w:rsidRPr="006222D7" w:rsidRDefault="008536D3" w:rsidP="008536D3">
      <w:pPr>
        <w:rPr>
          <w:rFonts w:cs="Times New Roman"/>
          <w:szCs w:val="24"/>
        </w:rPr>
      </w:pPr>
      <w:r w:rsidRPr="006222D7">
        <w:rPr>
          <w:rFonts w:cs="Times New Roman"/>
          <w:szCs w:val="24"/>
        </w:rPr>
        <w:lastRenderedPageBreak/>
        <w:t>Tourist arrivals dropped to:</w:t>
      </w:r>
    </w:p>
    <w:p w14:paraId="59F0C159" w14:textId="77777777" w:rsidR="008536D3" w:rsidRPr="006222D7" w:rsidRDefault="008536D3" w:rsidP="008536D3">
      <w:pPr>
        <w:rPr>
          <w:rFonts w:cs="Times New Roman"/>
          <w:szCs w:val="24"/>
        </w:rPr>
      </w:pPr>
      <w:r w:rsidRPr="006222D7">
        <w:rPr>
          <w:rFonts w:cs="Times New Roman"/>
          <w:szCs w:val="24"/>
        </w:rPr>
        <w:t>230,019 in 2020</w:t>
      </w:r>
    </w:p>
    <w:p w14:paraId="043656FE" w14:textId="77777777" w:rsidR="008536D3" w:rsidRPr="006222D7" w:rsidRDefault="008536D3" w:rsidP="008536D3">
      <w:pPr>
        <w:rPr>
          <w:rFonts w:cs="Times New Roman"/>
          <w:szCs w:val="24"/>
        </w:rPr>
      </w:pPr>
      <w:r w:rsidRPr="006222D7">
        <w:rPr>
          <w:rFonts w:cs="Times New Roman"/>
          <w:szCs w:val="24"/>
        </w:rPr>
        <w:t>150,943 in 2021</w:t>
      </w:r>
    </w:p>
    <w:p w14:paraId="5089F37B" w14:textId="77777777" w:rsidR="008536D3" w:rsidRPr="006222D7" w:rsidRDefault="008536D3" w:rsidP="008536D3">
      <w:pPr>
        <w:rPr>
          <w:rFonts w:cs="Times New Roman"/>
          <w:szCs w:val="24"/>
        </w:rPr>
      </w:pPr>
      <w:r w:rsidRPr="006222D7">
        <w:rPr>
          <w:rFonts w:cs="Times New Roman"/>
          <w:szCs w:val="24"/>
        </w:rPr>
        <w:t>This decline is directly linked to the global impact of the COVID-19 pandemic, which resulted in travel bans, lockdowns, and border closures.</w:t>
      </w:r>
    </w:p>
    <w:p w14:paraId="7F3A92F0" w14:textId="77777777" w:rsidR="008536D3" w:rsidRPr="006222D7" w:rsidRDefault="008536D3" w:rsidP="008536D3">
      <w:pPr>
        <w:rPr>
          <w:rFonts w:cs="Times New Roman"/>
          <w:szCs w:val="24"/>
        </w:rPr>
      </w:pPr>
      <w:r w:rsidRPr="006222D7">
        <w:rPr>
          <w:rFonts w:cs="Times New Roman"/>
          <w:szCs w:val="24"/>
        </w:rPr>
        <w:t>4.3.6 Recovery Phase (2022–2024)</w:t>
      </w:r>
    </w:p>
    <w:p w14:paraId="51D1C597" w14:textId="77777777" w:rsidR="008536D3" w:rsidRPr="006222D7" w:rsidRDefault="008536D3" w:rsidP="008536D3">
      <w:pPr>
        <w:rPr>
          <w:rFonts w:cs="Times New Roman"/>
          <w:szCs w:val="24"/>
        </w:rPr>
      </w:pPr>
      <w:r w:rsidRPr="006222D7">
        <w:rPr>
          <w:rFonts w:cs="Times New Roman"/>
          <w:szCs w:val="24"/>
        </w:rPr>
        <w:t>The tourism sector shows a strong rebound after 2021.</w:t>
      </w:r>
    </w:p>
    <w:p w14:paraId="50C1AF0E" w14:textId="77777777" w:rsidR="008536D3" w:rsidRPr="006222D7" w:rsidRDefault="008536D3" w:rsidP="008536D3">
      <w:pPr>
        <w:rPr>
          <w:rFonts w:cs="Times New Roman"/>
          <w:szCs w:val="24"/>
        </w:rPr>
      </w:pPr>
      <w:r w:rsidRPr="006222D7">
        <w:rPr>
          <w:rFonts w:cs="Times New Roman"/>
          <w:szCs w:val="24"/>
        </w:rPr>
        <w:t>Tourist arrivals increased to:</w:t>
      </w:r>
    </w:p>
    <w:p w14:paraId="31657AB0" w14:textId="77777777" w:rsidR="008536D3" w:rsidRPr="006222D7" w:rsidRDefault="008536D3" w:rsidP="008536D3">
      <w:pPr>
        <w:rPr>
          <w:rFonts w:cs="Times New Roman"/>
          <w:szCs w:val="24"/>
        </w:rPr>
      </w:pPr>
      <w:r w:rsidRPr="006222D7">
        <w:rPr>
          <w:rFonts w:cs="Times New Roman"/>
          <w:szCs w:val="24"/>
        </w:rPr>
        <w:t>615,189 (2022)</w:t>
      </w:r>
    </w:p>
    <w:p w14:paraId="1D207A2C" w14:textId="77777777" w:rsidR="008536D3" w:rsidRPr="006222D7" w:rsidRDefault="008536D3" w:rsidP="008536D3">
      <w:pPr>
        <w:rPr>
          <w:rFonts w:cs="Times New Roman"/>
          <w:szCs w:val="24"/>
        </w:rPr>
      </w:pPr>
      <w:r w:rsidRPr="006222D7">
        <w:rPr>
          <w:rFonts w:cs="Times New Roman"/>
          <w:szCs w:val="24"/>
        </w:rPr>
        <w:t>1,014,960 (2023)</w:t>
      </w:r>
    </w:p>
    <w:p w14:paraId="01FBA15C" w14:textId="77777777" w:rsidR="008536D3" w:rsidRPr="006222D7" w:rsidRDefault="008536D3" w:rsidP="008536D3">
      <w:pPr>
        <w:rPr>
          <w:rFonts w:cs="Times New Roman"/>
          <w:szCs w:val="24"/>
        </w:rPr>
      </w:pPr>
      <w:r w:rsidRPr="006222D7">
        <w:rPr>
          <w:rFonts w:cs="Times New Roman"/>
          <w:szCs w:val="24"/>
        </w:rPr>
        <w:t>1,147,574 (2024)</w:t>
      </w:r>
    </w:p>
    <w:p w14:paraId="2D6A02D1" w14:textId="77777777" w:rsidR="008536D3" w:rsidRPr="006222D7" w:rsidRDefault="008536D3" w:rsidP="008536D3">
      <w:pPr>
        <w:rPr>
          <w:rFonts w:cs="Times New Roman"/>
          <w:szCs w:val="24"/>
        </w:rPr>
      </w:pPr>
      <w:r w:rsidRPr="006222D7">
        <w:rPr>
          <w:rFonts w:cs="Times New Roman"/>
          <w:szCs w:val="24"/>
        </w:rPr>
        <w:t>Growth rate peaked at 307.3% in 2022, reflecting rapid recovery from a very low base.</w:t>
      </w:r>
    </w:p>
    <w:p w14:paraId="75B3696B" w14:textId="6EDDE073" w:rsidR="008536D3" w:rsidRPr="006222D7" w:rsidRDefault="008536D3" w:rsidP="008536D3">
      <w:pPr>
        <w:rPr>
          <w:rFonts w:cs="Times New Roman"/>
          <w:szCs w:val="24"/>
        </w:rPr>
      </w:pPr>
      <w:r w:rsidRPr="006222D7">
        <w:rPr>
          <w:rFonts w:cs="Times New Roman"/>
          <w:szCs w:val="24"/>
        </w:rPr>
        <w:t>Although recovery is strong, total arrivals in 2024 are still slightly below the 2019 peak, indicating that full recovery is ongoing.</w:t>
      </w:r>
    </w:p>
    <w:p w14:paraId="57FDFBE6" w14:textId="77777777" w:rsidR="008536D3" w:rsidRPr="006222D7" w:rsidRDefault="008536D3" w:rsidP="008536D3">
      <w:pPr>
        <w:rPr>
          <w:rFonts w:cs="Times New Roman"/>
          <w:szCs w:val="24"/>
        </w:rPr>
      </w:pPr>
      <w:r w:rsidRPr="006222D7">
        <w:rPr>
          <w:rFonts w:cs="Times New Roman"/>
          <w:szCs w:val="24"/>
        </w:rPr>
        <w:t>Mode of Entry Analysis (Air vs Land)</w:t>
      </w:r>
    </w:p>
    <w:p w14:paraId="45B59C1E" w14:textId="77777777" w:rsidR="008536D3" w:rsidRPr="006222D7" w:rsidRDefault="008536D3" w:rsidP="008536D3">
      <w:pPr>
        <w:pStyle w:val="ListParagraph"/>
        <w:numPr>
          <w:ilvl w:val="0"/>
          <w:numId w:val="49"/>
        </w:numPr>
        <w:rPr>
          <w:rFonts w:cs="Times New Roman"/>
          <w:szCs w:val="24"/>
        </w:rPr>
      </w:pPr>
      <w:r w:rsidRPr="006222D7">
        <w:rPr>
          <w:rFonts w:cs="Times New Roman"/>
          <w:szCs w:val="24"/>
        </w:rPr>
        <w:t>Air Transport</w:t>
      </w:r>
    </w:p>
    <w:p w14:paraId="63330483" w14:textId="77777777" w:rsidR="008536D3" w:rsidRPr="006222D7" w:rsidRDefault="008536D3" w:rsidP="008536D3">
      <w:pPr>
        <w:rPr>
          <w:rFonts w:cs="Times New Roman"/>
          <w:szCs w:val="24"/>
        </w:rPr>
      </w:pPr>
      <w:r w:rsidRPr="006222D7">
        <w:rPr>
          <w:rFonts w:cs="Times New Roman"/>
          <w:szCs w:val="24"/>
        </w:rPr>
        <w:t>Air travel consistently dominates international arrivals.</w:t>
      </w:r>
    </w:p>
    <w:p w14:paraId="3740F8B9" w14:textId="77777777" w:rsidR="008536D3" w:rsidRPr="006222D7" w:rsidRDefault="008536D3" w:rsidP="008536D3">
      <w:pPr>
        <w:rPr>
          <w:rFonts w:cs="Times New Roman"/>
          <w:szCs w:val="24"/>
        </w:rPr>
      </w:pPr>
      <w:r w:rsidRPr="006222D7">
        <w:rPr>
          <w:rFonts w:cs="Times New Roman"/>
          <w:szCs w:val="24"/>
        </w:rPr>
        <w:t>Total arrivals by air over the study period: 18.29 million</w:t>
      </w:r>
    </w:p>
    <w:p w14:paraId="52929098" w14:textId="77777777" w:rsidR="008536D3" w:rsidRPr="006222D7" w:rsidRDefault="008536D3" w:rsidP="008536D3">
      <w:pPr>
        <w:rPr>
          <w:rFonts w:cs="Times New Roman"/>
          <w:szCs w:val="24"/>
        </w:rPr>
      </w:pPr>
      <w:r w:rsidRPr="006222D7">
        <w:rPr>
          <w:rFonts w:cs="Times New Roman"/>
          <w:szCs w:val="24"/>
        </w:rPr>
        <w:t>Significant growth observed after 2000 due to improved connectivity</w:t>
      </w:r>
    </w:p>
    <w:p w14:paraId="5BC20AAF" w14:textId="77777777" w:rsidR="008536D3" w:rsidRPr="006222D7" w:rsidRDefault="008536D3" w:rsidP="008536D3">
      <w:pPr>
        <w:pStyle w:val="ListParagraph"/>
        <w:numPr>
          <w:ilvl w:val="0"/>
          <w:numId w:val="48"/>
        </w:numPr>
        <w:rPr>
          <w:rFonts w:cs="Times New Roman"/>
          <w:szCs w:val="24"/>
        </w:rPr>
      </w:pPr>
      <w:r w:rsidRPr="006222D7">
        <w:rPr>
          <w:rFonts w:cs="Times New Roman"/>
          <w:szCs w:val="24"/>
        </w:rPr>
        <w:t>Land Transport</w:t>
      </w:r>
    </w:p>
    <w:p w14:paraId="3E20B1E4" w14:textId="77777777" w:rsidR="008536D3" w:rsidRPr="006222D7" w:rsidRDefault="008536D3" w:rsidP="008536D3">
      <w:pPr>
        <w:rPr>
          <w:rFonts w:cs="Times New Roman"/>
          <w:szCs w:val="24"/>
        </w:rPr>
      </w:pPr>
      <w:r w:rsidRPr="006222D7">
        <w:rPr>
          <w:rFonts w:cs="Times New Roman"/>
          <w:szCs w:val="24"/>
        </w:rPr>
        <w:lastRenderedPageBreak/>
        <w:t>Total arrivals by land: 4.03 million</w:t>
      </w:r>
    </w:p>
    <w:p w14:paraId="07555B43" w14:textId="77777777" w:rsidR="008536D3" w:rsidRPr="006222D7" w:rsidRDefault="008536D3" w:rsidP="008536D3">
      <w:pPr>
        <w:rPr>
          <w:rFonts w:cs="Times New Roman"/>
          <w:szCs w:val="24"/>
        </w:rPr>
      </w:pPr>
      <w:r w:rsidRPr="006222D7">
        <w:rPr>
          <w:rFonts w:cs="Times New Roman"/>
          <w:szCs w:val="24"/>
        </w:rPr>
        <w:t>Contributes a smaller share but remains important for regional tourism</w:t>
      </w:r>
    </w:p>
    <w:p w14:paraId="709ACE3D" w14:textId="77777777" w:rsidR="008536D3" w:rsidRPr="006222D7" w:rsidRDefault="008536D3" w:rsidP="008536D3">
      <w:pPr>
        <w:rPr>
          <w:rFonts w:cs="Times New Roman"/>
          <w:szCs w:val="24"/>
        </w:rPr>
      </w:pPr>
      <w:r w:rsidRPr="006222D7">
        <w:rPr>
          <w:rFonts w:cs="Times New Roman"/>
          <w:szCs w:val="24"/>
        </w:rPr>
        <w:t>Highly sensitive to political conditions and border restrictions</w:t>
      </w:r>
    </w:p>
    <w:p w14:paraId="68D5C58F" w14:textId="5426577B" w:rsidR="008536D3" w:rsidRPr="006222D7" w:rsidRDefault="008536D3" w:rsidP="008536D3">
      <w:pPr>
        <w:rPr>
          <w:rFonts w:cs="Times New Roman"/>
          <w:szCs w:val="24"/>
        </w:rPr>
      </w:pPr>
      <w:r w:rsidRPr="006222D7">
        <w:rPr>
          <w:rFonts w:cs="Times New Roman"/>
          <w:szCs w:val="24"/>
        </w:rPr>
        <w:t>Tourism in Nepal is heavily dependent on air transport, making it vulnerable to disruptions in aviation and global travel systems.</w:t>
      </w:r>
    </w:p>
    <w:p w14:paraId="1541A5B7" w14:textId="77777777" w:rsidR="008536D3" w:rsidRPr="006222D7" w:rsidRDefault="008536D3" w:rsidP="008536D3">
      <w:pPr>
        <w:pStyle w:val="ListParagraph"/>
        <w:numPr>
          <w:ilvl w:val="0"/>
          <w:numId w:val="48"/>
        </w:numPr>
        <w:rPr>
          <w:rFonts w:cs="Times New Roman"/>
          <w:szCs w:val="24"/>
        </w:rPr>
      </w:pPr>
      <w:r w:rsidRPr="006222D7">
        <w:rPr>
          <w:rFonts w:cs="Times New Roman"/>
          <w:szCs w:val="24"/>
        </w:rPr>
        <w:t>Average Length of Stay</w:t>
      </w:r>
    </w:p>
    <w:p w14:paraId="127F16E1" w14:textId="77777777" w:rsidR="008536D3" w:rsidRPr="006222D7" w:rsidRDefault="008536D3" w:rsidP="008536D3">
      <w:pPr>
        <w:spacing w:line="240" w:lineRule="auto"/>
        <w:rPr>
          <w:rFonts w:cs="Times New Roman"/>
          <w:szCs w:val="24"/>
        </w:rPr>
      </w:pPr>
      <w:r w:rsidRPr="006222D7">
        <w:rPr>
          <w:rFonts w:cs="Times New Roman"/>
          <w:szCs w:val="24"/>
        </w:rPr>
        <w:t>Initially unavailable before 1974</w:t>
      </w:r>
    </w:p>
    <w:p w14:paraId="309D6E76" w14:textId="77777777" w:rsidR="008536D3" w:rsidRPr="006222D7" w:rsidRDefault="008536D3" w:rsidP="008536D3">
      <w:pPr>
        <w:spacing w:line="240" w:lineRule="auto"/>
        <w:rPr>
          <w:rFonts w:cs="Times New Roman"/>
          <w:szCs w:val="24"/>
        </w:rPr>
      </w:pPr>
      <w:r w:rsidRPr="006222D7">
        <w:rPr>
          <w:rFonts w:cs="Times New Roman"/>
          <w:szCs w:val="24"/>
        </w:rPr>
        <w:t>Stabilized between 10 to 13 days for most years</w:t>
      </w:r>
    </w:p>
    <w:p w14:paraId="22A36B9A" w14:textId="77777777" w:rsidR="008536D3" w:rsidRPr="006222D7" w:rsidRDefault="008536D3" w:rsidP="008536D3">
      <w:pPr>
        <w:spacing w:line="240" w:lineRule="auto"/>
        <w:rPr>
          <w:rFonts w:cs="Times New Roman"/>
          <w:szCs w:val="24"/>
        </w:rPr>
      </w:pPr>
      <w:r w:rsidRPr="006222D7">
        <w:rPr>
          <w:rFonts w:cs="Times New Roman"/>
          <w:szCs w:val="24"/>
        </w:rPr>
        <w:t>Increased significantly during crisis periods:</w:t>
      </w:r>
    </w:p>
    <w:p w14:paraId="7263B867" w14:textId="77777777" w:rsidR="008536D3" w:rsidRPr="006222D7" w:rsidRDefault="008536D3" w:rsidP="008536D3">
      <w:pPr>
        <w:spacing w:line="240" w:lineRule="auto"/>
        <w:rPr>
          <w:rFonts w:cs="Times New Roman"/>
          <w:szCs w:val="24"/>
        </w:rPr>
      </w:pPr>
      <w:r w:rsidRPr="006222D7">
        <w:rPr>
          <w:rFonts w:cs="Times New Roman"/>
          <w:szCs w:val="24"/>
        </w:rPr>
        <w:t>15.1 days (2020)</w:t>
      </w:r>
    </w:p>
    <w:p w14:paraId="527E3D14" w14:textId="34A2438B" w:rsidR="008536D3" w:rsidRPr="006222D7" w:rsidRDefault="008536D3" w:rsidP="008536D3">
      <w:pPr>
        <w:spacing w:line="240" w:lineRule="auto"/>
        <w:rPr>
          <w:rFonts w:cs="Times New Roman"/>
          <w:szCs w:val="24"/>
        </w:rPr>
      </w:pPr>
      <w:r w:rsidRPr="006222D7">
        <w:rPr>
          <w:rFonts w:cs="Times New Roman"/>
          <w:szCs w:val="24"/>
        </w:rPr>
        <w:t>15.5 days (2021).</w:t>
      </w:r>
    </w:p>
    <w:p w14:paraId="4FFA1AD5" w14:textId="77777777" w:rsidR="008536D3" w:rsidRPr="006222D7" w:rsidRDefault="008536D3" w:rsidP="008536D3">
      <w:pPr>
        <w:rPr>
          <w:rFonts w:cs="Times New Roman"/>
          <w:szCs w:val="24"/>
        </w:rPr>
      </w:pPr>
      <w:r w:rsidRPr="006222D7">
        <w:rPr>
          <w:rFonts w:cs="Times New Roman"/>
          <w:szCs w:val="24"/>
        </w:rPr>
        <w:t>During crises, tourists tend to stay longer due to restrictions and limited mobility</w:t>
      </w:r>
    </w:p>
    <w:p w14:paraId="218D5E1B" w14:textId="48E42CCD" w:rsidR="008536D3" w:rsidRPr="006222D7" w:rsidRDefault="008536D3" w:rsidP="008536D3">
      <w:pPr>
        <w:rPr>
          <w:rFonts w:cs="Times New Roman"/>
          <w:szCs w:val="24"/>
        </w:rPr>
      </w:pPr>
      <w:r w:rsidRPr="006222D7">
        <w:rPr>
          <w:rFonts w:cs="Times New Roman"/>
          <w:szCs w:val="24"/>
        </w:rPr>
        <w:t>Post-crisis, the average stay returns to normal patterns</w:t>
      </w:r>
    </w:p>
    <w:p w14:paraId="0E8F4DE1" w14:textId="77777777" w:rsidR="008536D3" w:rsidRPr="006222D7" w:rsidRDefault="008536D3" w:rsidP="008536D3">
      <w:pPr>
        <w:rPr>
          <w:rFonts w:cs="Times New Roman"/>
          <w:szCs w:val="24"/>
        </w:rPr>
      </w:pPr>
    </w:p>
    <w:p w14:paraId="0C0F452B" w14:textId="77777777" w:rsidR="00DC4236" w:rsidRPr="006222D7" w:rsidRDefault="00DC4236" w:rsidP="00DC4236">
      <w:pPr>
        <w:keepNext/>
        <w:rPr>
          <w:rFonts w:cs="Times New Roman"/>
          <w:szCs w:val="24"/>
        </w:rPr>
      </w:pPr>
      <w:r w:rsidRPr="006222D7">
        <w:rPr>
          <w:rFonts w:cs="Times New Roman"/>
          <w:noProof/>
          <w:szCs w:val="24"/>
          <w:lang w:bidi="ne-NP"/>
        </w:rPr>
        <w:lastRenderedPageBreak/>
        <w:drawing>
          <wp:inline distT="0" distB="0" distL="0" distR="0" wp14:anchorId="5708EF50" wp14:editId="0CD1BD89">
            <wp:extent cx="4572000" cy="2743200"/>
            <wp:effectExtent l="0" t="0" r="0" b="0"/>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0DD3BA4" w14:textId="77777777" w:rsidR="00DC4236" w:rsidRPr="006222D7" w:rsidRDefault="00DC4236" w:rsidP="00DC4236">
      <w:pPr>
        <w:pStyle w:val="Caption"/>
        <w:rPr>
          <w:rFonts w:cs="Times New Roman"/>
          <w:sz w:val="24"/>
          <w:szCs w:val="24"/>
        </w:rPr>
      </w:pPr>
      <w:r w:rsidRPr="006222D7">
        <w:rPr>
          <w:rFonts w:cs="Times New Roman"/>
          <w:sz w:val="24"/>
          <w:szCs w:val="24"/>
        </w:rPr>
        <w:t xml:space="preserve">Figure </w:t>
      </w:r>
      <w:r w:rsidRPr="006222D7">
        <w:rPr>
          <w:rFonts w:cs="Times New Roman"/>
          <w:sz w:val="24"/>
          <w:szCs w:val="24"/>
        </w:rPr>
        <w:fldChar w:fldCharType="begin"/>
      </w:r>
      <w:r w:rsidRPr="006222D7">
        <w:rPr>
          <w:rFonts w:cs="Times New Roman"/>
          <w:sz w:val="24"/>
          <w:szCs w:val="24"/>
        </w:rPr>
        <w:instrText xml:space="preserve"> SEQ Figure \* ARABIC </w:instrText>
      </w:r>
      <w:r w:rsidRPr="006222D7">
        <w:rPr>
          <w:rFonts w:cs="Times New Roman"/>
          <w:sz w:val="24"/>
          <w:szCs w:val="24"/>
        </w:rPr>
        <w:fldChar w:fldCharType="separate"/>
      </w:r>
      <w:r w:rsidRPr="006222D7">
        <w:rPr>
          <w:rFonts w:cs="Times New Roman"/>
          <w:noProof/>
          <w:sz w:val="24"/>
          <w:szCs w:val="24"/>
        </w:rPr>
        <w:t>3</w:t>
      </w:r>
      <w:r w:rsidRPr="006222D7">
        <w:rPr>
          <w:rFonts w:cs="Times New Roman"/>
          <w:noProof/>
          <w:sz w:val="24"/>
          <w:szCs w:val="24"/>
        </w:rPr>
        <w:fldChar w:fldCharType="end"/>
      </w:r>
      <w:r w:rsidRPr="006222D7">
        <w:rPr>
          <w:rFonts w:cs="Times New Roman"/>
          <w:sz w:val="24"/>
          <w:szCs w:val="24"/>
        </w:rPr>
        <w:t xml:space="preserve">: Visitors of CNP and Piprahar </w:t>
      </w:r>
    </w:p>
    <w:p w14:paraId="3379148D" w14:textId="075F8036" w:rsidR="008536D3" w:rsidRPr="006222D7" w:rsidRDefault="008536D3" w:rsidP="008536D3">
      <w:pPr>
        <w:rPr>
          <w:rFonts w:cs="Times New Roman"/>
          <w:szCs w:val="24"/>
        </w:rPr>
      </w:pPr>
      <w:r w:rsidRPr="006222D7">
        <w:rPr>
          <w:rFonts w:cs="Times New Roman"/>
          <w:szCs w:val="24"/>
        </w:rPr>
        <w:t xml:space="preserve">The long-term analysis reveals that international tourism has undergone cyclical growth influenced by socio-political and global factors. Despite repeated shocks, the sector demonstrates strong resilience and recovery capacity. Key structural issues include: Heavy reliance on air travel, Vulnerability to external disruptions, Fluctuating growth patterns. </w:t>
      </w:r>
    </w:p>
    <w:p w14:paraId="0245E530" w14:textId="388FDC3D" w:rsidR="00DC4236" w:rsidRPr="006222D7" w:rsidRDefault="008536D3" w:rsidP="008536D3">
      <w:pPr>
        <w:rPr>
          <w:rFonts w:cs="Times New Roman"/>
          <w:szCs w:val="24"/>
        </w:rPr>
      </w:pPr>
      <w:r w:rsidRPr="006222D7">
        <w:rPr>
          <w:rFonts w:cs="Times New Roman"/>
          <w:szCs w:val="24"/>
        </w:rPr>
        <w:t>At the same time, the consistent recovery after each decline highlights the robust potential of tourism as a driver of economic development.</w:t>
      </w:r>
    </w:p>
    <w:p w14:paraId="52FAC261" w14:textId="77777777" w:rsidR="008536D3" w:rsidRPr="006222D7" w:rsidRDefault="008536D3" w:rsidP="008536D3">
      <w:pPr>
        <w:rPr>
          <w:rFonts w:cs="Times New Roman"/>
          <w:szCs w:val="24"/>
        </w:rPr>
      </w:pPr>
      <w:r w:rsidRPr="006222D7">
        <w:rPr>
          <w:rFonts w:cs="Times New Roman"/>
          <w:szCs w:val="24"/>
        </w:rPr>
        <w:t>The findings show that international tourism has expanded significantly over the past six decades, despite multiple disruptions. The sector has demonstrated strong recovery after each crisis, particularly after the COVID-19 pandemic.</w:t>
      </w:r>
    </w:p>
    <w:p w14:paraId="524D1420" w14:textId="240DC9ED" w:rsidR="008536D3" w:rsidRPr="006222D7" w:rsidRDefault="008536D3" w:rsidP="008536D3">
      <w:pPr>
        <w:rPr>
          <w:rFonts w:cs="Times New Roman"/>
          <w:szCs w:val="24"/>
        </w:rPr>
      </w:pPr>
      <w:r w:rsidRPr="006222D7">
        <w:rPr>
          <w:rFonts w:cs="Times New Roman"/>
          <w:szCs w:val="24"/>
        </w:rPr>
        <w:t>However, achieving sustainable growth requires: Diversification of tourism markets, Strengthening land-based tourism, Building resilience against future global shocks</w:t>
      </w:r>
    </w:p>
    <w:p w14:paraId="4E761769" w14:textId="77777777" w:rsidR="00DC4236" w:rsidRPr="006222D7" w:rsidRDefault="00DC4236" w:rsidP="00DC4236">
      <w:pPr>
        <w:pStyle w:val="Heading2"/>
        <w:rPr>
          <w:sz w:val="24"/>
        </w:rPr>
      </w:pPr>
      <w:r w:rsidRPr="006222D7">
        <w:rPr>
          <w:sz w:val="24"/>
        </w:rPr>
        <w:t xml:space="preserve">Spatial Distribution of Visitors </w:t>
      </w:r>
    </w:p>
    <w:p w14:paraId="236D0119" w14:textId="77777777" w:rsidR="00DC4236" w:rsidRPr="006222D7" w:rsidRDefault="00DC4236" w:rsidP="00DC4236">
      <w:pPr>
        <w:spacing w:before="0" w:beforeAutospacing="0" w:after="0" w:afterAutospacing="0" w:line="480" w:lineRule="auto"/>
        <w:rPr>
          <w:rFonts w:cs="Times New Roman"/>
          <w:szCs w:val="24"/>
        </w:rPr>
      </w:pPr>
      <w:r w:rsidRPr="006222D7">
        <w:rPr>
          <w:rFonts w:cs="Times New Roman"/>
          <w:szCs w:val="24"/>
        </w:rPr>
        <w:t xml:space="preserve">Geographically, distribution of visitors to Piprahar shows distinct patterns and trends over the years. Bagmati was the largest contributor with a total of 5,659 visitors, followed by </w:t>
      </w:r>
      <w:r w:rsidRPr="006222D7">
        <w:rPr>
          <w:rFonts w:cs="Times New Roman"/>
          <w:szCs w:val="24"/>
        </w:rPr>
        <w:lastRenderedPageBreak/>
        <w:t>Gandaki with 3,831 visitors, together accounting for more than 75% of the total visitors (12,146). Lumbini also contributed significantly, with two separate entries totaling 1,490 visitors. Other regions such as Madesh (476 visitors), Koshi (184), Sudurpaschim (110), and Karnali (118) had relatively smaller contributions. International visitors were minimal, with only 6 visitors recorded.</w:t>
      </w:r>
    </w:p>
    <w:p w14:paraId="27CFE06B" w14:textId="77777777" w:rsidR="00DC4236" w:rsidRPr="006222D7" w:rsidRDefault="00DC4236" w:rsidP="00DC4236">
      <w:pPr>
        <w:spacing w:before="0" w:beforeAutospacing="0" w:after="0" w:afterAutospacing="0" w:line="480" w:lineRule="auto"/>
        <w:rPr>
          <w:rFonts w:cs="Times New Roman"/>
          <w:szCs w:val="24"/>
        </w:rPr>
      </w:pPr>
      <w:r w:rsidRPr="006222D7">
        <w:rPr>
          <w:rFonts w:cs="Times New Roman"/>
          <w:szCs w:val="24"/>
        </w:rPr>
        <w:t>Year-wise analysis shows that 2074 was the peak year for most regions, especially Bagmati (1,732) and Gandaki (501), while 2078 recorded the lowest numbers across all regions, with Bagmati having only 74 visitors and other regions similarly showing minimal visitation. Some regions show inconsistent participation; for example, Karnali had visitors only in 2080 and 2081, while International visitors appeared solely in 2080. Undefined and blank entries suggest minor gaps in the data collection.</w:t>
      </w:r>
    </w:p>
    <w:p w14:paraId="6CE13585" w14:textId="77777777" w:rsidR="00DC4236" w:rsidRPr="006222D7" w:rsidRDefault="00DC4236" w:rsidP="00DC4236">
      <w:pPr>
        <w:spacing w:before="0" w:beforeAutospacing="0" w:after="0" w:afterAutospacing="0" w:line="480" w:lineRule="auto"/>
        <w:rPr>
          <w:rFonts w:cs="Times New Roman"/>
          <w:szCs w:val="24"/>
        </w:rPr>
      </w:pPr>
      <w:r w:rsidRPr="006222D7">
        <w:rPr>
          <w:rFonts w:cs="Times New Roman"/>
          <w:szCs w:val="24"/>
        </w:rPr>
        <w:t>Overall, the comparative analysis highlights that Bagmati and Gandaki dominate visitor numbers, while other regions contribute intermittently. The significant year-to-year fluctuations, particularly the low visitation in 2078, indicate that both regional origin and annual trends play a critical role in overall visitor patterns, emphasizing the importance of region-specific planning and outreach strategies.</w:t>
      </w:r>
    </w:p>
    <w:p w14:paraId="16CF288E" w14:textId="77777777" w:rsidR="00DC4236" w:rsidRPr="006222D7" w:rsidRDefault="00DC4236" w:rsidP="00DC4236">
      <w:pPr>
        <w:keepNext/>
        <w:spacing w:before="0" w:beforeAutospacing="0" w:after="0" w:afterAutospacing="0" w:line="480" w:lineRule="auto"/>
        <w:jc w:val="center"/>
        <w:rPr>
          <w:rFonts w:cs="Times New Roman"/>
          <w:szCs w:val="24"/>
        </w:rPr>
      </w:pPr>
      <w:r w:rsidRPr="006222D7">
        <w:rPr>
          <w:rFonts w:cs="Times New Roman"/>
          <w:noProof/>
          <w:szCs w:val="24"/>
          <w:lang w:bidi="ne-NP"/>
        </w:rPr>
        <w:lastRenderedPageBreak/>
        <w:drawing>
          <wp:inline distT="0" distB="0" distL="0" distR="0" wp14:anchorId="36766495" wp14:editId="76FD6917">
            <wp:extent cx="5975350" cy="3172793"/>
            <wp:effectExtent l="0" t="0" r="635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75350" cy="3172793"/>
                    </a:xfrm>
                    <a:prstGeom prst="rect">
                      <a:avLst/>
                    </a:prstGeom>
                  </pic:spPr>
                </pic:pic>
              </a:graphicData>
            </a:graphic>
          </wp:inline>
        </w:drawing>
      </w:r>
    </w:p>
    <w:p w14:paraId="24537F2B" w14:textId="77777777" w:rsidR="00DC4236" w:rsidRPr="006222D7" w:rsidRDefault="00DC4236" w:rsidP="00DC4236">
      <w:pPr>
        <w:pStyle w:val="Caption"/>
        <w:jc w:val="center"/>
        <w:rPr>
          <w:rFonts w:cs="Times New Roman"/>
          <w:sz w:val="24"/>
          <w:szCs w:val="24"/>
        </w:rPr>
      </w:pPr>
      <w:r w:rsidRPr="006222D7">
        <w:rPr>
          <w:rFonts w:cs="Times New Roman"/>
          <w:sz w:val="24"/>
          <w:szCs w:val="24"/>
        </w:rPr>
        <w:t xml:space="preserve">Figure </w:t>
      </w:r>
      <w:r w:rsidRPr="006222D7">
        <w:rPr>
          <w:rFonts w:cs="Times New Roman"/>
          <w:sz w:val="24"/>
          <w:szCs w:val="24"/>
        </w:rPr>
        <w:fldChar w:fldCharType="begin"/>
      </w:r>
      <w:r w:rsidRPr="006222D7">
        <w:rPr>
          <w:rFonts w:cs="Times New Roman"/>
          <w:sz w:val="24"/>
          <w:szCs w:val="24"/>
        </w:rPr>
        <w:instrText xml:space="preserve"> SEQ Figure \* ARABIC </w:instrText>
      </w:r>
      <w:r w:rsidRPr="006222D7">
        <w:rPr>
          <w:rFonts w:cs="Times New Roman"/>
          <w:sz w:val="24"/>
          <w:szCs w:val="24"/>
        </w:rPr>
        <w:fldChar w:fldCharType="separate"/>
      </w:r>
      <w:r w:rsidRPr="006222D7">
        <w:rPr>
          <w:rFonts w:cs="Times New Roman"/>
          <w:noProof/>
          <w:sz w:val="24"/>
          <w:szCs w:val="24"/>
        </w:rPr>
        <w:t>2</w:t>
      </w:r>
      <w:r w:rsidRPr="006222D7">
        <w:rPr>
          <w:rFonts w:cs="Times New Roman"/>
          <w:noProof/>
          <w:sz w:val="24"/>
          <w:szCs w:val="24"/>
        </w:rPr>
        <w:fldChar w:fldCharType="end"/>
      </w:r>
      <w:r w:rsidRPr="006222D7">
        <w:rPr>
          <w:rFonts w:cs="Times New Roman"/>
          <w:sz w:val="24"/>
          <w:szCs w:val="24"/>
        </w:rPr>
        <w:t xml:space="preserve">: </w:t>
      </w:r>
      <w:r w:rsidRPr="006222D7">
        <w:rPr>
          <w:rFonts w:cs="Times New Roman"/>
          <w:i w:val="0"/>
          <w:iCs w:val="0"/>
          <w:sz w:val="24"/>
          <w:szCs w:val="24"/>
        </w:rPr>
        <w:t>Geographical</w:t>
      </w:r>
      <w:r w:rsidRPr="006222D7">
        <w:rPr>
          <w:rFonts w:cs="Times New Roman"/>
          <w:sz w:val="24"/>
          <w:szCs w:val="24"/>
        </w:rPr>
        <w:t xml:space="preserve"> </w:t>
      </w:r>
      <w:r w:rsidRPr="006222D7">
        <w:rPr>
          <w:rFonts w:cs="Times New Roman"/>
          <w:i w:val="0"/>
          <w:iCs w:val="0"/>
          <w:sz w:val="24"/>
          <w:szCs w:val="24"/>
        </w:rPr>
        <w:t>distribution</w:t>
      </w:r>
      <w:r w:rsidRPr="006222D7">
        <w:rPr>
          <w:rFonts w:cs="Times New Roman"/>
          <w:sz w:val="24"/>
          <w:szCs w:val="24"/>
        </w:rPr>
        <w:t xml:space="preserve"> </w:t>
      </w:r>
      <w:r w:rsidRPr="006222D7">
        <w:rPr>
          <w:rFonts w:cs="Times New Roman"/>
          <w:i w:val="0"/>
          <w:iCs w:val="0"/>
          <w:sz w:val="24"/>
          <w:szCs w:val="24"/>
        </w:rPr>
        <w:t>of</w:t>
      </w:r>
      <w:r w:rsidRPr="006222D7">
        <w:rPr>
          <w:rFonts w:cs="Times New Roman"/>
          <w:sz w:val="24"/>
          <w:szCs w:val="24"/>
        </w:rPr>
        <w:t xml:space="preserve"> </w:t>
      </w:r>
      <w:r w:rsidRPr="006222D7">
        <w:rPr>
          <w:rFonts w:cs="Times New Roman"/>
          <w:i w:val="0"/>
          <w:iCs w:val="0"/>
          <w:sz w:val="24"/>
          <w:szCs w:val="24"/>
        </w:rPr>
        <w:t>tourist</w:t>
      </w:r>
      <w:r w:rsidRPr="006222D7">
        <w:rPr>
          <w:rFonts w:cs="Times New Roman"/>
          <w:sz w:val="24"/>
          <w:szCs w:val="24"/>
        </w:rPr>
        <w:t xml:space="preserve"> </w:t>
      </w:r>
      <w:r w:rsidRPr="006222D7">
        <w:rPr>
          <w:rFonts w:cs="Times New Roman"/>
          <w:i w:val="0"/>
          <w:iCs w:val="0"/>
          <w:sz w:val="24"/>
          <w:szCs w:val="24"/>
        </w:rPr>
        <w:t>by</w:t>
      </w:r>
      <w:r w:rsidRPr="006222D7">
        <w:rPr>
          <w:rFonts w:cs="Times New Roman"/>
          <w:sz w:val="24"/>
          <w:szCs w:val="24"/>
        </w:rPr>
        <w:t xml:space="preserve"> </w:t>
      </w:r>
      <w:r w:rsidRPr="006222D7">
        <w:rPr>
          <w:rFonts w:cs="Times New Roman"/>
          <w:i w:val="0"/>
          <w:iCs w:val="0"/>
          <w:sz w:val="24"/>
          <w:szCs w:val="24"/>
        </w:rPr>
        <w:t>districts</w:t>
      </w:r>
    </w:p>
    <w:p w14:paraId="32425536" w14:textId="77777777" w:rsidR="00DC4236" w:rsidRPr="006222D7" w:rsidRDefault="00DC4236" w:rsidP="00DC4236">
      <w:pPr>
        <w:spacing w:before="0" w:beforeAutospacing="0" w:after="0" w:afterAutospacing="0" w:line="480" w:lineRule="auto"/>
        <w:rPr>
          <w:rFonts w:cs="Times New Roman"/>
          <w:szCs w:val="24"/>
        </w:rPr>
      </w:pPr>
      <w:r w:rsidRPr="006222D7">
        <w:rPr>
          <w:rFonts w:cs="Times New Roman"/>
          <w:szCs w:val="24"/>
        </w:rPr>
        <w:t>The number of visitors to Piprahar shows considerable variation over the recorded years. The highest visitor count occurred in 2074, with 2,942 visitors, more than 1.5 times the number in 2073 (1,840 visitors). In contrast, 2078 experienced the lowest visitation, with only 195 visitors, representing a drastic decline of over 90% compared to the peak year. Other years such as 2079 (1,937), 2080 (1,899), and 2081 (1,995) had moderately high visitor numbers, indicating relatively stable participation after the low in 2078. The year 2077 recorded 1,338 visitors, which is lower than most years but significantly higher than 2078, suggesting occasional fluctuations in visitor trends. Overall, the data indicates that while Piprahar attracts a substantial number of visitors in most years, visitor numbers are highly variable, with certain years showing sharp declines or surges, emphasizing the need for adaptive planning and resource allocation to manage both peak and low-visitation periods effectively.</w:t>
      </w:r>
    </w:p>
    <w:p w14:paraId="35CBC21F" w14:textId="77777777" w:rsidR="00DC4236" w:rsidRPr="006222D7" w:rsidRDefault="00DC4236" w:rsidP="00DC4236">
      <w:pPr>
        <w:spacing w:before="0" w:beforeAutospacing="0" w:after="0" w:afterAutospacing="0" w:line="480" w:lineRule="auto"/>
        <w:jc w:val="center"/>
        <w:rPr>
          <w:rFonts w:cs="Times New Roman"/>
          <w:szCs w:val="24"/>
        </w:rPr>
      </w:pPr>
      <w:r w:rsidRPr="006222D7">
        <w:rPr>
          <w:rFonts w:cs="Times New Roman"/>
          <w:noProof/>
          <w:szCs w:val="24"/>
          <w:lang w:bidi="ne-NP"/>
        </w:rPr>
        <w:lastRenderedPageBreak/>
        <w:drawing>
          <wp:inline distT="0" distB="0" distL="0" distR="0" wp14:anchorId="72B583B3" wp14:editId="388A5D0B">
            <wp:extent cx="4572000" cy="2743200"/>
            <wp:effectExtent l="0" t="0" r="0" b="0"/>
            <wp:docPr id="17" name="Chart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4E3005E" w14:textId="77777777" w:rsidR="00DC4236" w:rsidRPr="006222D7" w:rsidRDefault="00DC4236" w:rsidP="00DC4236">
      <w:pPr>
        <w:spacing w:before="0" w:beforeAutospacing="0" w:after="0" w:afterAutospacing="0" w:line="480" w:lineRule="auto"/>
        <w:jc w:val="center"/>
        <w:rPr>
          <w:rFonts w:cs="Times New Roman"/>
          <w:szCs w:val="24"/>
        </w:rPr>
      </w:pPr>
      <w:r w:rsidRPr="006222D7">
        <w:rPr>
          <w:rFonts w:cs="Times New Roman"/>
          <w:szCs w:val="24"/>
        </w:rPr>
        <w:t>Figure: total number of visitors by different years</w:t>
      </w:r>
    </w:p>
    <w:p w14:paraId="7391FF92" w14:textId="77777777" w:rsidR="00DC4236" w:rsidRPr="006222D7" w:rsidRDefault="00DC4236" w:rsidP="00DC4236">
      <w:pPr>
        <w:spacing w:before="0" w:beforeAutospacing="0" w:after="0" w:afterAutospacing="0" w:line="480" w:lineRule="auto"/>
        <w:rPr>
          <w:rFonts w:cs="Times New Roman"/>
          <w:szCs w:val="24"/>
        </w:rPr>
      </w:pPr>
      <w:r w:rsidRPr="006222D7">
        <w:rPr>
          <w:rFonts w:cs="Times New Roman"/>
          <w:szCs w:val="24"/>
        </w:rPr>
        <w:t xml:space="preserve">In the pre-COVID years (2073–2074), visitor numbers were consistently high with strong seasonal peaks, particularly during the winter months (Kartik–Poush), which recorded some of the highest monthly totals such as 382 in month 11 (2073) and 566 in month 12 (2074). This period reflects a stable and predictable tourism cycle. However, during the COVID period (2077–2079), visitor flow collapsed in many months due to nationwide lockdowns and travel restrictions. Year 2077 recorded no visitors during the first seven months, with activity resuming only in the latter part of the year. The year 2078 remained severely affected, while 2079 showed partial recovery primarily in months 7–12. In the post-COVID years (2080–2081), the monthly pattern began to normalize, with increasing visitor arrivals in early and mid-year months and significant peaks during months 7–12, indicating a steady revival of tourism activities. Although the recovery is evident—particularly in months 8, 9, and 12—the post-COVID visitor distribution still shows some irregularities, suggesting that full stabilization of tourism patterns is still underway. </w:t>
      </w:r>
      <w:r w:rsidRPr="006222D7">
        <w:rPr>
          <w:rFonts w:cs="Times New Roman"/>
          <w:szCs w:val="24"/>
        </w:rPr>
        <w:lastRenderedPageBreak/>
        <w:t>Overall, the analysis demonstrates a clear disruption in monthly visitor patterns during COVID, followed by gradual and uneven recovery across the year.</w:t>
      </w:r>
    </w:p>
    <w:p w14:paraId="430673AF" w14:textId="77777777" w:rsidR="00DC4236" w:rsidRPr="006222D7" w:rsidRDefault="00DC4236" w:rsidP="00DC4236">
      <w:pPr>
        <w:spacing w:before="0" w:beforeAutospacing="0" w:after="0" w:afterAutospacing="0" w:line="480" w:lineRule="auto"/>
        <w:rPr>
          <w:rFonts w:cs="Times New Roman"/>
          <w:szCs w:val="24"/>
        </w:rPr>
      </w:pPr>
    </w:p>
    <w:p w14:paraId="6990CCED" w14:textId="77777777" w:rsidR="00DC4236" w:rsidRPr="006222D7" w:rsidRDefault="00DC4236" w:rsidP="00DC4236">
      <w:pPr>
        <w:spacing w:before="0" w:beforeAutospacing="0" w:after="0" w:afterAutospacing="0" w:line="480" w:lineRule="auto"/>
        <w:jc w:val="center"/>
        <w:rPr>
          <w:rFonts w:cs="Times New Roman"/>
          <w:szCs w:val="24"/>
        </w:rPr>
      </w:pPr>
      <w:r w:rsidRPr="006222D7">
        <w:rPr>
          <w:rFonts w:cs="Times New Roman"/>
          <w:noProof/>
          <w:szCs w:val="24"/>
          <w:lang w:bidi="ne-NP"/>
        </w:rPr>
        <w:drawing>
          <wp:inline distT="0" distB="0" distL="0" distR="0" wp14:anchorId="2F2041F1" wp14:editId="038E9751">
            <wp:extent cx="4572000" cy="2560320"/>
            <wp:effectExtent l="0" t="0" r="0" b="11430"/>
            <wp:docPr id="18"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3127D75" w14:textId="77777777" w:rsidR="00DC4236" w:rsidRPr="006222D7" w:rsidRDefault="00DC4236" w:rsidP="00DC4236">
      <w:pPr>
        <w:spacing w:before="0" w:beforeAutospacing="0" w:after="0" w:afterAutospacing="0" w:line="480" w:lineRule="auto"/>
        <w:jc w:val="center"/>
        <w:rPr>
          <w:rFonts w:cs="Times New Roman"/>
          <w:szCs w:val="24"/>
        </w:rPr>
      </w:pPr>
      <w:r w:rsidRPr="006222D7">
        <w:rPr>
          <w:rFonts w:cs="Times New Roman"/>
          <w:szCs w:val="24"/>
        </w:rPr>
        <w:t>Fig 3: Monthly tourist flow</w:t>
      </w:r>
    </w:p>
    <w:p w14:paraId="2763D7C8" w14:textId="77777777" w:rsidR="00DC4236" w:rsidRPr="006222D7" w:rsidRDefault="00DC4236" w:rsidP="00DC4236">
      <w:pPr>
        <w:spacing w:before="0" w:beforeAutospacing="0" w:after="0" w:afterAutospacing="0" w:line="480" w:lineRule="auto"/>
        <w:rPr>
          <w:rFonts w:cs="Times New Roman"/>
          <w:szCs w:val="24"/>
        </w:rPr>
      </w:pPr>
      <w:r w:rsidRPr="006222D7">
        <w:rPr>
          <w:rFonts w:cs="Times New Roman"/>
          <w:szCs w:val="24"/>
        </w:rPr>
        <w:t>Prior to COVID-19 (2073–2074), winter emerged as the dominant season with 1,811 visitors, followed by pre-monsoon and monsoon seasons, indicating a strong and predictable seasonal tourism pattern. During the COVID period (2077–2079), all seasons experienced significant declines, with the monsoon season being the most affected, recording only 136 visitors across three years due to strict travel restrictions and mobility limitations. Despite this, winter remained relatively resilient, attracting 1,348 visitors during the pandemic. The post-COVID years (2080–2081) show strong signs of recovery, particularly in the pre-monsoon season, which exceeded pre-COVID levels with 1,176 visitors, while winter once again became the highest-performing season with 1,408 visitors. Monsoon tourism, however, remains below pre-COVID levels. Overall, the data indicate that although seasonal tourism patterns have largely recovered after COVID-19, the pace of recovery varies across seasons, with monsoon still lagging behind other periods.</w:t>
      </w:r>
    </w:p>
    <w:p w14:paraId="3C59EB3F" w14:textId="77777777" w:rsidR="00DC4236" w:rsidRPr="006222D7" w:rsidRDefault="00DC4236" w:rsidP="00DC4236">
      <w:pPr>
        <w:spacing w:before="0" w:beforeAutospacing="0" w:after="0" w:afterAutospacing="0" w:line="480" w:lineRule="auto"/>
        <w:jc w:val="center"/>
        <w:rPr>
          <w:rFonts w:cs="Times New Roman"/>
          <w:szCs w:val="24"/>
        </w:rPr>
      </w:pPr>
      <w:r w:rsidRPr="006222D7">
        <w:rPr>
          <w:rFonts w:cs="Times New Roman"/>
          <w:noProof/>
          <w:szCs w:val="24"/>
          <w:lang w:bidi="ne-NP"/>
        </w:rPr>
        <w:lastRenderedPageBreak/>
        <w:drawing>
          <wp:inline distT="0" distB="0" distL="0" distR="0" wp14:anchorId="104FACF6" wp14:editId="5BAB0520">
            <wp:extent cx="4572000" cy="2743200"/>
            <wp:effectExtent l="0" t="0" r="0" b="0"/>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60A2B6B0" w14:textId="77777777" w:rsidR="00DC4236" w:rsidRPr="006222D7" w:rsidRDefault="00DC4236" w:rsidP="00DC4236">
      <w:pPr>
        <w:spacing w:before="0" w:beforeAutospacing="0" w:after="0" w:afterAutospacing="0" w:line="480" w:lineRule="auto"/>
        <w:jc w:val="center"/>
        <w:rPr>
          <w:rFonts w:cs="Times New Roman"/>
          <w:szCs w:val="24"/>
        </w:rPr>
      </w:pPr>
      <w:r w:rsidRPr="006222D7">
        <w:rPr>
          <w:rFonts w:cs="Times New Roman"/>
          <w:szCs w:val="24"/>
        </w:rPr>
        <w:t xml:space="preserve">Figure 4: Seasonal tourist flow </w:t>
      </w:r>
    </w:p>
    <w:p w14:paraId="5D475FDE" w14:textId="77777777" w:rsidR="00DC4236" w:rsidRPr="006222D7" w:rsidRDefault="00DC4236" w:rsidP="00DC4236">
      <w:pPr>
        <w:spacing w:before="0" w:beforeAutospacing="0" w:after="0" w:afterAutospacing="0" w:line="480" w:lineRule="auto"/>
        <w:rPr>
          <w:rFonts w:cs="Times New Roman"/>
          <w:szCs w:val="24"/>
        </w:rPr>
      </w:pPr>
      <w:r w:rsidRPr="006222D7">
        <w:rPr>
          <w:rFonts w:cs="Times New Roman"/>
          <w:szCs w:val="24"/>
        </w:rPr>
        <w:t xml:space="preserve">Overall, 12,146 visitors came from 407 groups during the recorded years. Educational groups accounted for the highest number of visitors (2,498), followed closely by Business and Finance groups (2,219), while Individual groups and I/NGOs contributed 1,642 and 1,864 visitors, respectively. In terms of the number of visiting groups, Individual groups were the most frequent visitors (102 groups), followed by Business and Finance (73) and Governmental groups (62). Comparing visitors and groups shows notable differences in group sizes; for example, I/NGOs in 2080 had 963 visitors from only five groups, indicating very large groups, whereas Individual groups in the same year had 225 visitors from 34 groups, reflecting smaller groups on average. Year-wise analysis reveals that 2074 had the highest total visitors (2,942), largely due to strong participation from Educational and Business groups, while 2078 had the lowest activity with only 195 visitors from six groups. Community and Others groups consistently contributed fewer visitors and smaller numbers of groups compared to Educational, Business, and Individual groups. Overall, the comparative analysis shows that while some categories like Educational and Business </w:t>
      </w:r>
      <w:r w:rsidRPr="006222D7">
        <w:rPr>
          <w:rFonts w:cs="Times New Roman"/>
          <w:szCs w:val="24"/>
        </w:rPr>
        <w:lastRenderedPageBreak/>
        <w:t>groups maintain consistent participation over the years, fluctuations in both visitor numbers and group counts highlight the importance of planning for both high-volume and low-volume years, with attention to group size variations to allocate resources effectively.</w:t>
      </w:r>
    </w:p>
    <w:p w14:paraId="1635B100" w14:textId="77777777" w:rsidR="00DC4236" w:rsidRPr="006222D7" w:rsidRDefault="00DC4236" w:rsidP="00DC4236">
      <w:pPr>
        <w:spacing w:before="0" w:beforeAutospacing="0" w:after="0" w:afterAutospacing="0" w:line="480" w:lineRule="auto"/>
        <w:jc w:val="center"/>
        <w:rPr>
          <w:rFonts w:cs="Times New Roman"/>
          <w:szCs w:val="24"/>
        </w:rPr>
      </w:pPr>
      <w:r w:rsidRPr="006222D7">
        <w:rPr>
          <w:rFonts w:cs="Times New Roman"/>
          <w:noProof/>
          <w:szCs w:val="24"/>
          <w:lang w:bidi="ne-NP"/>
        </w:rPr>
        <w:drawing>
          <wp:inline distT="0" distB="0" distL="0" distR="0" wp14:anchorId="4AF07976" wp14:editId="53E8B2D4">
            <wp:extent cx="4610100" cy="2735580"/>
            <wp:effectExtent l="0" t="0" r="0" b="7620"/>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4D40F50" w14:textId="77777777" w:rsidR="00DC4236" w:rsidRPr="006222D7" w:rsidRDefault="00DC4236" w:rsidP="00DC4236">
      <w:pPr>
        <w:spacing w:before="0" w:beforeAutospacing="0" w:after="0" w:afterAutospacing="0" w:line="480" w:lineRule="auto"/>
        <w:jc w:val="center"/>
        <w:rPr>
          <w:rFonts w:cs="Times New Roman"/>
          <w:szCs w:val="24"/>
        </w:rPr>
      </w:pPr>
      <w:r w:rsidRPr="006222D7">
        <w:rPr>
          <w:rFonts w:cs="Times New Roman"/>
          <w:szCs w:val="24"/>
        </w:rPr>
        <w:t>Figure: Visitors by groups</w:t>
      </w:r>
    </w:p>
    <w:p w14:paraId="765C4062" w14:textId="77777777" w:rsidR="00DC4236" w:rsidRPr="006222D7" w:rsidRDefault="00DC4236" w:rsidP="00DC4236">
      <w:pPr>
        <w:spacing w:before="0" w:beforeAutospacing="0" w:after="0" w:afterAutospacing="0" w:line="480" w:lineRule="auto"/>
        <w:rPr>
          <w:rFonts w:cs="Times New Roman"/>
          <w:szCs w:val="24"/>
        </w:rPr>
      </w:pPr>
      <w:r w:rsidRPr="006222D7">
        <w:rPr>
          <w:rFonts w:cs="Times New Roman"/>
          <w:szCs w:val="24"/>
        </w:rPr>
        <w:t>The distribution of visitors across different categories shows clear variations before, during, and after the COVID-19 pandemic. The pre-COVID years (2073–2074) recorded the highest and most diverse visitor participation, with strong representation from educational groups, business organizations, governmental bodies, I/NGOs, and individual visitors. During the COVID period (2077–2079), visitor numbers dropped drastically across all categories, falling from 210 pre-COVID visitors to only 94, reflecting the severe impact of mobility restrictions, lockdowns, and the suspension of tourism activities. Some groups, such as I/NGOs and community groups, recorded zero visitors during certain years (e.g., 2078), highlighting the depth of disruption. In the post-COVID phase (2080–2081), a gradual recovery is evident, with total visitors rising to 103. Individual groups and educational visitors showed the strongest rebound, while governmental and business-</w:t>
      </w:r>
      <w:r w:rsidRPr="006222D7">
        <w:rPr>
          <w:rFonts w:cs="Times New Roman"/>
          <w:szCs w:val="24"/>
        </w:rPr>
        <w:lastRenderedPageBreak/>
        <w:t>related visits resumed but remained below pre-COVID levels. Overall, the results reveal that although homestay tourism is recovering, visitor flows have not yet reached their pre-COVID strength, indicating a recovery process that is ongoing and uneven across different visitor categories</w:t>
      </w:r>
    </w:p>
    <w:p w14:paraId="4C1EE504" w14:textId="77777777" w:rsidR="00DC4236" w:rsidRPr="006222D7" w:rsidRDefault="00DC4236" w:rsidP="00DC4236">
      <w:pPr>
        <w:rPr>
          <w:rFonts w:cs="Times New Roman"/>
          <w:szCs w:val="24"/>
        </w:rPr>
      </w:pPr>
    </w:p>
    <w:p w14:paraId="58449634" w14:textId="77777777" w:rsidR="00BF2EB0" w:rsidRPr="006222D7" w:rsidRDefault="00283BFF" w:rsidP="00283BFF">
      <w:pPr>
        <w:pStyle w:val="Heading3"/>
      </w:pPr>
      <w:bookmarkStart w:id="27" w:name="_Toc218228793"/>
      <w:r w:rsidRPr="006222D7">
        <w:t xml:space="preserve">4.1 </w:t>
      </w:r>
      <w:r w:rsidR="00BF2EB0" w:rsidRPr="006222D7">
        <w:t>General information</w:t>
      </w:r>
      <w:bookmarkEnd w:id="27"/>
      <w:r w:rsidR="00BF2EB0" w:rsidRPr="006222D7">
        <w:t xml:space="preserve"> </w:t>
      </w:r>
    </w:p>
    <w:p w14:paraId="5A433B3B" w14:textId="77777777" w:rsidR="00BF2EB0" w:rsidRPr="006222D7" w:rsidRDefault="000E72CF" w:rsidP="00BF2EB0">
      <w:pPr>
        <w:rPr>
          <w:rFonts w:cs="Times New Roman"/>
          <w:szCs w:val="24"/>
        </w:rPr>
      </w:pPr>
      <w:r w:rsidRPr="006222D7">
        <w:rPr>
          <w:rFonts w:cs="Times New Roman"/>
          <w:szCs w:val="24"/>
        </w:rPr>
        <w:t xml:space="preserve">The homestay operators are predominantly </w:t>
      </w:r>
      <w:r w:rsidRPr="006222D7">
        <w:rPr>
          <w:rStyle w:val="Strong"/>
          <w:rFonts w:cs="Times New Roman"/>
          <w:b w:val="0"/>
          <w:bCs w:val="0"/>
          <w:szCs w:val="24"/>
        </w:rPr>
        <w:t>female</w:t>
      </w:r>
      <w:r w:rsidRPr="006222D7">
        <w:rPr>
          <w:rFonts w:cs="Times New Roman"/>
          <w:b/>
          <w:bCs/>
          <w:szCs w:val="24"/>
        </w:rPr>
        <w:t>,</w:t>
      </w:r>
      <w:r w:rsidRPr="006222D7">
        <w:rPr>
          <w:rFonts w:cs="Times New Roman"/>
          <w:szCs w:val="24"/>
        </w:rPr>
        <w:t xml:space="preserve"> mostly aged </w:t>
      </w:r>
      <w:r w:rsidRPr="006222D7">
        <w:rPr>
          <w:rStyle w:val="Strong"/>
          <w:rFonts w:cs="Times New Roman"/>
          <w:b w:val="0"/>
          <w:bCs w:val="0"/>
          <w:szCs w:val="24"/>
        </w:rPr>
        <w:t>31–50 years</w:t>
      </w:r>
      <w:r w:rsidRPr="006222D7">
        <w:rPr>
          <w:rFonts w:cs="Times New Roman"/>
          <w:szCs w:val="24"/>
        </w:rPr>
        <w:t xml:space="preserve">, with household sizes typically ranging from </w:t>
      </w:r>
      <w:r w:rsidRPr="006222D7">
        <w:rPr>
          <w:rStyle w:val="Strong"/>
          <w:rFonts w:cs="Times New Roman"/>
          <w:b w:val="0"/>
          <w:bCs w:val="0"/>
          <w:szCs w:val="24"/>
        </w:rPr>
        <w:t>3 to 6 members</w:t>
      </w:r>
      <w:r w:rsidRPr="006222D7">
        <w:rPr>
          <w:rFonts w:cs="Times New Roman"/>
          <w:szCs w:val="24"/>
        </w:rPr>
        <w:t xml:space="preserve">. Educational attainment is generally </w:t>
      </w:r>
      <w:r w:rsidRPr="006222D7">
        <w:rPr>
          <w:rStyle w:val="Strong"/>
          <w:rFonts w:cs="Times New Roman"/>
          <w:b w:val="0"/>
          <w:bCs w:val="0"/>
          <w:szCs w:val="24"/>
        </w:rPr>
        <w:t>low to moderate</w:t>
      </w:r>
      <w:r w:rsidRPr="006222D7">
        <w:rPr>
          <w:rFonts w:cs="Times New Roman"/>
          <w:szCs w:val="24"/>
        </w:rPr>
        <w:t xml:space="preserve">, with most respondents having </w:t>
      </w:r>
      <w:r w:rsidRPr="006222D7">
        <w:rPr>
          <w:rStyle w:val="Strong"/>
          <w:rFonts w:cs="Times New Roman"/>
          <w:b w:val="0"/>
          <w:bCs w:val="0"/>
          <w:szCs w:val="24"/>
        </w:rPr>
        <w:t>primary or secondary education</w:t>
      </w:r>
      <w:r w:rsidRPr="006222D7">
        <w:rPr>
          <w:rFonts w:cs="Times New Roman"/>
          <w:szCs w:val="24"/>
        </w:rPr>
        <w:t xml:space="preserve">, and several being </w:t>
      </w:r>
      <w:r w:rsidRPr="006222D7">
        <w:rPr>
          <w:rStyle w:val="Strong"/>
          <w:rFonts w:cs="Times New Roman"/>
          <w:b w:val="0"/>
          <w:bCs w:val="0"/>
          <w:szCs w:val="24"/>
        </w:rPr>
        <w:t>illiterate</w:t>
      </w:r>
      <w:r w:rsidRPr="006222D7">
        <w:rPr>
          <w:rFonts w:cs="Times New Roman"/>
          <w:szCs w:val="24"/>
        </w:rPr>
        <w:t xml:space="preserve">. Farming is the </w:t>
      </w:r>
      <w:r w:rsidRPr="006222D7">
        <w:rPr>
          <w:rStyle w:val="Strong"/>
          <w:rFonts w:cs="Times New Roman"/>
          <w:b w:val="0"/>
          <w:bCs w:val="0"/>
          <w:szCs w:val="24"/>
        </w:rPr>
        <w:t>primary occupation</w:t>
      </w:r>
      <w:r w:rsidRPr="006222D7">
        <w:rPr>
          <w:rFonts w:cs="Times New Roman"/>
          <w:szCs w:val="24"/>
        </w:rPr>
        <w:t xml:space="preserve"> for almost all households, indicating that homestay tourism functions mainly as a </w:t>
      </w:r>
      <w:r w:rsidRPr="006222D7">
        <w:rPr>
          <w:rStyle w:val="Strong"/>
          <w:rFonts w:cs="Times New Roman"/>
          <w:b w:val="0"/>
          <w:bCs w:val="0"/>
          <w:szCs w:val="24"/>
        </w:rPr>
        <w:t>supplementary livelihood strategy</w:t>
      </w:r>
      <w:r w:rsidRPr="006222D7">
        <w:rPr>
          <w:rFonts w:cs="Times New Roman"/>
          <w:szCs w:val="24"/>
        </w:rPr>
        <w:t xml:space="preserve"> rather than a replacement for agriculture.</w:t>
      </w:r>
    </w:p>
    <w:p w14:paraId="60442750" w14:textId="77777777" w:rsidR="000E72CF" w:rsidRPr="006222D7" w:rsidRDefault="009A6182" w:rsidP="00BF2EB0">
      <w:pPr>
        <w:rPr>
          <w:rFonts w:cs="Times New Roman"/>
          <w:szCs w:val="24"/>
        </w:rPr>
      </w:pPr>
      <w:r w:rsidRPr="006222D7">
        <w:rPr>
          <w:rFonts w:cs="Times New Roman"/>
          <w:szCs w:val="24"/>
        </w:rPr>
        <w:t xml:space="preserve">All surveyed homestays have been operating for </w:t>
      </w:r>
      <w:r w:rsidRPr="006222D7">
        <w:rPr>
          <w:rStyle w:val="Strong"/>
          <w:rFonts w:cs="Times New Roman"/>
          <w:b w:val="0"/>
          <w:bCs w:val="0"/>
          <w:szCs w:val="24"/>
        </w:rPr>
        <w:t>more than six years</w:t>
      </w:r>
      <w:r w:rsidRPr="006222D7">
        <w:rPr>
          <w:rFonts w:cs="Times New Roman"/>
          <w:szCs w:val="24"/>
        </w:rPr>
        <w:t xml:space="preserve">, indicating stability and long-term engagement. </w:t>
      </w:r>
      <w:r w:rsidRPr="006222D7">
        <w:rPr>
          <w:rStyle w:val="Strong"/>
          <w:rFonts w:cs="Times New Roman"/>
          <w:b w:val="0"/>
          <w:bCs w:val="0"/>
          <w:szCs w:val="24"/>
        </w:rPr>
        <w:t>Multiple family members (2–6 per household)</w:t>
      </w:r>
      <w:r w:rsidRPr="006222D7">
        <w:rPr>
          <w:rFonts w:cs="Times New Roman"/>
          <w:szCs w:val="24"/>
        </w:rPr>
        <w:t xml:space="preserve"> are involved in homestay operations, highlighting its role as a </w:t>
      </w:r>
      <w:r w:rsidRPr="006222D7">
        <w:rPr>
          <w:rStyle w:val="Strong"/>
          <w:rFonts w:cs="Times New Roman"/>
          <w:b w:val="0"/>
          <w:bCs w:val="0"/>
          <w:szCs w:val="24"/>
        </w:rPr>
        <w:t>family-based enterprise</w:t>
      </w:r>
      <w:r w:rsidRPr="006222D7">
        <w:rPr>
          <w:rFonts w:cs="Times New Roman"/>
          <w:b/>
          <w:bCs/>
          <w:szCs w:val="24"/>
        </w:rPr>
        <w:t xml:space="preserve">. </w:t>
      </w:r>
      <w:r w:rsidRPr="006222D7">
        <w:rPr>
          <w:rStyle w:val="Strong"/>
          <w:rFonts w:cs="Times New Roman"/>
          <w:b w:val="0"/>
          <w:bCs w:val="0"/>
          <w:szCs w:val="24"/>
        </w:rPr>
        <w:t>Women are reported as the primary beneficiaries</w:t>
      </w:r>
      <w:r w:rsidRPr="006222D7">
        <w:rPr>
          <w:rFonts w:cs="Times New Roman"/>
          <w:szCs w:val="24"/>
        </w:rPr>
        <w:t xml:space="preserve">, indicating that homestay tourism contributes significantly to </w:t>
      </w:r>
      <w:r w:rsidRPr="006222D7">
        <w:rPr>
          <w:rStyle w:val="Strong"/>
          <w:rFonts w:cs="Times New Roman"/>
          <w:b w:val="0"/>
          <w:bCs w:val="0"/>
          <w:szCs w:val="24"/>
        </w:rPr>
        <w:t>women’s economic empowerment</w:t>
      </w:r>
      <w:r w:rsidRPr="006222D7">
        <w:rPr>
          <w:rFonts w:cs="Times New Roman"/>
          <w:szCs w:val="24"/>
        </w:rPr>
        <w:t xml:space="preserve"> and play a particularly strong role in daily operations such as cooking, cleaning, cultural performances, and guest management.</w:t>
      </w:r>
    </w:p>
    <w:p w14:paraId="31A522F2" w14:textId="77777777" w:rsidR="00E76B6F" w:rsidRPr="006222D7" w:rsidRDefault="00E76B6F" w:rsidP="00E76B6F">
      <w:pPr>
        <w:rPr>
          <w:rFonts w:cs="Times New Roman"/>
          <w:szCs w:val="24"/>
        </w:rPr>
      </w:pPr>
      <w:r w:rsidRPr="006222D7">
        <w:rPr>
          <w:rFonts w:cs="Times New Roman"/>
          <w:szCs w:val="24"/>
        </w:rPr>
        <w:t xml:space="preserve">Perceptions about </w:t>
      </w:r>
      <w:r w:rsidRPr="006222D7">
        <w:rPr>
          <w:rStyle w:val="Strong"/>
          <w:rFonts w:cs="Times New Roman"/>
          <w:b w:val="0"/>
          <w:bCs w:val="0"/>
          <w:szCs w:val="24"/>
        </w:rPr>
        <w:t>reducing youth migration</w:t>
      </w:r>
      <w:r w:rsidRPr="006222D7">
        <w:rPr>
          <w:rFonts w:cs="Times New Roman"/>
          <w:szCs w:val="24"/>
        </w:rPr>
        <w:t xml:space="preserve"> are mixed. While some respondents believe homestays help retain youth locally, many remain </w:t>
      </w:r>
      <w:r w:rsidRPr="006222D7">
        <w:rPr>
          <w:rStyle w:val="Strong"/>
          <w:rFonts w:cs="Times New Roman"/>
          <w:b w:val="0"/>
          <w:bCs w:val="0"/>
          <w:szCs w:val="24"/>
        </w:rPr>
        <w:t>uncertain or disagree</w:t>
      </w:r>
      <w:r w:rsidRPr="006222D7">
        <w:rPr>
          <w:rFonts w:cs="Times New Roman"/>
          <w:szCs w:val="24"/>
        </w:rPr>
        <w:t xml:space="preserve">, suggesting that income levels may still be insufficient to fully offset external employment opportunities. </w:t>
      </w:r>
    </w:p>
    <w:p w14:paraId="273A738F" w14:textId="77777777" w:rsidR="00D70ACD" w:rsidRPr="006222D7" w:rsidRDefault="00D70ACD" w:rsidP="00D70ACD">
      <w:pPr>
        <w:pStyle w:val="Caption"/>
        <w:keepNext/>
        <w:jc w:val="center"/>
        <w:rPr>
          <w:rFonts w:cs="Times New Roman"/>
          <w:b/>
          <w:bCs/>
          <w:i w:val="0"/>
          <w:iCs w:val="0"/>
          <w:sz w:val="24"/>
          <w:szCs w:val="24"/>
        </w:rPr>
      </w:pPr>
      <w:bookmarkStart w:id="28" w:name="_Toc218228459"/>
      <w:r w:rsidRPr="006222D7">
        <w:rPr>
          <w:rFonts w:cs="Times New Roman"/>
          <w:b/>
          <w:bCs/>
          <w:i w:val="0"/>
          <w:iCs w:val="0"/>
          <w:sz w:val="24"/>
          <w:szCs w:val="24"/>
        </w:rPr>
        <w:t xml:space="preserve">Table </w:t>
      </w:r>
      <w:r w:rsidRPr="006222D7">
        <w:rPr>
          <w:rFonts w:cs="Times New Roman"/>
          <w:b/>
          <w:bCs/>
          <w:i w:val="0"/>
          <w:iCs w:val="0"/>
          <w:sz w:val="24"/>
          <w:szCs w:val="24"/>
        </w:rPr>
        <w:fldChar w:fldCharType="begin"/>
      </w:r>
      <w:r w:rsidRPr="006222D7">
        <w:rPr>
          <w:rFonts w:cs="Times New Roman"/>
          <w:b/>
          <w:bCs/>
          <w:i w:val="0"/>
          <w:iCs w:val="0"/>
          <w:sz w:val="24"/>
          <w:szCs w:val="24"/>
        </w:rPr>
        <w:instrText xml:space="preserve"> SEQ Table \* ARABIC </w:instrText>
      </w:r>
      <w:r w:rsidRPr="006222D7">
        <w:rPr>
          <w:rFonts w:cs="Times New Roman"/>
          <w:b/>
          <w:bCs/>
          <w:i w:val="0"/>
          <w:iCs w:val="0"/>
          <w:sz w:val="24"/>
          <w:szCs w:val="24"/>
        </w:rPr>
        <w:fldChar w:fldCharType="separate"/>
      </w:r>
      <w:r w:rsidR="001E069E" w:rsidRPr="006222D7">
        <w:rPr>
          <w:rFonts w:cs="Times New Roman"/>
          <w:b/>
          <w:bCs/>
          <w:i w:val="0"/>
          <w:iCs w:val="0"/>
          <w:noProof/>
          <w:sz w:val="24"/>
          <w:szCs w:val="24"/>
        </w:rPr>
        <w:t>2</w:t>
      </w:r>
      <w:r w:rsidRPr="006222D7">
        <w:rPr>
          <w:rFonts w:cs="Times New Roman"/>
          <w:b/>
          <w:bCs/>
          <w:i w:val="0"/>
          <w:iCs w:val="0"/>
          <w:sz w:val="24"/>
          <w:szCs w:val="24"/>
        </w:rPr>
        <w:fldChar w:fldCharType="end"/>
      </w:r>
      <w:r w:rsidRPr="006222D7">
        <w:rPr>
          <w:rFonts w:cs="Times New Roman"/>
          <w:b/>
          <w:bCs/>
          <w:i w:val="0"/>
          <w:iCs w:val="0"/>
          <w:sz w:val="24"/>
          <w:szCs w:val="24"/>
        </w:rPr>
        <w:t xml:space="preserve">: </w:t>
      </w:r>
      <w:r w:rsidRPr="006222D7">
        <w:rPr>
          <w:rFonts w:cs="Times New Roman"/>
          <w:i w:val="0"/>
          <w:iCs w:val="0"/>
          <w:sz w:val="24"/>
          <w:szCs w:val="24"/>
        </w:rPr>
        <w:t>General information of the homestay owners</w:t>
      </w:r>
      <w:bookmarkEnd w:id="28"/>
    </w:p>
    <w:tbl>
      <w:tblPr>
        <w:tblW w:w="6896" w:type="dxa"/>
        <w:jc w:val="center"/>
        <w:tblBorders>
          <w:top w:val="single" w:sz="4" w:space="0" w:color="auto"/>
          <w:bottom w:val="single" w:sz="4" w:space="0" w:color="auto"/>
        </w:tblBorders>
        <w:tblLook w:val="04A0" w:firstRow="1" w:lastRow="0" w:firstColumn="1" w:lastColumn="0" w:noHBand="0" w:noVBand="1"/>
      </w:tblPr>
      <w:tblGrid>
        <w:gridCol w:w="643"/>
        <w:gridCol w:w="3070"/>
        <w:gridCol w:w="2160"/>
        <w:gridCol w:w="1269"/>
      </w:tblGrid>
      <w:tr w:rsidR="00E76B6F" w:rsidRPr="006222D7" w14:paraId="2E3DEBEC" w14:textId="77777777" w:rsidTr="00E76B6F">
        <w:trPr>
          <w:trHeight w:val="300"/>
          <w:jc w:val="center"/>
        </w:trPr>
        <w:tc>
          <w:tcPr>
            <w:tcW w:w="572" w:type="dxa"/>
            <w:tcBorders>
              <w:top w:val="single" w:sz="4" w:space="0" w:color="auto"/>
              <w:bottom w:val="single" w:sz="4" w:space="0" w:color="auto"/>
            </w:tcBorders>
          </w:tcPr>
          <w:p w14:paraId="08700008"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 xml:space="preserve">S.N. </w:t>
            </w:r>
          </w:p>
        </w:tc>
        <w:tc>
          <w:tcPr>
            <w:tcW w:w="3070" w:type="dxa"/>
            <w:tcBorders>
              <w:top w:val="single" w:sz="4" w:space="0" w:color="auto"/>
              <w:bottom w:val="single" w:sz="4" w:space="0" w:color="auto"/>
            </w:tcBorders>
            <w:noWrap/>
            <w:vAlign w:val="center"/>
            <w:hideMark/>
          </w:tcPr>
          <w:p w14:paraId="4BBDE688"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Components</w:t>
            </w:r>
          </w:p>
        </w:tc>
        <w:tc>
          <w:tcPr>
            <w:tcW w:w="2160" w:type="dxa"/>
            <w:tcBorders>
              <w:top w:val="single" w:sz="4" w:space="0" w:color="auto"/>
              <w:bottom w:val="single" w:sz="4" w:space="0" w:color="auto"/>
            </w:tcBorders>
            <w:noWrap/>
            <w:vAlign w:val="center"/>
            <w:hideMark/>
          </w:tcPr>
          <w:p w14:paraId="4F41CF04"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Categories</w:t>
            </w:r>
          </w:p>
        </w:tc>
        <w:tc>
          <w:tcPr>
            <w:tcW w:w="1094" w:type="dxa"/>
            <w:tcBorders>
              <w:top w:val="single" w:sz="4" w:space="0" w:color="auto"/>
              <w:bottom w:val="single" w:sz="4" w:space="0" w:color="auto"/>
            </w:tcBorders>
            <w:noWrap/>
            <w:vAlign w:val="center"/>
            <w:hideMark/>
          </w:tcPr>
          <w:p w14:paraId="2AAF9D9A"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Percentage</w:t>
            </w:r>
          </w:p>
        </w:tc>
      </w:tr>
      <w:tr w:rsidR="00E76B6F" w:rsidRPr="006222D7" w14:paraId="71AA0385" w14:textId="77777777" w:rsidTr="00E76B6F">
        <w:trPr>
          <w:trHeight w:val="300"/>
          <w:jc w:val="center"/>
        </w:trPr>
        <w:tc>
          <w:tcPr>
            <w:tcW w:w="572" w:type="dxa"/>
            <w:vMerge w:val="restart"/>
            <w:tcBorders>
              <w:top w:val="single" w:sz="4" w:space="0" w:color="auto"/>
              <w:bottom w:val="nil"/>
            </w:tcBorders>
            <w:vAlign w:val="center"/>
          </w:tcPr>
          <w:p w14:paraId="18908172" w14:textId="77777777" w:rsidR="00E76B6F" w:rsidRPr="006222D7" w:rsidRDefault="00E76B6F" w:rsidP="00E76B6F">
            <w:pPr>
              <w:pStyle w:val="ListParagraph"/>
              <w:numPr>
                <w:ilvl w:val="0"/>
                <w:numId w:val="12"/>
              </w:numPr>
              <w:spacing w:before="0" w:beforeAutospacing="0" w:after="0" w:afterAutospacing="0" w:line="240" w:lineRule="auto"/>
              <w:jc w:val="center"/>
              <w:rPr>
                <w:rFonts w:eastAsia="Times New Roman" w:cs="Times New Roman"/>
                <w:color w:val="000000"/>
                <w:szCs w:val="24"/>
                <w:lang w:bidi="ne-NP"/>
              </w:rPr>
            </w:pPr>
          </w:p>
        </w:tc>
        <w:tc>
          <w:tcPr>
            <w:tcW w:w="3070" w:type="dxa"/>
            <w:vMerge w:val="restart"/>
            <w:tcBorders>
              <w:top w:val="single" w:sz="4" w:space="0" w:color="auto"/>
              <w:bottom w:val="nil"/>
            </w:tcBorders>
            <w:noWrap/>
            <w:vAlign w:val="center"/>
            <w:hideMark/>
          </w:tcPr>
          <w:p w14:paraId="7AC2BB8A"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Gender</w:t>
            </w:r>
          </w:p>
        </w:tc>
        <w:tc>
          <w:tcPr>
            <w:tcW w:w="2160" w:type="dxa"/>
            <w:tcBorders>
              <w:top w:val="single" w:sz="4" w:space="0" w:color="auto"/>
              <w:bottom w:val="single" w:sz="4" w:space="0" w:color="auto"/>
            </w:tcBorders>
            <w:noWrap/>
            <w:vAlign w:val="center"/>
            <w:hideMark/>
          </w:tcPr>
          <w:p w14:paraId="1BA1A821"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Female</w:t>
            </w:r>
          </w:p>
        </w:tc>
        <w:tc>
          <w:tcPr>
            <w:tcW w:w="1094" w:type="dxa"/>
            <w:tcBorders>
              <w:top w:val="single" w:sz="4" w:space="0" w:color="auto"/>
              <w:bottom w:val="single" w:sz="4" w:space="0" w:color="auto"/>
            </w:tcBorders>
            <w:noWrap/>
            <w:vAlign w:val="center"/>
            <w:hideMark/>
          </w:tcPr>
          <w:p w14:paraId="23BBAB5E"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75</w:t>
            </w:r>
          </w:p>
        </w:tc>
      </w:tr>
      <w:tr w:rsidR="00E76B6F" w:rsidRPr="006222D7" w14:paraId="25F1F4BF" w14:textId="77777777" w:rsidTr="00E76B6F">
        <w:trPr>
          <w:trHeight w:val="300"/>
          <w:jc w:val="center"/>
        </w:trPr>
        <w:tc>
          <w:tcPr>
            <w:tcW w:w="572" w:type="dxa"/>
            <w:vMerge/>
            <w:tcBorders>
              <w:top w:val="nil"/>
              <w:bottom w:val="single" w:sz="4" w:space="0" w:color="auto"/>
            </w:tcBorders>
            <w:vAlign w:val="center"/>
          </w:tcPr>
          <w:p w14:paraId="2256055F" w14:textId="77777777" w:rsidR="00E76B6F" w:rsidRPr="006222D7" w:rsidRDefault="00E76B6F" w:rsidP="00E76B6F">
            <w:pPr>
              <w:pStyle w:val="ListParagraph"/>
              <w:numPr>
                <w:ilvl w:val="0"/>
                <w:numId w:val="12"/>
              </w:numPr>
              <w:spacing w:before="0" w:beforeAutospacing="0" w:after="0" w:afterAutospacing="0" w:line="240" w:lineRule="auto"/>
              <w:jc w:val="center"/>
              <w:rPr>
                <w:rFonts w:eastAsia="Times New Roman" w:cs="Times New Roman"/>
                <w:color w:val="000000"/>
                <w:szCs w:val="24"/>
                <w:lang w:bidi="ne-NP"/>
              </w:rPr>
            </w:pPr>
          </w:p>
        </w:tc>
        <w:tc>
          <w:tcPr>
            <w:tcW w:w="3070" w:type="dxa"/>
            <w:vMerge/>
            <w:tcBorders>
              <w:top w:val="nil"/>
              <w:bottom w:val="single" w:sz="4" w:space="0" w:color="auto"/>
            </w:tcBorders>
            <w:vAlign w:val="center"/>
            <w:hideMark/>
          </w:tcPr>
          <w:p w14:paraId="5918D152"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p>
        </w:tc>
        <w:tc>
          <w:tcPr>
            <w:tcW w:w="2160" w:type="dxa"/>
            <w:tcBorders>
              <w:top w:val="single" w:sz="4" w:space="0" w:color="auto"/>
              <w:bottom w:val="single" w:sz="4" w:space="0" w:color="auto"/>
            </w:tcBorders>
            <w:noWrap/>
            <w:vAlign w:val="center"/>
            <w:hideMark/>
          </w:tcPr>
          <w:p w14:paraId="28231F64"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Male</w:t>
            </w:r>
          </w:p>
        </w:tc>
        <w:tc>
          <w:tcPr>
            <w:tcW w:w="1094" w:type="dxa"/>
            <w:tcBorders>
              <w:top w:val="single" w:sz="4" w:space="0" w:color="auto"/>
              <w:bottom w:val="single" w:sz="4" w:space="0" w:color="auto"/>
            </w:tcBorders>
            <w:noWrap/>
            <w:vAlign w:val="center"/>
            <w:hideMark/>
          </w:tcPr>
          <w:p w14:paraId="667808AE"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25</w:t>
            </w:r>
          </w:p>
        </w:tc>
      </w:tr>
      <w:tr w:rsidR="00E76B6F" w:rsidRPr="006222D7" w14:paraId="53824B77" w14:textId="77777777" w:rsidTr="00E76B6F">
        <w:trPr>
          <w:trHeight w:val="300"/>
          <w:jc w:val="center"/>
        </w:trPr>
        <w:tc>
          <w:tcPr>
            <w:tcW w:w="572" w:type="dxa"/>
            <w:vMerge w:val="restart"/>
            <w:tcBorders>
              <w:top w:val="single" w:sz="4" w:space="0" w:color="auto"/>
              <w:bottom w:val="nil"/>
            </w:tcBorders>
            <w:vAlign w:val="center"/>
          </w:tcPr>
          <w:p w14:paraId="4E470EB0" w14:textId="77777777" w:rsidR="00E76B6F" w:rsidRPr="006222D7" w:rsidRDefault="00E76B6F" w:rsidP="00E76B6F">
            <w:pPr>
              <w:pStyle w:val="ListParagraph"/>
              <w:numPr>
                <w:ilvl w:val="0"/>
                <w:numId w:val="12"/>
              </w:numPr>
              <w:spacing w:before="0" w:beforeAutospacing="0" w:after="0" w:afterAutospacing="0" w:line="240" w:lineRule="auto"/>
              <w:jc w:val="center"/>
              <w:rPr>
                <w:rFonts w:eastAsia="Times New Roman" w:cs="Times New Roman"/>
                <w:color w:val="000000"/>
                <w:szCs w:val="24"/>
                <w:lang w:bidi="ne-NP"/>
              </w:rPr>
            </w:pPr>
          </w:p>
        </w:tc>
        <w:tc>
          <w:tcPr>
            <w:tcW w:w="3070" w:type="dxa"/>
            <w:vMerge w:val="restart"/>
            <w:tcBorders>
              <w:top w:val="single" w:sz="4" w:space="0" w:color="auto"/>
              <w:bottom w:val="nil"/>
            </w:tcBorders>
            <w:noWrap/>
            <w:vAlign w:val="center"/>
            <w:hideMark/>
          </w:tcPr>
          <w:p w14:paraId="170B64D6"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Age group</w:t>
            </w:r>
          </w:p>
        </w:tc>
        <w:tc>
          <w:tcPr>
            <w:tcW w:w="2160" w:type="dxa"/>
            <w:tcBorders>
              <w:top w:val="single" w:sz="4" w:space="0" w:color="auto"/>
              <w:bottom w:val="single" w:sz="4" w:space="0" w:color="auto"/>
            </w:tcBorders>
            <w:noWrap/>
            <w:vAlign w:val="center"/>
            <w:hideMark/>
          </w:tcPr>
          <w:p w14:paraId="2B2812A0"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21–30</w:t>
            </w:r>
          </w:p>
        </w:tc>
        <w:tc>
          <w:tcPr>
            <w:tcW w:w="1094" w:type="dxa"/>
            <w:tcBorders>
              <w:top w:val="single" w:sz="4" w:space="0" w:color="auto"/>
              <w:bottom w:val="single" w:sz="4" w:space="0" w:color="auto"/>
            </w:tcBorders>
            <w:noWrap/>
            <w:vAlign w:val="center"/>
            <w:hideMark/>
          </w:tcPr>
          <w:p w14:paraId="3B5F5666"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5</w:t>
            </w:r>
          </w:p>
        </w:tc>
      </w:tr>
      <w:tr w:rsidR="00E76B6F" w:rsidRPr="006222D7" w14:paraId="0A9F15C5" w14:textId="77777777" w:rsidTr="00E76B6F">
        <w:trPr>
          <w:trHeight w:val="300"/>
          <w:jc w:val="center"/>
        </w:trPr>
        <w:tc>
          <w:tcPr>
            <w:tcW w:w="572" w:type="dxa"/>
            <w:vMerge/>
            <w:tcBorders>
              <w:top w:val="nil"/>
              <w:bottom w:val="nil"/>
            </w:tcBorders>
            <w:vAlign w:val="center"/>
          </w:tcPr>
          <w:p w14:paraId="4895E7DA" w14:textId="77777777" w:rsidR="00E76B6F" w:rsidRPr="006222D7" w:rsidRDefault="00E76B6F" w:rsidP="00E76B6F">
            <w:pPr>
              <w:pStyle w:val="ListParagraph"/>
              <w:numPr>
                <w:ilvl w:val="0"/>
                <w:numId w:val="12"/>
              </w:numPr>
              <w:spacing w:before="0" w:beforeAutospacing="0" w:after="0" w:afterAutospacing="0" w:line="240" w:lineRule="auto"/>
              <w:jc w:val="center"/>
              <w:rPr>
                <w:rFonts w:eastAsia="Times New Roman" w:cs="Times New Roman"/>
                <w:color w:val="000000"/>
                <w:szCs w:val="24"/>
                <w:lang w:bidi="ne-NP"/>
              </w:rPr>
            </w:pPr>
          </w:p>
        </w:tc>
        <w:tc>
          <w:tcPr>
            <w:tcW w:w="3070" w:type="dxa"/>
            <w:vMerge/>
            <w:tcBorders>
              <w:top w:val="nil"/>
              <w:bottom w:val="nil"/>
            </w:tcBorders>
            <w:vAlign w:val="center"/>
            <w:hideMark/>
          </w:tcPr>
          <w:p w14:paraId="39EC64F2"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p>
        </w:tc>
        <w:tc>
          <w:tcPr>
            <w:tcW w:w="2160" w:type="dxa"/>
            <w:tcBorders>
              <w:top w:val="single" w:sz="4" w:space="0" w:color="auto"/>
              <w:bottom w:val="single" w:sz="4" w:space="0" w:color="auto"/>
            </w:tcBorders>
            <w:noWrap/>
            <w:vAlign w:val="center"/>
            <w:hideMark/>
          </w:tcPr>
          <w:p w14:paraId="3CE96E15"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31–40</w:t>
            </w:r>
          </w:p>
        </w:tc>
        <w:tc>
          <w:tcPr>
            <w:tcW w:w="1094" w:type="dxa"/>
            <w:tcBorders>
              <w:top w:val="single" w:sz="4" w:space="0" w:color="auto"/>
              <w:bottom w:val="single" w:sz="4" w:space="0" w:color="auto"/>
            </w:tcBorders>
            <w:noWrap/>
            <w:vAlign w:val="center"/>
            <w:hideMark/>
          </w:tcPr>
          <w:p w14:paraId="6230F11F"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20</w:t>
            </w:r>
          </w:p>
        </w:tc>
      </w:tr>
      <w:tr w:rsidR="00E76B6F" w:rsidRPr="006222D7" w14:paraId="4EB0F801" w14:textId="77777777" w:rsidTr="00E76B6F">
        <w:trPr>
          <w:trHeight w:val="300"/>
          <w:jc w:val="center"/>
        </w:trPr>
        <w:tc>
          <w:tcPr>
            <w:tcW w:w="572" w:type="dxa"/>
            <w:vMerge/>
            <w:tcBorders>
              <w:top w:val="nil"/>
              <w:bottom w:val="nil"/>
            </w:tcBorders>
            <w:vAlign w:val="center"/>
          </w:tcPr>
          <w:p w14:paraId="1412E270" w14:textId="77777777" w:rsidR="00E76B6F" w:rsidRPr="006222D7" w:rsidRDefault="00E76B6F" w:rsidP="00E76B6F">
            <w:pPr>
              <w:pStyle w:val="ListParagraph"/>
              <w:numPr>
                <w:ilvl w:val="0"/>
                <w:numId w:val="12"/>
              </w:numPr>
              <w:spacing w:before="0" w:beforeAutospacing="0" w:after="0" w:afterAutospacing="0" w:line="240" w:lineRule="auto"/>
              <w:jc w:val="center"/>
              <w:rPr>
                <w:rFonts w:eastAsia="Times New Roman" w:cs="Times New Roman"/>
                <w:color w:val="000000"/>
                <w:szCs w:val="24"/>
                <w:lang w:bidi="ne-NP"/>
              </w:rPr>
            </w:pPr>
          </w:p>
        </w:tc>
        <w:tc>
          <w:tcPr>
            <w:tcW w:w="3070" w:type="dxa"/>
            <w:vMerge/>
            <w:tcBorders>
              <w:top w:val="nil"/>
              <w:bottom w:val="nil"/>
            </w:tcBorders>
            <w:vAlign w:val="center"/>
            <w:hideMark/>
          </w:tcPr>
          <w:p w14:paraId="33859B2F"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p>
        </w:tc>
        <w:tc>
          <w:tcPr>
            <w:tcW w:w="2160" w:type="dxa"/>
            <w:tcBorders>
              <w:top w:val="single" w:sz="4" w:space="0" w:color="auto"/>
              <w:bottom w:val="single" w:sz="4" w:space="0" w:color="auto"/>
            </w:tcBorders>
            <w:noWrap/>
            <w:vAlign w:val="center"/>
            <w:hideMark/>
          </w:tcPr>
          <w:p w14:paraId="279F3244"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41–50</w:t>
            </w:r>
          </w:p>
        </w:tc>
        <w:tc>
          <w:tcPr>
            <w:tcW w:w="1094" w:type="dxa"/>
            <w:tcBorders>
              <w:top w:val="single" w:sz="4" w:space="0" w:color="auto"/>
              <w:bottom w:val="single" w:sz="4" w:space="0" w:color="auto"/>
            </w:tcBorders>
            <w:noWrap/>
            <w:vAlign w:val="center"/>
            <w:hideMark/>
          </w:tcPr>
          <w:p w14:paraId="21582C87"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45</w:t>
            </w:r>
          </w:p>
        </w:tc>
      </w:tr>
      <w:tr w:rsidR="00E76B6F" w:rsidRPr="006222D7" w14:paraId="24F2332F" w14:textId="77777777" w:rsidTr="00E76B6F">
        <w:trPr>
          <w:trHeight w:val="300"/>
          <w:jc w:val="center"/>
        </w:trPr>
        <w:tc>
          <w:tcPr>
            <w:tcW w:w="572" w:type="dxa"/>
            <w:vMerge/>
            <w:tcBorders>
              <w:top w:val="nil"/>
              <w:bottom w:val="single" w:sz="4" w:space="0" w:color="auto"/>
            </w:tcBorders>
            <w:vAlign w:val="center"/>
          </w:tcPr>
          <w:p w14:paraId="76272AB5" w14:textId="77777777" w:rsidR="00E76B6F" w:rsidRPr="006222D7" w:rsidRDefault="00E76B6F" w:rsidP="00E76B6F">
            <w:pPr>
              <w:pStyle w:val="ListParagraph"/>
              <w:numPr>
                <w:ilvl w:val="0"/>
                <w:numId w:val="12"/>
              </w:numPr>
              <w:spacing w:before="0" w:beforeAutospacing="0" w:after="0" w:afterAutospacing="0" w:line="240" w:lineRule="auto"/>
              <w:jc w:val="center"/>
              <w:rPr>
                <w:rFonts w:eastAsia="Times New Roman" w:cs="Times New Roman"/>
                <w:color w:val="000000"/>
                <w:szCs w:val="24"/>
                <w:lang w:bidi="ne-NP"/>
              </w:rPr>
            </w:pPr>
          </w:p>
        </w:tc>
        <w:tc>
          <w:tcPr>
            <w:tcW w:w="3070" w:type="dxa"/>
            <w:vMerge/>
            <w:tcBorders>
              <w:top w:val="nil"/>
              <w:bottom w:val="single" w:sz="4" w:space="0" w:color="auto"/>
            </w:tcBorders>
            <w:vAlign w:val="center"/>
            <w:hideMark/>
          </w:tcPr>
          <w:p w14:paraId="579E549E"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p>
        </w:tc>
        <w:tc>
          <w:tcPr>
            <w:tcW w:w="2160" w:type="dxa"/>
            <w:tcBorders>
              <w:top w:val="single" w:sz="4" w:space="0" w:color="auto"/>
              <w:bottom w:val="single" w:sz="4" w:space="0" w:color="auto"/>
            </w:tcBorders>
            <w:noWrap/>
            <w:vAlign w:val="center"/>
            <w:hideMark/>
          </w:tcPr>
          <w:p w14:paraId="70211CC5"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50+</w:t>
            </w:r>
          </w:p>
        </w:tc>
        <w:tc>
          <w:tcPr>
            <w:tcW w:w="1094" w:type="dxa"/>
            <w:tcBorders>
              <w:top w:val="single" w:sz="4" w:space="0" w:color="auto"/>
              <w:bottom w:val="single" w:sz="4" w:space="0" w:color="auto"/>
            </w:tcBorders>
            <w:noWrap/>
            <w:vAlign w:val="center"/>
            <w:hideMark/>
          </w:tcPr>
          <w:p w14:paraId="41599692"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30</w:t>
            </w:r>
          </w:p>
        </w:tc>
      </w:tr>
      <w:tr w:rsidR="00E76B6F" w:rsidRPr="006222D7" w14:paraId="2D38664F" w14:textId="77777777" w:rsidTr="00E76B6F">
        <w:trPr>
          <w:trHeight w:val="300"/>
          <w:jc w:val="center"/>
        </w:trPr>
        <w:tc>
          <w:tcPr>
            <w:tcW w:w="572" w:type="dxa"/>
            <w:vMerge w:val="restart"/>
            <w:tcBorders>
              <w:top w:val="single" w:sz="4" w:space="0" w:color="auto"/>
              <w:bottom w:val="nil"/>
            </w:tcBorders>
            <w:vAlign w:val="center"/>
          </w:tcPr>
          <w:p w14:paraId="7AA26B3C" w14:textId="77777777" w:rsidR="00E76B6F" w:rsidRPr="006222D7" w:rsidRDefault="00E76B6F" w:rsidP="00E76B6F">
            <w:pPr>
              <w:pStyle w:val="ListParagraph"/>
              <w:numPr>
                <w:ilvl w:val="0"/>
                <w:numId w:val="12"/>
              </w:numPr>
              <w:spacing w:before="0" w:beforeAutospacing="0" w:after="0" w:afterAutospacing="0" w:line="240" w:lineRule="auto"/>
              <w:jc w:val="center"/>
              <w:rPr>
                <w:rFonts w:eastAsia="Times New Roman" w:cs="Times New Roman"/>
                <w:color w:val="000000"/>
                <w:szCs w:val="24"/>
                <w:lang w:bidi="ne-NP"/>
              </w:rPr>
            </w:pPr>
          </w:p>
        </w:tc>
        <w:tc>
          <w:tcPr>
            <w:tcW w:w="3070" w:type="dxa"/>
            <w:vMerge w:val="restart"/>
            <w:tcBorders>
              <w:top w:val="single" w:sz="4" w:space="0" w:color="auto"/>
              <w:bottom w:val="nil"/>
            </w:tcBorders>
            <w:noWrap/>
            <w:vAlign w:val="center"/>
            <w:hideMark/>
          </w:tcPr>
          <w:p w14:paraId="43F8E2D8"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Family size</w:t>
            </w:r>
          </w:p>
        </w:tc>
        <w:tc>
          <w:tcPr>
            <w:tcW w:w="2160" w:type="dxa"/>
            <w:tcBorders>
              <w:top w:val="single" w:sz="4" w:space="0" w:color="auto"/>
              <w:bottom w:val="single" w:sz="4" w:space="0" w:color="auto"/>
            </w:tcBorders>
            <w:noWrap/>
            <w:vAlign w:val="center"/>
            <w:hideMark/>
          </w:tcPr>
          <w:p w14:paraId="3E2350A9"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1  to 2</w:t>
            </w:r>
          </w:p>
        </w:tc>
        <w:tc>
          <w:tcPr>
            <w:tcW w:w="1094" w:type="dxa"/>
            <w:tcBorders>
              <w:top w:val="single" w:sz="4" w:space="0" w:color="auto"/>
              <w:bottom w:val="single" w:sz="4" w:space="0" w:color="auto"/>
            </w:tcBorders>
            <w:noWrap/>
            <w:vAlign w:val="center"/>
            <w:hideMark/>
          </w:tcPr>
          <w:p w14:paraId="6BDA3537"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5</w:t>
            </w:r>
          </w:p>
        </w:tc>
      </w:tr>
      <w:tr w:rsidR="00E76B6F" w:rsidRPr="006222D7" w14:paraId="3B0449F3" w14:textId="77777777" w:rsidTr="00E76B6F">
        <w:trPr>
          <w:trHeight w:val="300"/>
          <w:jc w:val="center"/>
        </w:trPr>
        <w:tc>
          <w:tcPr>
            <w:tcW w:w="572" w:type="dxa"/>
            <w:vMerge/>
            <w:tcBorders>
              <w:top w:val="nil"/>
              <w:bottom w:val="nil"/>
            </w:tcBorders>
            <w:vAlign w:val="center"/>
          </w:tcPr>
          <w:p w14:paraId="67B9AAC1" w14:textId="77777777" w:rsidR="00E76B6F" w:rsidRPr="006222D7" w:rsidRDefault="00E76B6F" w:rsidP="00E76B6F">
            <w:pPr>
              <w:pStyle w:val="ListParagraph"/>
              <w:numPr>
                <w:ilvl w:val="0"/>
                <w:numId w:val="12"/>
              </w:numPr>
              <w:spacing w:before="0" w:beforeAutospacing="0" w:after="0" w:afterAutospacing="0" w:line="240" w:lineRule="auto"/>
              <w:jc w:val="center"/>
              <w:rPr>
                <w:rFonts w:eastAsia="Times New Roman" w:cs="Times New Roman"/>
                <w:color w:val="000000"/>
                <w:szCs w:val="24"/>
                <w:lang w:bidi="ne-NP"/>
              </w:rPr>
            </w:pPr>
          </w:p>
        </w:tc>
        <w:tc>
          <w:tcPr>
            <w:tcW w:w="3070" w:type="dxa"/>
            <w:vMerge/>
            <w:tcBorders>
              <w:top w:val="nil"/>
              <w:bottom w:val="nil"/>
            </w:tcBorders>
            <w:vAlign w:val="center"/>
            <w:hideMark/>
          </w:tcPr>
          <w:p w14:paraId="58D8A7F2"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p>
        </w:tc>
        <w:tc>
          <w:tcPr>
            <w:tcW w:w="2160" w:type="dxa"/>
            <w:tcBorders>
              <w:top w:val="single" w:sz="4" w:space="0" w:color="auto"/>
              <w:bottom w:val="single" w:sz="4" w:space="0" w:color="auto"/>
            </w:tcBorders>
            <w:noWrap/>
            <w:vAlign w:val="center"/>
            <w:hideMark/>
          </w:tcPr>
          <w:p w14:paraId="0AAFD618"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3 to 5</w:t>
            </w:r>
          </w:p>
        </w:tc>
        <w:tc>
          <w:tcPr>
            <w:tcW w:w="1094" w:type="dxa"/>
            <w:tcBorders>
              <w:top w:val="single" w:sz="4" w:space="0" w:color="auto"/>
              <w:bottom w:val="single" w:sz="4" w:space="0" w:color="auto"/>
            </w:tcBorders>
            <w:noWrap/>
            <w:vAlign w:val="center"/>
            <w:hideMark/>
          </w:tcPr>
          <w:p w14:paraId="16B50EC5"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50</w:t>
            </w:r>
          </w:p>
        </w:tc>
      </w:tr>
      <w:tr w:rsidR="00E76B6F" w:rsidRPr="006222D7" w14:paraId="73B5708C" w14:textId="77777777" w:rsidTr="00E76B6F">
        <w:trPr>
          <w:trHeight w:val="300"/>
          <w:jc w:val="center"/>
        </w:trPr>
        <w:tc>
          <w:tcPr>
            <w:tcW w:w="572" w:type="dxa"/>
            <w:vMerge/>
            <w:tcBorders>
              <w:top w:val="nil"/>
              <w:bottom w:val="nil"/>
            </w:tcBorders>
            <w:vAlign w:val="center"/>
          </w:tcPr>
          <w:p w14:paraId="2E95B377" w14:textId="77777777" w:rsidR="00E76B6F" w:rsidRPr="006222D7" w:rsidRDefault="00E76B6F" w:rsidP="00E76B6F">
            <w:pPr>
              <w:pStyle w:val="ListParagraph"/>
              <w:numPr>
                <w:ilvl w:val="0"/>
                <w:numId w:val="12"/>
              </w:numPr>
              <w:spacing w:before="0" w:beforeAutospacing="0" w:after="0" w:afterAutospacing="0" w:line="240" w:lineRule="auto"/>
              <w:jc w:val="center"/>
              <w:rPr>
                <w:rFonts w:eastAsia="Times New Roman" w:cs="Times New Roman"/>
                <w:color w:val="000000"/>
                <w:szCs w:val="24"/>
                <w:lang w:bidi="ne-NP"/>
              </w:rPr>
            </w:pPr>
          </w:p>
        </w:tc>
        <w:tc>
          <w:tcPr>
            <w:tcW w:w="3070" w:type="dxa"/>
            <w:vMerge/>
            <w:tcBorders>
              <w:top w:val="nil"/>
              <w:bottom w:val="nil"/>
            </w:tcBorders>
            <w:vAlign w:val="center"/>
            <w:hideMark/>
          </w:tcPr>
          <w:p w14:paraId="40129AF2"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p>
        </w:tc>
        <w:tc>
          <w:tcPr>
            <w:tcW w:w="2160" w:type="dxa"/>
            <w:tcBorders>
              <w:top w:val="single" w:sz="4" w:space="0" w:color="auto"/>
              <w:bottom w:val="single" w:sz="4" w:space="0" w:color="auto"/>
            </w:tcBorders>
            <w:noWrap/>
            <w:vAlign w:val="center"/>
            <w:hideMark/>
          </w:tcPr>
          <w:p w14:paraId="24CF1107"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6 to 8</w:t>
            </w:r>
          </w:p>
        </w:tc>
        <w:tc>
          <w:tcPr>
            <w:tcW w:w="1094" w:type="dxa"/>
            <w:tcBorders>
              <w:top w:val="single" w:sz="4" w:space="0" w:color="auto"/>
              <w:bottom w:val="single" w:sz="4" w:space="0" w:color="auto"/>
            </w:tcBorders>
            <w:noWrap/>
            <w:vAlign w:val="center"/>
            <w:hideMark/>
          </w:tcPr>
          <w:p w14:paraId="36CD0E96"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30</w:t>
            </w:r>
          </w:p>
        </w:tc>
      </w:tr>
      <w:tr w:rsidR="00E76B6F" w:rsidRPr="006222D7" w14:paraId="0D9FD323" w14:textId="77777777" w:rsidTr="00E76B6F">
        <w:trPr>
          <w:trHeight w:val="300"/>
          <w:jc w:val="center"/>
        </w:trPr>
        <w:tc>
          <w:tcPr>
            <w:tcW w:w="572" w:type="dxa"/>
            <w:vMerge/>
            <w:tcBorders>
              <w:top w:val="nil"/>
              <w:bottom w:val="single" w:sz="4" w:space="0" w:color="auto"/>
            </w:tcBorders>
            <w:vAlign w:val="center"/>
          </w:tcPr>
          <w:p w14:paraId="12ABA5D2" w14:textId="77777777" w:rsidR="00E76B6F" w:rsidRPr="006222D7" w:rsidRDefault="00E76B6F" w:rsidP="00E76B6F">
            <w:pPr>
              <w:pStyle w:val="ListParagraph"/>
              <w:numPr>
                <w:ilvl w:val="0"/>
                <w:numId w:val="12"/>
              </w:numPr>
              <w:spacing w:before="0" w:beforeAutospacing="0" w:after="0" w:afterAutospacing="0" w:line="240" w:lineRule="auto"/>
              <w:jc w:val="center"/>
              <w:rPr>
                <w:rFonts w:eastAsia="Times New Roman" w:cs="Times New Roman"/>
                <w:color w:val="000000"/>
                <w:szCs w:val="24"/>
                <w:lang w:bidi="ne-NP"/>
              </w:rPr>
            </w:pPr>
          </w:p>
        </w:tc>
        <w:tc>
          <w:tcPr>
            <w:tcW w:w="3070" w:type="dxa"/>
            <w:vMerge/>
            <w:tcBorders>
              <w:top w:val="nil"/>
              <w:bottom w:val="single" w:sz="4" w:space="0" w:color="auto"/>
            </w:tcBorders>
            <w:vAlign w:val="center"/>
            <w:hideMark/>
          </w:tcPr>
          <w:p w14:paraId="5E051F9C"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p>
        </w:tc>
        <w:tc>
          <w:tcPr>
            <w:tcW w:w="2160" w:type="dxa"/>
            <w:tcBorders>
              <w:top w:val="single" w:sz="4" w:space="0" w:color="auto"/>
              <w:bottom w:val="single" w:sz="4" w:space="0" w:color="auto"/>
            </w:tcBorders>
            <w:noWrap/>
            <w:vAlign w:val="center"/>
            <w:hideMark/>
          </w:tcPr>
          <w:p w14:paraId="059A97F7"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more than 8</w:t>
            </w:r>
          </w:p>
        </w:tc>
        <w:tc>
          <w:tcPr>
            <w:tcW w:w="1094" w:type="dxa"/>
            <w:tcBorders>
              <w:top w:val="single" w:sz="4" w:space="0" w:color="auto"/>
              <w:bottom w:val="single" w:sz="4" w:space="0" w:color="auto"/>
            </w:tcBorders>
            <w:noWrap/>
            <w:vAlign w:val="center"/>
            <w:hideMark/>
          </w:tcPr>
          <w:p w14:paraId="16C48E9D"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15</w:t>
            </w:r>
          </w:p>
        </w:tc>
      </w:tr>
      <w:tr w:rsidR="00E76B6F" w:rsidRPr="006222D7" w14:paraId="39755802" w14:textId="77777777" w:rsidTr="00E76B6F">
        <w:trPr>
          <w:trHeight w:val="300"/>
          <w:jc w:val="center"/>
        </w:trPr>
        <w:tc>
          <w:tcPr>
            <w:tcW w:w="572" w:type="dxa"/>
            <w:vMerge w:val="restart"/>
            <w:tcBorders>
              <w:top w:val="single" w:sz="4" w:space="0" w:color="auto"/>
              <w:bottom w:val="nil"/>
            </w:tcBorders>
            <w:vAlign w:val="center"/>
          </w:tcPr>
          <w:p w14:paraId="47739EBC" w14:textId="77777777" w:rsidR="00E76B6F" w:rsidRPr="006222D7" w:rsidRDefault="00E76B6F" w:rsidP="00E76B6F">
            <w:pPr>
              <w:pStyle w:val="ListParagraph"/>
              <w:numPr>
                <w:ilvl w:val="0"/>
                <w:numId w:val="12"/>
              </w:numPr>
              <w:spacing w:before="0" w:beforeAutospacing="0" w:after="0" w:afterAutospacing="0" w:line="240" w:lineRule="auto"/>
              <w:jc w:val="center"/>
              <w:rPr>
                <w:rFonts w:eastAsia="Times New Roman" w:cs="Times New Roman"/>
                <w:color w:val="000000"/>
                <w:szCs w:val="24"/>
                <w:lang w:bidi="ne-NP"/>
              </w:rPr>
            </w:pPr>
          </w:p>
        </w:tc>
        <w:tc>
          <w:tcPr>
            <w:tcW w:w="3070" w:type="dxa"/>
            <w:vMerge w:val="restart"/>
            <w:tcBorders>
              <w:top w:val="single" w:sz="4" w:space="0" w:color="auto"/>
              <w:bottom w:val="nil"/>
            </w:tcBorders>
            <w:noWrap/>
            <w:vAlign w:val="center"/>
            <w:hideMark/>
          </w:tcPr>
          <w:p w14:paraId="399D74E7"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Education</w:t>
            </w:r>
          </w:p>
        </w:tc>
        <w:tc>
          <w:tcPr>
            <w:tcW w:w="2160" w:type="dxa"/>
            <w:tcBorders>
              <w:top w:val="single" w:sz="4" w:space="0" w:color="auto"/>
              <w:bottom w:val="single" w:sz="4" w:space="0" w:color="auto"/>
            </w:tcBorders>
            <w:noWrap/>
            <w:vAlign w:val="center"/>
            <w:hideMark/>
          </w:tcPr>
          <w:p w14:paraId="689A9D41"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Illiterate</w:t>
            </w:r>
          </w:p>
        </w:tc>
        <w:tc>
          <w:tcPr>
            <w:tcW w:w="1094" w:type="dxa"/>
            <w:tcBorders>
              <w:top w:val="single" w:sz="4" w:space="0" w:color="auto"/>
              <w:bottom w:val="single" w:sz="4" w:space="0" w:color="auto"/>
            </w:tcBorders>
            <w:noWrap/>
            <w:vAlign w:val="center"/>
            <w:hideMark/>
          </w:tcPr>
          <w:p w14:paraId="0E8FB091"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15</w:t>
            </w:r>
          </w:p>
        </w:tc>
      </w:tr>
      <w:tr w:rsidR="00E76B6F" w:rsidRPr="006222D7" w14:paraId="74E954C7" w14:textId="77777777" w:rsidTr="00E76B6F">
        <w:trPr>
          <w:trHeight w:val="300"/>
          <w:jc w:val="center"/>
        </w:trPr>
        <w:tc>
          <w:tcPr>
            <w:tcW w:w="572" w:type="dxa"/>
            <w:vMerge/>
            <w:tcBorders>
              <w:top w:val="nil"/>
              <w:bottom w:val="nil"/>
            </w:tcBorders>
            <w:vAlign w:val="center"/>
          </w:tcPr>
          <w:p w14:paraId="65BE1A71" w14:textId="77777777" w:rsidR="00E76B6F" w:rsidRPr="006222D7" w:rsidRDefault="00E76B6F" w:rsidP="00E76B6F">
            <w:pPr>
              <w:pStyle w:val="ListParagraph"/>
              <w:numPr>
                <w:ilvl w:val="0"/>
                <w:numId w:val="12"/>
              </w:numPr>
              <w:spacing w:before="0" w:beforeAutospacing="0" w:after="0" w:afterAutospacing="0" w:line="240" w:lineRule="auto"/>
              <w:jc w:val="center"/>
              <w:rPr>
                <w:rFonts w:eastAsia="Times New Roman" w:cs="Times New Roman"/>
                <w:color w:val="000000"/>
                <w:szCs w:val="24"/>
                <w:lang w:bidi="ne-NP"/>
              </w:rPr>
            </w:pPr>
          </w:p>
        </w:tc>
        <w:tc>
          <w:tcPr>
            <w:tcW w:w="3070" w:type="dxa"/>
            <w:vMerge/>
            <w:tcBorders>
              <w:top w:val="nil"/>
              <w:bottom w:val="nil"/>
            </w:tcBorders>
            <w:vAlign w:val="center"/>
            <w:hideMark/>
          </w:tcPr>
          <w:p w14:paraId="49095976"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p>
        </w:tc>
        <w:tc>
          <w:tcPr>
            <w:tcW w:w="2160" w:type="dxa"/>
            <w:tcBorders>
              <w:top w:val="single" w:sz="4" w:space="0" w:color="auto"/>
              <w:bottom w:val="single" w:sz="4" w:space="0" w:color="auto"/>
            </w:tcBorders>
            <w:noWrap/>
            <w:vAlign w:val="center"/>
            <w:hideMark/>
          </w:tcPr>
          <w:p w14:paraId="06B9D9BD"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No formal education</w:t>
            </w:r>
          </w:p>
        </w:tc>
        <w:tc>
          <w:tcPr>
            <w:tcW w:w="1094" w:type="dxa"/>
            <w:tcBorders>
              <w:top w:val="single" w:sz="4" w:space="0" w:color="auto"/>
              <w:bottom w:val="single" w:sz="4" w:space="0" w:color="auto"/>
            </w:tcBorders>
            <w:noWrap/>
            <w:vAlign w:val="center"/>
            <w:hideMark/>
          </w:tcPr>
          <w:p w14:paraId="22E2E148"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10</w:t>
            </w:r>
          </w:p>
        </w:tc>
      </w:tr>
      <w:tr w:rsidR="00E76B6F" w:rsidRPr="006222D7" w14:paraId="1327BB89" w14:textId="77777777" w:rsidTr="00E76B6F">
        <w:trPr>
          <w:trHeight w:val="300"/>
          <w:jc w:val="center"/>
        </w:trPr>
        <w:tc>
          <w:tcPr>
            <w:tcW w:w="572" w:type="dxa"/>
            <w:vMerge/>
            <w:tcBorders>
              <w:top w:val="nil"/>
              <w:bottom w:val="nil"/>
            </w:tcBorders>
            <w:vAlign w:val="center"/>
          </w:tcPr>
          <w:p w14:paraId="36665D64" w14:textId="77777777" w:rsidR="00E76B6F" w:rsidRPr="006222D7" w:rsidRDefault="00E76B6F" w:rsidP="00E76B6F">
            <w:pPr>
              <w:pStyle w:val="ListParagraph"/>
              <w:numPr>
                <w:ilvl w:val="0"/>
                <w:numId w:val="12"/>
              </w:numPr>
              <w:spacing w:before="0" w:beforeAutospacing="0" w:after="0" w:afterAutospacing="0" w:line="240" w:lineRule="auto"/>
              <w:jc w:val="center"/>
              <w:rPr>
                <w:rFonts w:eastAsia="Times New Roman" w:cs="Times New Roman"/>
                <w:color w:val="000000"/>
                <w:szCs w:val="24"/>
                <w:lang w:bidi="ne-NP"/>
              </w:rPr>
            </w:pPr>
          </w:p>
        </w:tc>
        <w:tc>
          <w:tcPr>
            <w:tcW w:w="3070" w:type="dxa"/>
            <w:vMerge/>
            <w:tcBorders>
              <w:top w:val="nil"/>
              <w:bottom w:val="nil"/>
            </w:tcBorders>
            <w:vAlign w:val="center"/>
            <w:hideMark/>
          </w:tcPr>
          <w:p w14:paraId="10198BFD"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p>
        </w:tc>
        <w:tc>
          <w:tcPr>
            <w:tcW w:w="2160" w:type="dxa"/>
            <w:tcBorders>
              <w:top w:val="single" w:sz="4" w:space="0" w:color="auto"/>
              <w:bottom w:val="single" w:sz="4" w:space="0" w:color="auto"/>
            </w:tcBorders>
            <w:noWrap/>
            <w:vAlign w:val="center"/>
            <w:hideMark/>
          </w:tcPr>
          <w:p w14:paraId="3F1C2767"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Primary</w:t>
            </w:r>
          </w:p>
        </w:tc>
        <w:tc>
          <w:tcPr>
            <w:tcW w:w="1094" w:type="dxa"/>
            <w:tcBorders>
              <w:top w:val="single" w:sz="4" w:space="0" w:color="auto"/>
              <w:bottom w:val="single" w:sz="4" w:space="0" w:color="auto"/>
            </w:tcBorders>
            <w:noWrap/>
            <w:vAlign w:val="center"/>
            <w:hideMark/>
          </w:tcPr>
          <w:p w14:paraId="362060A0"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30</w:t>
            </w:r>
          </w:p>
        </w:tc>
      </w:tr>
      <w:tr w:rsidR="00E76B6F" w:rsidRPr="006222D7" w14:paraId="370E2E28" w14:textId="77777777" w:rsidTr="00E76B6F">
        <w:trPr>
          <w:trHeight w:val="300"/>
          <w:jc w:val="center"/>
        </w:trPr>
        <w:tc>
          <w:tcPr>
            <w:tcW w:w="572" w:type="dxa"/>
            <w:vMerge/>
            <w:tcBorders>
              <w:top w:val="nil"/>
              <w:bottom w:val="nil"/>
            </w:tcBorders>
            <w:vAlign w:val="center"/>
          </w:tcPr>
          <w:p w14:paraId="76522F56" w14:textId="77777777" w:rsidR="00E76B6F" w:rsidRPr="006222D7" w:rsidRDefault="00E76B6F" w:rsidP="00E76B6F">
            <w:pPr>
              <w:pStyle w:val="ListParagraph"/>
              <w:numPr>
                <w:ilvl w:val="0"/>
                <w:numId w:val="12"/>
              </w:numPr>
              <w:spacing w:before="0" w:beforeAutospacing="0" w:after="0" w:afterAutospacing="0" w:line="240" w:lineRule="auto"/>
              <w:jc w:val="center"/>
              <w:rPr>
                <w:rFonts w:eastAsia="Times New Roman" w:cs="Times New Roman"/>
                <w:color w:val="000000"/>
                <w:szCs w:val="24"/>
                <w:lang w:bidi="ne-NP"/>
              </w:rPr>
            </w:pPr>
          </w:p>
        </w:tc>
        <w:tc>
          <w:tcPr>
            <w:tcW w:w="3070" w:type="dxa"/>
            <w:vMerge/>
            <w:tcBorders>
              <w:top w:val="nil"/>
              <w:bottom w:val="nil"/>
            </w:tcBorders>
            <w:vAlign w:val="center"/>
            <w:hideMark/>
          </w:tcPr>
          <w:p w14:paraId="49EEFBC4"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p>
        </w:tc>
        <w:tc>
          <w:tcPr>
            <w:tcW w:w="2160" w:type="dxa"/>
            <w:tcBorders>
              <w:top w:val="single" w:sz="4" w:space="0" w:color="auto"/>
              <w:bottom w:val="single" w:sz="4" w:space="0" w:color="auto"/>
            </w:tcBorders>
            <w:noWrap/>
            <w:vAlign w:val="center"/>
            <w:hideMark/>
          </w:tcPr>
          <w:p w14:paraId="703D5C0D"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Secondary</w:t>
            </w:r>
          </w:p>
        </w:tc>
        <w:tc>
          <w:tcPr>
            <w:tcW w:w="1094" w:type="dxa"/>
            <w:tcBorders>
              <w:top w:val="single" w:sz="4" w:space="0" w:color="auto"/>
              <w:bottom w:val="single" w:sz="4" w:space="0" w:color="auto"/>
            </w:tcBorders>
            <w:noWrap/>
            <w:vAlign w:val="center"/>
            <w:hideMark/>
          </w:tcPr>
          <w:p w14:paraId="7D01545B"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35</w:t>
            </w:r>
          </w:p>
        </w:tc>
      </w:tr>
      <w:tr w:rsidR="00E76B6F" w:rsidRPr="006222D7" w14:paraId="783664CA" w14:textId="77777777" w:rsidTr="00E76B6F">
        <w:trPr>
          <w:trHeight w:val="300"/>
          <w:jc w:val="center"/>
        </w:trPr>
        <w:tc>
          <w:tcPr>
            <w:tcW w:w="572" w:type="dxa"/>
            <w:vMerge/>
            <w:tcBorders>
              <w:top w:val="nil"/>
              <w:bottom w:val="nil"/>
            </w:tcBorders>
            <w:vAlign w:val="center"/>
          </w:tcPr>
          <w:p w14:paraId="360D7B31" w14:textId="77777777" w:rsidR="00E76B6F" w:rsidRPr="006222D7" w:rsidRDefault="00E76B6F" w:rsidP="00E76B6F">
            <w:pPr>
              <w:pStyle w:val="ListParagraph"/>
              <w:numPr>
                <w:ilvl w:val="0"/>
                <w:numId w:val="12"/>
              </w:numPr>
              <w:spacing w:before="0" w:beforeAutospacing="0" w:after="0" w:afterAutospacing="0" w:line="240" w:lineRule="auto"/>
              <w:jc w:val="center"/>
              <w:rPr>
                <w:rFonts w:eastAsia="Times New Roman" w:cs="Times New Roman"/>
                <w:color w:val="000000"/>
                <w:szCs w:val="24"/>
                <w:lang w:bidi="ne-NP"/>
              </w:rPr>
            </w:pPr>
          </w:p>
        </w:tc>
        <w:tc>
          <w:tcPr>
            <w:tcW w:w="3070" w:type="dxa"/>
            <w:vMerge/>
            <w:tcBorders>
              <w:top w:val="nil"/>
              <w:bottom w:val="nil"/>
            </w:tcBorders>
            <w:vAlign w:val="center"/>
            <w:hideMark/>
          </w:tcPr>
          <w:p w14:paraId="3E3BC54B"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p>
        </w:tc>
        <w:tc>
          <w:tcPr>
            <w:tcW w:w="2160" w:type="dxa"/>
            <w:tcBorders>
              <w:top w:val="single" w:sz="4" w:space="0" w:color="auto"/>
              <w:bottom w:val="single" w:sz="4" w:space="0" w:color="auto"/>
            </w:tcBorders>
            <w:noWrap/>
            <w:vAlign w:val="center"/>
            <w:hideMark/>
          </w:tcPr>
          <w:p w14:paraId="160C9475"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Higher Secondary</w:t>
            </w:r>
          </w:p>
        </w:tc>
        <w:tc>
          <w:tcPr>
            <w:tcW w:w="1094" w:type="dxa"/>
            <w:tcBorders>
              <w:top w:val="single" w:sz="4" w:space="0" w:color="auto"/>
              <w:bottom w:val="single" w:sz="4" w:space="0" w:color="auto"/>
            </w:tcBorders>
            <w:noWrap/>
            <w:vAlign w:val="center"/>
            <w:hideMark/>
          </w:tcPr>
          <w:p w14:paraId="7BA8078B"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5</w:t>
            </w:r>
          </w:p>
        </w:tc>
      </w:tr>
      <w:tr w:rsidR="00E76B6F" w:rsidRPr="006222D7" w14:paraId="59BAEEEE" w14:textId="77777777" w:rsidTr="00E76B6F">
        <w:trPr>
          <w:trHeight w:val="300"/>
          <w:jc w:val="center"/>
        </w:trPr>
        <w:tc>
          <w:tcPr>
            <w:tcW w:w="572" w:type="dxa"/>
            <w:vMerge/>
            <w:tcBorders>
              <w:top w:val="nil"/>
              <w:bottom w:val="single" w:sz="4" w:space="0" w:color="auto"/>
            </w:tcBorders>
            <w:vAlign w:val="center"/>
          </w:tcPr>
          <w:p w14:paraId="59C59EFB" w14:textId="77777777" w:rsidR="00E76B6F" w:rsidRPr="006222D7" w:rsidRDefault="00E76B6F" w:rsidP="00E76B6F">
            <w:pPr>
              <w:pStyle w:val="ListParagraph"/>
              <w:numPr>
                <w:ilvl w:val="0"/>
                <w:numId w:val="12"/>
              </w:numPr>
              <w:spacing w:before="0" w:beforeAutospacing="0" w:after="0" w:afterAutospacing="0" w:line="240" w:lineRule="auto"/>
              <w:jc w:val="center"/>
              <w:rPr>
                <w:rFonts w:eastAsia="Times New Roman" w:cs="Times New Roman"/>
                <w:color w:val="000000"/>
                <w:szCs w:val="24"/>
                <w:lang w:bidi="ne-NP"/>
              </w:rPr>
            </w:pPr>
          </w:p>
        </w:tc>
        <w:tc>
          <w:tcPr>
            <w:tcW w:w="3070" w:type="dxa"/>
            <w:vMerge/>
            <w:tcBorders>
              <w:top w:val="nil"/>
              <w:bottom w:val="single" w:sz="4" w:space="0" w:color="auto"/>
            </w:tcBorders>
            <w:vAlign w:val="center"/>
            <w:hideMark/>
          </w:tcPr>
          <w:p w14:paraId="0D70D7EE"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p>
        </w:tc>
        <w:tc>
          <w:tcPr>
            <w:tcW w:w="2160" w:type="dxa"/>
            <w:tcBorders>
              <w:top w:val="single" w:sz="4" w:space="0" w:color="auto"/>
              <w:bottom w:val="single" w:sz="4" w:space="0" w:color="auto"/>
            </w:tcBorders>
            <w:noWrap/>
            <w:vAlign w:val="center"/>
            <w:hideMark/>
          </w:tcPr>
          <w:p w14:paraId="3D1889A5"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Bachelor</w:t>
            </w:r>
          </w:p>
        </w:tc>
        <w:tc>
          <w:tcPr>
            <w:tcW w:w="1094" w:type="dxa"/>
            <w:tcBorders>
              <w:top w:val="single" w:sz="4" w:space="0" w:color="auto"/>
              <w:bottom w:val="single" w:sz="4" w:space="0" w:color="auto"/>
            </w:tcBorders>
            <w:noWrap/>
            <w:vAlign w:val="center"/>
            <w:hideMark/>
          </w:tcPr>
          <w:p w14:paraId="71656404"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5</w:t>
            </w:r>
          </w:p>
        </w:tc>
      </w:tr>
      <w:tr w:rsidR="00E76B6F" w:rsidRPr="006222D7" w14:paraId="11789EBB" w14:textId="77777777" w:rsidTr="00E76B6F">
        <w:trPr>
          <w:trHeight w:val="300"/>
          <w:jc w:val="center"/>
        </w:trPr>
        <w:tc>
          <w:tcPr>
            <w:tcW w:w="572" w:type="dxa"/>
            <w:vMerge w:val="restart"/>
            <w:tcBorders>
              <w:top w:val="single" w:sz="4" w:space="0" w:color="auto"/>
              <w:bottom w:val="nil"/>
            </w:tcBorders>
            <w:vAlign w:val="center"/>
          </w:tcPr>
          <w:p w14:paraId="736CF580" w14:textId="77777777" w:rsidR="00E76B6F" w:rsidRPr="006222D7" w:rsidRDefault="00E76B6F" w:rsidP="00E76B6F">
            <w:pPr>
              <w:pStyle w:val="ListParagraph"/>
              <w:numPr>
                <w:ilvl w:val="0"/>
                <w:numId w:val="12"/>
              </w:numPr>
              <w:spacing w:before="0" w:beforeAutospacing="0" w:after="0" w:afterAutospacing="0" w:line="240" w:lineRule="auto"/>
              <w:jc w:val="center"/>
              <w:rPr>
                <w:rFonts w:eastAsia="Times New Roman" w:cs="Times New Roman"/>
                <w:color w:val="000000"/>
                <w:szCs w:val="24"/>
                <w:lang w:bidi="ne-NP"/>
              </w:rPr>
            </w:pPr>
          </w:p>
        </w:tc>
        <w:tc>
          <w:tcPr>
            <w:tcW w:w="3070" w:type="dxa"/>
            <w:vMerge w:val="restart"/>
            <w:tcBorders>
              <w:top w:val="single" w:sz="4" w:space="0" w:color="auto"/>
              <w:bottom w:val="nil"/>
            </w:tcBorders>
            <w:noWrap/>
            <w:vAlign w:val="center"/>
            <w:hideMark/>
          </w:tcPr>
          <w:p w14:paraId="361335EC"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Family members enrolled in homestay</w:t>
            </w:r>
          </w:p>
        </w:tc>
        <w:tc>
          <w:tcPr>
            <w:tcW w:w="2160" w:type="dxa"/>
            <w:tcBorders>
              <w:top w:val="single" w:sz="4" w:space="0" w:color="auto"/>
              <w:bottom w:val="single" w:sz="4" w:space="0" w:color="auto"/>
            </w:tcBorders>
            <w:noWrap/>
            <w:vAlign w:val="center"/>
            <w:hideMark/>
          </w:tcPr>
          <w:p w14:paraId="1A08737B"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1  to 2</w:t>
            </w:r>
          </w:p>
        </w:tc>
        <w:tc>
          <w:tcPr>
            <w:tcW w:w="1094" w:type="dxa"/>
            <w:tcBorders>
              <w:top w:val="single" w:sz="4" w:space="0" w:color="auto"/>
              <w:bottom w:val="single" w:sz="4" w:space="0" w:color="auto"/>
            </w:tcBorders>
            <w:noWrap/>
            <w:vAlign w:val="center"/>
            <w:hideMark/>
          </w:tcPr>
          <w:p w14:paraId="5142F9DE"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40</w:t>
            </w:r>
          </w:p>
        </w:tc>
      </w:tr>
      <w:tr w:rsidR="00E76B6F" w:rsidRPr="006222D7" w14:paraId="7E2D7FB1" w14:textId="77777777" w:rsidTr="00E76B6F">
        <w:trPr>
          <w:trHeight w:val="300"/>
          <w:jc w:val="center"/>
        </w:trPr>
        <w:tc>
          <w:tcPr>
            <w:tcW w:w="572" w:type="dxa"/>
            <w:vMerge/>
            <w:tcBorders>
              <w:top w:val="nil"/>
              <w:bottom w:val="nil"/>
            </w:tcBorders>
            <w:vAlign w:val="center"/>
          </w:tcPr>
          <w:p w14:paraId="5B6E20AF" w14:textId="77777777" w:rsidR="00E76B6F" w:rsidRPr="006222D7" w:rsidRDefault="00E76B6F" w:rsidP="00E76B6F">
            <w:pPr>
              <w:pStyle w:val="ListParagraph"/>
              <w:numPr>
                <w:ilvl w:val="0"/>
                <w:numId w:val="12"/>
              </w:numPr>
              <w:spacing w:before="0" w:beforeAutospacing="0" w:after="0" w:afterAutospacing="0" w:line="240" w:lineRule="auto"/>
              <w:jc w:val="center"/>
              <w:rPr>
                <w:rFonts w:eastAsia="Times New Roman" w:cs="Times New Roman"/>
                <w:color w:val="000000"/>
                <w:szCs w:val="24"/>
                <w:lang w:bidi="ne-NP"/>
              </w:rPr>
            </w:pPr>
          </w:p>
        </w:tc>
        <w:tc>
          <w:tcPr>
            <w:tcW w:w="3070" w:type="dxa"/>
            <w:vMerge/>
            <w:tcBorders>
              <w:top w:val="nil"/>
              <w:bottom w:val="nil"/>
            </w:tcBorders>
            <w:vAlign w:val="center"/>
            <w:hideMark/>
          </w:tcPr>
          <w:p w14:paraId="2AE8AE9F"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p>
        </w:tc>
        <w:tc>
          <w:tcPr>
            <w:tcW w:w="2160" w:type="dxa"/>
            <w:tcBorders>
              <w:top w:val="single" w:sz="4" w:space="0" w:color="auto"/>
              <w:bottom w:val="single" w:sz="4" w:space="0" w:color="auto"/>
            </w:tcBorders>
            <w:noWrap/>
            <w:vAlign w:val="center"/>
            <w:hideMark/>
          </w:tcPr>
          <w:p w14:paraId="3B7FC375"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3 to 5</w:t>
            </w:r>
          </w:p>
        </w:tc>
        <w:tc>
          <w:tcPr>
            <w:tcW w:w="1094" w:type="dxa"/>
            <w:tcBorders>
              <w:top w:val="single" w:sz="4" w:space="0" w:color="auto"/>
              <w:bottom w:val="single" w:sz="4" w:space="0" w:color="auto"/>
            </w:tcBorders>
            <w:noWrap/>
            <w:vAlign w:val="center"/>
            <w:hideMark/>
          </w:tcPr>
          <w:p w14:paraId="2F7A3419"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40</w:t>
            </w:r>
          </w:p>
        </w:tc>
      </w:tr>
      <w:tr w:rsidR="00E76B6F" w:rsidRPr="006222D7" w14:paraId="63B1E73A" w14:textId="77777777" w:rsidTr="00E76B6F">
        <w:trPr>
          <w:trHeight w:val="300"/>
          <w:jc w:val="center"/>
        </w:trPr>
        <w:tc>
          <w:tcPr>
            <w:tcW w:w="572" w:type="dxa"/>
            <w:vMerge/>
            <w:tcBorders>
              <w:top w:val="nil"/>
              <w:bottom w:val="nil"/>
            </w:tcBorders>
            <w:vAlign w:val="center"/>
          </w:tcPr>
          <w:p w14:paraId="3288969F" w14:textId="77777777" w:rsidR="00E76B6F" w:rsidRPr="006222D7" w:rsidRDefault="00E76B6F" w:rsidP="00E76B6F">
            <w:pPr>
              <w:pStyle w:val="ListParagraph"/>
              <w:numPr>
                <w:ilvl w:val="0"/>
                <w:numId w:val="12"/>
              </w:numPr>
              <w:spacing w:before="0" w:beforeAutospacing="0" w:after="0" w:afterAutospacing="0" w:line="240" w:lineRule="auto"/>
              <w:jc w:val="center"/>
              <w:rPr>
                <w:rFonts w:eastAsia="Times New Roman" w:cs="Times New Roman"/>
                <w:color w:val="000000"/>
                <w:szCs w:val="24"/>
                <w:lang w:bidi="ne-NP"/>
              </w:rPr>
            </w:pPr>
          </w:p>
        </w:tc>
        <w:tc>
          <w:tcPr>
            <w:tcW w:w="3070" w:type="dxa"/>
            <w:vMerge/>
            <w:tcBorders>
              <w:top w:val="nil"/>
              <w:bottom w:val="nil"/>
            </w:tcBorders>
            <w:vAlign w:val="center"/>
            <w:hideMark/>
          </w:tcPr>
          <w:p w14:paraId="3D072C33"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p>
        </w:tc>
        <w:tc>
          <w:tcPr>
            <w:tcW w:w="2160" w:type="dxa"/>
            <w:tcBorders>
              <w:top w:val="single" w:sz="4" w:space="0" w:color="auto"/>
              <w:bottom w:val="single" w:sz="4" w:space="0" w:color="auto"/>
            </w:tcBorders>
            <w:noWrap/>
            <w:vAlign w:val="center"/>
            <w:hideMark/>
          </w:tcPr>
          <w:p w14:paraId="57378395"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6 to 8</w:t>
            </w:r>
          </w:p>
        </w:tc>
        <w:tc>
          <w:tcPr>
            <w:tcW w:w="1094" w:type="dxa"/>
            <w:tcBorders>
              <w:top w:val="single" w:sz="4" w:space="0" w:color="auto"/>
              <w:bottom w:val="single" w:sz="4" w:space="0" w:color="auto"/>
            </w:tcBorders>
            <w:noWrap/>
            <w:vAlign w:val="center"/>
            <w:hideMark/>
          </w:tcPr>
          <w:p w14:paraId="07BFC9EB"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20</w:t>
            </w:r>
          </w:p>
        </w:tc>
      </w:tr>
      <w:tr w:rsidR="00E76B6F" w:rsidRPr="006222D7" w14:paraId="6DC84EA8" w14:textId="77777777" w:rsidTr="00E76B6F">
        <w:trPr>
          <w:trHeight w:val="300"/>
          <w:jc w:val="center"/>
        </w:trPr>
        <w:tc>
          <w:tcPr>
            <w:tcW w:w="572" w:type="dxa"/>
            <w:vMerge/>
            <w:tcBorders>
              <w:top w:val="nil"/>
              <w:bottom w:val="single" w:sz="4" w:space="0" w:color="auto"/>
            </w:tcBorders>
            <w:vAlign w:val="center"/>
          </w:tcPr>
          <w:p w14:paraId="3B009861" w14:textId="77777777" w:rsidR="00E76B6F" w:rsidRPr="006222D7" w:rsidRDefault="00E76B6F" w:rsidP="00E76B6F">
            <w:pPr>
              <w:pStyle w:val="ListParagraph"/>
              <w:numPr>
                <w:ilvl w:val="0"/>
                <w:numId w:val="12"/>
              </w:numPr>
              <w:spacing w:before="0" w:beforeAutospacing="0" w:after="0" w:afterAutospacing="0" w:line="240" w:lineRule="auto"/>
              <w:jc w:val="center"/>
              <w:rPr>
                <w:rFonts w:eastAsia="Times New Roman" w:cs="Times New Roman"/>
                <w:color w:val="000000"/>
                <w:szCs w:val="24"/>
                <w:lang w:bidi="ne-NP"/>
              </w:rPr>
            </w:pPr>
          </w:p>
        </w:tc>
        <w:tc>
          <w:tcPr>
            <w:tcW w:w="3070" w:type="dxa"/>
            <w:vMerge/>
            <w:tcBorders>
              <w:top w:val="nil"/>
              <w:bottom w:val="single" w:sz="4" w:space="0" w:color="auto"/>
            </w:tcBorders>
            <w:vAlign w:val="center"/>
            <w:hideMark/>
          </w:tcPr>
          <w:p w14:paraId="20E281D4"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p>
        </w:tc>
        <w:tc>
          <w:tcPr>
            <w:tcW w:w="2160" w:type="dxa"/>
            <w:tcBorders>
              <w:top w:val="single" w:sz="4" w:space="0" w:color="auto"/>
              <w:bottom w:val="single" w:sz="4" w:space="0" w:color="auto"/>
            </w:tcBorders>
            <w:noWrap/>
            <w:vAlign w:val="center"/>
            <w:hideMark/>
          </w:tcPr>
          <w:p w14:paraId="2C9B6B86"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more than 8</w:t>
            </w:r>
          </w:p>
        </w:tc>
        <w:tc>
          <w:tcPr>
            <w:tcW w:w="1094" w:type="dxa"/>
            <w:tcBorders>
              <w:top w:val="single" w:sz="4" w:space="0" w:color="auto"/>
              <w:bottom w:val="single" w:sz="4" w:space="0" w:color="auto"/>
            </w:tcBorders>
            <w:noWrap/>
            <w:vAlign w:val="center"/>
            <w:hideMark/>
          </w:tcPr>
          <w:p w14:paraId="6178AE6C"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0</w:t>
            </w:r>
          </w:p>
        </w:tc>
      </w:tr>
      <w:tr w:rsidR="00E76B6F" w:rsidRPr="006222D7" w14:paraId="19A94A9E" w14:textId="77777777" w:rsidTr="00E76B6F">
        <w:trPr>
          <w:trHeight w:val="300"/>
          <w:jc w:val="center"/>
        </w:trPr>
        <w:tc>
          <w:tcPr>
            <w:tcW w:w="572" w:type="dxa"/>
            <w:vMerge w:val="restart"/>
            <w:tcBorders>
              <w:top w:val="single" w:sz="4" w:space="0" w:color="auto"/>
              <w:bottom w:val="nil"/>
            </w:tcBorders>
            <w:vAlign w:val="center"/>
          </w:tcPr>
          <w:p w14:paraId="387E72AD" w14:textId="77777777" w:rsidR="00E76B6F" w:rsidRPr="006222D7" w:rsidRDefault="00E76B6F" w:rsidP="00E76B6F">
            <w:pPr>
              <w:pStyle w:val="ListParagraph"/>
              <w:numPr>
                <w:ilvl w:val="0"/>
                <w:numId w:val="12"/>
              </w:numPr>
              <w:spacing w:before="0" w:beforeAutospacing="0" w:after="0" w:afterAutospacing="0" w:line="240" w:lineRule="auto"/>
              <w:jc w:val="center"/>
              <w:rPr>
                <w:rFonts w:eastAsia="Times New Roman" w:cs="Times New Roman"/>
                <w:color w:val="000000"/>
                <w:szCs w:val="24"/>
                <w:lang w:bidi="ne-NP"/>
              </w:rPr>
            </w:pPr>
          </w:p>
        </w:tc>
        <w:tc>
          <w:tcPr>
            <w:tcW w:w="3070" w:type="dxa"/>
            <w:vMerge w:val="restart"/>
            <w:tcBorders>
              <w:top w:val="single" w:sz="4" w:space="0" w:color="auto"/>
              <w:bottom w:val="nil"/>
            </w:tcBorders>
            <w:noWrap/>
            <w:vAlign w:val="center"/>
            <w:hideMark/>
          </w:tcPr>
          <w:p w14:paraId="66022333"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Members outside Nepal</w:t>
            </w:r>
          </w:p>
        </w:tc>
        <w:tc>
          <w:tcPr>
            <w:tcW w:w="2160" w:type="dxa"/>
            <w:tcBorders>
              <w:top w:val="single" w:sz="4" w:space="0" w:color="auto"/>
              <w:bottom w:val="single" w:sz="4" w:space="0" w:color="auto"/>
            </w:tcBorders>
            <w:noWrap/>
            <w:vAlign w:val="center"/>
            <w:hideMark/>
          </w:tcPr>
          <w:p w14:paraId="7B0D38E2"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No</w:t>
            </w:r>
          </w:p>
        </w:tc>
        <w:tc>
          <w:tcPr>
            <w:tcW w:w="1094" w:type="dxa"/>
            <w:tcBorders>
              <w:top w:val="single" w:sz="4" w:space="0" w:color="auto"/>
              <w:bottom w:val="single" w:sz="4" w:space="0" w:color="auto"/>
            </w:tcBorders>
            <w:noWrap/>
            <w:vAlign w:val="center"/>
            <w:hideMark/>
          </w:tcPr>
          <w:p w14:paraId="454C42BE"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45</w:t>
            </w:r>
          </w:p>
        </w:tc>
      </w:tr>
      <w:tr w:rsidR="00E76B6F" w:rsidRPr="006222D7" w14:paraId="52C4927C" w14:textId="77777777" w:rsidTr="00E76B6F">
        <w:trPr>
          <w:trHeight w:val="300"/>
          <w:jc w:val="center"/>
        </w:trPr>
        <w:tc>
          <w:tcPr>
            <w:tcW w:w="572" w:type="dxa"/>
            <w:vMerge/>
            <w:tcBorders>
              <w:top w:val="nil"/>
              <w:bottom w:val="single" w:sz="4" w:space="0" w:color="auto"/>
            </w:tcBorders>
            <w:vAlign w:val="center"/>
          </w:tcPr>
          <w:p w14:paraId="0EA04FD7" w14:textId="77777777" w:rsidR="00E76B6F" w:rsidRPr="006222D7" w:rsidRDefault="00E76B6F" w:rsidP="00E76B6F">
            <w:pPr>
              <w:pStyle w:val="ListParagraph"/>
              <w:numPr>
                <w:ilvl w:val="0"/>
                <w:numId w:val="12"/>
              </w:numPr>
              <w:spacing w:before="0" w:beforeAutospacing="0" w:after="0" w:afterAutospacing="0" w:line="240" w:lineRule="auto"/>
              <w:jc w:val="center"/>
              <w:rPr>
                <w:rFonts w:eastAsia="Times New Roman" w:cs="Times New Roman"/>
                <w:color w:val="000000"/>
                <w:szCs w:val="24"/>
                <w:lang w:bidi="ne-NP"/>
              </w:rPr>
            </w:pPr>
          </w:p>
        </w:tc>
        <w:tc>
          <w:tcPr>
            <w:tcW w:w="3070" w:type="dxa"/>
            <w:vMerge/>
            <w:tcBorders>
              <w:top w:val="nil"/>
              <w:bottom w:val="single" w:sz="4" w:space="0" w:color="auto"/>
            </w:tcBorders>
            <w:vAlign w:val="center"/>
            <w:hideMark/>
          </w:tcPr>
          <w:p w14:paraId="3723A6AD"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p>
        </w:tc>
        <w:tc>
          <w:tcPr>
            <w:tcW w:w="2160" w:type="dxa"/>
            <w:tcBorders>
              <w:top w:val="single" w:sz="4" w:space="0" w:color="auto"/>
              <w:bottom w:val="single" w:sz="4" w:space="0" w:color="auto"/>
            </w:tcBorders>
            <w:noWrap/>
            <w:vAlign w:val="center"/>
            <w:hideMark/>
          </w:tcPr>
          <w:p w14:paraId="6DBDFDD5"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Yes</w:t>
            </w:r>
          </w:p>
        </w:tc>
        <w:tc>
          <w:tcPr>
            <w:tcW w:w="1094" w:type="dxa"/>
            <w:tcBorders>
              <w:top w:val="single" w:sz="4" w:space="0" w:color="auto"/>
              <w:bottom w:val="single" w:sz="4" w:space="0" w:color="auto"/>
            </w:tcBorders>
            <w:noWrap/>
            <w:vAlign w:val="center"/>
            <w:hideMark/>
          </w:tcPr>
          <w:p w14:paraId="2CBFBD0E"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55</w:t>
            </w:r>
          </w:p>
        </w:tc>
      </w:tr>
      <w:tr w:rsidR="00E76B6F" w:rsidRPr="006222D7" w14:paraId="65A36D34" w14:textId="77777777" w:rsidTr="00E76B6F">
        <w:trPr>
          <w:trHeight w:val="300"/>
          <w:jc w:val="center"/>
        </w:trPr>
        <w:tc>
          <w:tcPr>
            <w:tcW w:w="572" w:type="dxa"/>
            <w:vMerge w:val="restart"/>
            <w:tcBorders>
              <w:top w:val="single" w:sz="4" w:space="0" w:color="auto"/>
            </w:tcBorders>
            <w:vAlign w:val="center"/>
          </w:tcPr>
          <w:p w14:paraId="5A347510" w14:textId="77777777" w:rsidR="00E76B6F" w:rsidRPr="006222D7" w:rsidRDefault="00E76B6F" w:rsidP="00E76B6F">
            <w:pPr>
              <w:pStyle w:val="ListParagraph"/>
              <w:numPr>
                <w:ilvl w:val="0"/>
                <w:numId w:val="12"/>
              </w:numPr>
              <w:spacing w:before="0" w:beforeAutospacing="0" w:after="0" w:afterAutospacing="0" w:line="240" w:lineRule="auto"/>
              <w:jc w:val="center"/>
              <w:rPr>
                <w:rFonts w:eastAsia="Times New Roman" w:cs="Times New Roman"/>
                <w:color w:val="000000"/>
                <w:szCs w:val="24"/>
                <w:lang w:bidi="ne-NP"/>
              </w:rPr>
            </w:pPr>
          </w:p>
        </w:tc>
        <w:tc>
          <w:tcPr>
            <w:tcW w:w="3070" w:type="dxa"/>
            <w:vMerge w:val="restart"/>
            <w:tcBorders>
              <w:top w:val="single" w:sz="4" w:space="0" w:color="auto"/>
            </w:tcBorders>
            <w:noWrap/>
            <w:vAlign w:val="center"/>
            <w:hideMark/>
          </w:tcPr>
          <w:p w14:paraId="297BD4BC"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Beneficiaries</w:t>
            </w:r>
          </w:p>
        </w:tc>
        <w:tc>
          <w:tcPr>
            <w:tcW w:w="2160" w:type="dxa"/>
            <w:tcBorders>
              <w:top w:val="single" w:sz="4" w:space="0" w:color="auto"/>
              <w:bottom w:val="single" w:sz="4" w:space="0" w:color="auto"/>
            </w:tcBorders>
            <w:noWrap/>
            <w:vAlign w:val="center"/>
            <w:hideMark/>
          </w:tcPr>
          <w:p w14:paraId="0E9CF5AF"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Male</w:t>
            </w:r>
          </w:p>
        </w:tc>
        <w:tc>
          <w:tcPr>
            <w:tcW w:w="1094" w:type="dxa"/>
            <w:tcBorders>
              <w:top w:val="single" w:sz="4" w:space="0" w:color="auto"/>
              <w:bottom w:val="single" w:sz="4" w:space="0" w:color="auto"/>
            </w:tcBorders>
            <w:noWrap/>
            <w:vAlign w:val="center"/>
            <w:hideMark/>
          </w:tcPr>
          <w:p w14:paraId="3689F5B2"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15</w:t>
            </w:r>
          </w:p>
        </w:tc>
      </w:tr>
      <w:tr w:rsidR="00E76B6F" w:rsidRPr="006222D7" w14:paraId="23BB6746" w14:textId="77777777" w:rsidTr="00E76B6F">
        <w:trPr>
          <w:trHeight w:val="300"/>
          <w:jc w:val="center"/>
        </w:trPr>
        <w:tc>
          <w:tcPr>
            <w:tcW w:w="572" w:type="dxa"/>
            <w:vMerge/>
          </w:tcPr>
          <w:p w14:paraId="49A13EEE"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p>
        </w:tc>
        <w:tc>
          <w:tcPr>
            <w:tcW w:w="3070" w:type="dxa"/>
            <w:vMerge/>
            <w:vAlign w:val="center"/>
            <w:hideMark/>
          </w:tcPr>
          <w:p w14:paraId="49F7FE89"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p>
        </w:tc>
        <w:tc>
          <w:tcPr>
            <w:tcW w:w="2160" w:type="dxa"/>
            <w:tcBorders>
              <w:top w:val="single" w:sz="4" w:space="0" w:color="auto"/>
              <w:bottom w:val="single" w:sz="4" w:space="0" w:color="auto"/>
            </w:tcBorders>
            <w:noWrap/>
            <w:vAlign w:val="center"/>
            <w:hideMark/>
          </w:tcPr>
          <w:p w14:paraId="49ECB1F3"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Female</w:t>
            </w:r>
          </w:p>
        </w:tc>
        <w:tc>
          <w:tcPr>
            <w:tcW w:w="1094" w:type="dxa"/>
            <w:tcBorders>
              <w:top w:val="single" w:sz="4" w:space="0" w:color="auto"/>
              <w:bottom w:val="single" w:sz="4" w:space="0" w:color="auto"/>
            </w:tcBorders>
            <w:noWrap/>
            <w:vAlign w:val="center"/>
            <w:hideMark/>
          </w:tcPr>
          <w:p w14:paraId="18738B80"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45</w:t>
            </w:r>
          </w:p>
        </w:tc>
      </w:tr>
      <w:tr w:rsidR="00E76B6F" w:rsidRPr="006222D7" w14:paraId="32864898" w14:textId="77777777" w:rsidTr="00E76B6F">
        <w:trPr>
          <w:trHeight w:val="300"/>
          <w:jc w:val="center"/>
        </w:trPr>
        <w:tc>
          <w:tcPr>
            <w:tcW w:w="572" w:type="dxa"/>
            <w:vMerge/>
          </w:tcPr>
          <w:p w14:paraId="67759DA0"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p>
        </w:tc>
        <w:tc>
          <w:tcPr>
            <w:tcW w:w="3070" w:type="dxa"/>
            <w:vMerge/>
            <w:vAlign w:val="center"/>
            <w:hideMark/>
          </w:tcPr>
          <w:p w14:paraId="262D01FB"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p>
        </w:tc>
        <w:tc>
          <w:tcPr>
            <w:tcW w:w="2160" w:type="dxa"/>
            <w:tcBorders>
              <w:top w:val="single" w:sz="4" w:space="0" w:color="auto"/>
              <w:bottom w:val="single" w:sz="4" w:space="0" w:color="auto"/>
            </w:tcBorders>
            <w:noWrap/>
            <w:vAlign w:val="center"/>
            <w:hideMark/>
          </w:tcPr>
          <w:p w14:paraId="27B1C184"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Youth</w:t>
            </w:r>
          </w:p>
        </w:tc>
        <w:tc>
          <w:tcPr>
            <w:tcW w:w="1094" w:type="dxa"/>
            <w:tcBorders>
              <w:top w:val="single" w:sz="4" w:space="0" w:color="auto"/>
              <w:bottom w:val="single" w:sz="4" w:space="0" w:color="auto"/>
            </w:tcBorders>
            <w:noWrap/>
            <w:vAlign w:val="center"/>
            <w:hideMark/>
          </w:tcPr>
          <w:p w14:paraId="6959BBCB"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0</w:t>
            </w:r>
          </w:p>
        </w:tc>
      </w:tr>
      <w:tr w:rsidR="00E76B6F" w:rsidRPr="006222D7" w14:paraId="08D4940C" w14:textId="77777777" w:rsidTr="00E76B6F">
        <w:trPr>
          <w:trHeight w:val="300"/>
          <w:jc w:val="center"/>
        </w:trPr>
        <w:tc>
          <w:tcPr>
            <w:tcW w:w="572" w:type="dxa"/>
            <w:vMerge/>
          </w:tcPr>
          <w:p w14:paraId="649BADA2"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p>
        </w:tc>
        <w:tc>
          <w:tcPr>
            <w:tcW w:w="3070" w:type="dxa"/>
            <w:vMerge/>
            <w:vAlign w:val="center"/>
            <w:hideMark/>
          </w:tcPr>
          <w:p w14:paraId="43610574"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p>
        </w:tc>
        <w:tc>
          <w:tcPr>
            <w:tcW w:w="2160" w:type="dxa"/>
            <w:tcBorders>
              <w:top w:val="single" w:sz="4" w:space="0" w:color="auto"/>
            </w:tcBorders>
            <w:noWrap/>
            <w:vAlign w:val="center"/>
            <w:hideMark/>
          </w:tcPr>
          <w:p w14:paraId="7C1B18AA"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All</w:t>
            </w:r>
          </w:p>
        </w:tc>
        <w:tc>
          <w:tcPr>
            <w:tcW w:w="1094" w:type="dxa"/>
            <w:tcBorders>
              <w:top w:val="single" w:sz="4" w:space="0" w:color="auto"/>
            </w:tcBorders>
            <w:noWrap/>
            <w:vAlign w:val="center"/>
            <w:hideMark/>
          </w:tcPr>
          <w:p w14:paraId="368E36AE" w14:textId="77777777" w:rsidR="00E76B6F" w:rsidRPr="006222D7" w:rsidRDefault="00E76B6F" w:rsidP="00E76B6F">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45</w:t>
            </w:r>
          </w:p>
        </w:tc>
      </w:tr>
    </w:tbl>
    <w:p w14:paraId="5E4033E0" w14:textId="77777777" w:rsidR="003E53B2" w:rsidRPr="006222D7" w:rsidRDefault="003E53B2" w:rsidP="003E53B2">
      <w:pPr>
        <w:rPr>
          <w:rFonts w:eastAsia="Times New Roman" w:cs="Times New Roman"/>
          <w:szCs w:val="24"/>
          <w:lang w:bidi="ne-NP"/>
        </w:rPr>
      </w:pPr>
      <w:r w:rsidRPr="006222D7">
        <w:rPr>
          <w:rFonts w:eastAsia="Times New Roman" w:cs="Times New Roman"/>
          <w:szCs w:val="24"/>
          <w:lang w:bidi="ne-NP"/>
        </w:rPr>
        <w:t>Homestay tourism strongly supports cultural preservation as most respondents believed that homestays are the mediums to promote local culture as traditional customs, festivals, and crafts are showcased to the visitors and</w:t>
      </w:r>
      <w:r w:rsidRPr="006222D7">
        <w:rPr>
          <w:rFonts w:eastAsia="Times New Roman" w:cs="Times New Roman"/>
          <w:b/>
          <w:bCs/>
          <w:szCs w:val="24"/>
          <w:lang w:bidi="ne-NP"/>
        </w:rPr>
        <w:t xml:space="preserve"> </w:t>
      </w:r>
      <w:r w:rsidRPr="006222D7">
        <w:rPr>
          <w:rFonts w:eastAsia="Times New Roman" w:cs="Times New Roman"/>
          <w:szCs w:val="24"/>
          <w:lang w:bidi="ne-NP"/>
        </w:rPr>
        <w:t>their frequently participation in cultural and ethnic activities highlights that they appreciate and enjoy the cultural performance. Yet,</w:t>
      </w:r>
      <w:r w:rsidRPr="006222D7">
        <w:rPr>
          <w:rFonts w:eastAsia="Times New Roman" w:cs="Times New Roman"/>
          <w:b/>
          <w:bCs/>
          <w:szCs w:val="24"/>
          <w:lang w:bidi="ne-NP"/>
        </w:rPr>
        <w:t xml:space="preserve"> </w:t>
      </w:r>
      <w:r w:rsidRPr="006222D7">
        <w:rPr>
          <w:rFonts w:eastAsia="Times New Roman" w:cs="Times New Roman"/>
          <w:szCs w:val="24"/>
          <w:lang w:bidi="ne-NP"/>
        </w:rPr>
        <w:t>people expression of interest in introducing additional cultural activities in the future, indicating opportunities for diversification of culture.</w:t>
      </w:r>
    </w:p>
    <w:p w14:paraId="6012F5F5" w14:textId="77777777" w:rsidR="007E03FB" w:rsidRPr="006222D7" w:rsidRDefault="003E53B2" w:rsidP="007E03FB">
      <w:pPr>
        <w:rPr>
          <w:rFonts w:eastAsia="Times New Roman" w:cs="Times New Roman"/>
          <w:szCs w:val="24"/>
          <w:lang w:bidi="ne-NP"/>
        </w:rPr>
      </w:pPr>
      <w:r w:rsidRPr="006222D7">
        <w:rPr>
          <w:rFonts w:eastAsia="Times New Roman" w:cs="Times New Roman"/>
          <w:szCs w:val="24"/>
          <w:lang w:bidi="ne-NP"/>
        </w:rPr>
        <w:t>Almost all homestays grow locally produced crops, including vegetables, rice, maize, wheat, oilseeds and others demonstrating a strong agriculture–tourism linkage. Whereas, the use of pesticides and fertilizers is limited or occasional, suggesting homestay operation has encouraged the production and sale of local crops and products, strengthening the local economy</w:t>
      </w:r>
      <w:r w:rsidR="007E03FB" w:rsidRPr="006222D7">
        <w:rPr>
          <w:rFonts w:eastAsia="Times New Roman" w:cs="Times New Roman"/>
          <w:szCs w:val="24"/>
          <w:lang w:bidi="ne-NP"/>
        </w:rPr>
        <w:t>. Furthermore, it indicates identification</w:t>
      </w:r>
      <w:r w:rsidRPr="006222D7">
        <w:rPr>
          <w:rFonts w:eastAsia="Times New Roman" w:cs="Times New Roman"/>
          <w:szCs w:val="24"/>
          <w:lang w:bidi="ne-NP"/>
        </w:rPr>
        <w:t xml:space="preserve"> </w:t>
      </w:r>
      <w:r w:rsidR="007E03FB" w:rsidRPr="006222D7">
        <w:rPr>
          <w:rFonts w:eastAsia="Times New Roman" w:cs="Times New Roman"/>
          <w:szCs w:val="24"/>
          <w:lang w:bidi="ne-NP"/>
        </w:rPr>
        <w:t xml:space="preserve">of </w:t>
      </w:r>
      <w:r w:rsidRPr="006222D7">
        <w:rPr>
          <w:rFonts w:eastAsia="Times New Roman" w:cs="Times New Roman"/>
          <w:szCs w:val="24"/>
          <w:lang w:bidi="ne-NP"/>
        </w:rPr>
        <w:t xml:space="preserve">the demand of organic </w:t>
      </w:r>
      <w:r w:rsidR="007E03FB" w:rsidRPr="006222D7">
        <w:rPr>
          <w:rFonts w:eastAsia="Times New Roman" w:cs="Times New Roman"/>
          <w:szCs w:val="24"/>
          <w:lang w:bidi="ne-NP"/>
        </w:rPr>
        <w:t>grown crops</w:t>
      </w:r>
      <w:r w:rsidRPr="006222D7">
        <w:rPr>
          <w:rFonts w:eastAsia="Times New Roman" w:cs="Times New Roman"/>
          <w:szCs w:val="24"/>
          <w:lang w:bidi="ne-NP"/>
        </w:rPr>
        <w:t xml:space="preserve"> preference of tourist</w:t>
      </w:r>
      <w:r w:rsidR="007E03FB" w:rsidRPr="006222D7">
        <w:rPr>
          <w:rFonts w:eastAsia="Times New Roman" w:cs="Times New Roman"/>
          <w:szCs w:val="24"/>
          <w:lang w:bidi="ne-NP"/>
        </w:rPr>
        <w:t xml:space="preserve"> and to the market</w:t>
      </w:r>
      <w:r w:rsidRPr="006222D7">
        <w:rPr>
          <w:rFonts w:eastAsia="Times New Roman" w:cs="Times New Roman"/>
          <w:szCs w:val="24"/>
          <w:lang w:bidi="ne-NP"/>
        </w:rPr>
        <w:t>.</w:t>
      </w:r>
    </w:p>
    <w:p w14:paraId="5272B32F" w14:textId="77777777" w:rsidR="00545A1C" w:rsidRPr="006222D7" w:rsidRDefault="00545A1C" w:rsidP="00545A1C">
      <w:pPr>
        <w:pStyle w:val="Caption"/>
        <w:keepNext/>
        <w:jc w:val="center"/>
        <w:rPr>
          <w:rFonts w:cs="Times New Roman"/>
          <w:i w:val="0"/>
          <w:iCs w:val="0"/>
          <w:sz w:val="24"/>
          <w:szCs w:val="24"/>
        </w:rPr>
      </w:pPr>
      <w:bookmarkStart w:id="29" w:name="_Toc218228460"/>
      <w:r w:rsidRPr="006222D7">
        <w:rPr>
          <w:rFonts w:cs="Times New Roman"/>
          <w:b/>
          <w:bCs/>
          <w:i w:val="0"/>
          <w:iCs w:val="0"/>
          <w:sz w:val="24"/>
          <w:szCs w:val="24"/>
        </w:rPr>
        <w:lastRenderedPageBreak/>
        <w:t xml:space="preserve">Table </w:t>
      </w:r>
      <w:r w:rsidRPr="006222D7">
        <w:rPr>
          <w:rFonts w:cs="Times New Roman"/>
          <w:b/>
          <w:bCs/>
          <w:i w:val="0"/>
          <w:iCs w:val="0"/>
          <w:sz w:val="24"/>
          <w:szCs w:val="24"/>
        </w:rPr>
        <w:fldChar w:fldCharType="begin"/>
      </w:r>
      <w:r w:rsidRPr="006222D7">
        <w:rPr>
          <w:rFonts w:cs="Times New Roman"/>
          <w:b/>
          <w:bCs/>
          <w:i w:val="0"/>
          <w:iCs w:val="0"/>
          <w:sz w:val="24"/>
          <w:szCs w:val="24"/>
        </w:rPr>
        <w:instrText xml:space="preserve"> SEQ Table \* ARABIC </w:instrText>
      </w:r>
      <w:r w:rsidRPr="006222D7">
        <w:rPr>
          <w:rFonts w:cs="Times New Roman"/>
          <w:b/>
          <w:bCs/>
          <w:i w:val="0"/>
          <w:iCs w:val="0"/>
          <w:sz w:val="24"/>
          <w:szCs w:val="24"/>
        </w:rPr>
        <w:fldChar w:fldCharType="separate"/>
      </w:r>
      <w:r w:rsidR="001E069E" w:rsidRPr="006222D7">
        <w:rPr>
          <w:rFonts w:cs="Times New Roman"/>
          <w:b/>
          <w:bCs/>
          <w:i w:val="0"/>
          <w:iCs w:val="0"/>
          <w:noProof/>
          <w:sz w:val="24"/>
          <w:szCs w:val="24"/>
        </w:rPr>
        <w:t>3</w:t>
      </w:r>
      <w:r w:rsidRPr="006222D7">
        <w:rPr>
          <w:rFonts w:cs="Times New Roman"/>
          <w:b/>
          <w:bCs/>
          <w:i w:val="0"/>
          <w:iCs w:val="0"/>
          <w:sz w:val="24"/>
          <w:szCs w:val="24"/>
        </w:rPr>
        <w:fldChar w:fldCharType="end"/>
      </w:r>
      <w:r w:rsidRPr="006222D7">
        <w:rPr>
          <w:rFonts w:cs="Times New Roman"/>
          <w:b/>
          <w:bCs/>
          <w:i w:val="0"/>
          <w:iCs w:val="0"/>
          <w:sz w:val="24"/>
          <w:szCs w:val="24"/>
        </w:rPr>
        <w:t>:</w:t>
      </w:r>
      <w:r w:rsidR="00A935D1" w:rsidRPr="006222D7">
        <w:rPr>
          <w:rFonts w:cs="Times New Roman"/>
          <w:b/>
          <w:bCs/>
          <w:i w:val="0"/>
          <w:iCs w:val="0"/>
          <w:sz w:val="24"/>
          <w:szCs w:val="24"/>
        </w:rPr>
        <w:t xml:space="preserve"> </w:t>
      </w:r>
      <w:r w:rsidR="00A935D1" w:rsidRPr="006222D7">
        <w:rPr>
          <w:rFonts w:cs="Times New Roman"/>
          <w:i w:val="0"/>
          <w:iCs w:val="0"/>
          <w:sz w:val="24"/>
          <w:szCs w:val="24"/>
        </w:rPr>
        <w:t xml:space="preserve">Strengths </w:t>
      </w:r>
      <w:r w:rsidR="007B0F62" w:rsidRPr="006222D7">
        <w:rPr>
          <w:rFonts w:cs="Times New Roman"/>
          <w:i w:val="0"/>
          <w:iCs w:val="0"/>
          <w:sz w:val="24"/>
          <w:szCs w:val="24"/>
        </w:rPr>
        <w:t xml:space="preserve">of </w:t>
      </w:r>
      <w:r w:rsidR="000E34B4" w:rsidRPr="006222D7">
        <w:rPr>
          <w:rFonts w:cs="Times New Roman"/>
          <w:i w:val="0"/>
          <w:iCs w:val="0"/>
          <w:sz w:val="24"/>
          <w:szCs w:val="24"/>
        </w:rPr>
        <w:t xml:space="preserve">opportunity </w:t>
      </w:r>
      <w:r w:rsidR="008F04A1" w:rsidRPr="006222D7">
        <w:rPr>
          <w:rFonts w:cs="Times New Roman"/>
          <w:i w:val="0"/>
          <w:iCs w:val="0"/>
          <w:sz w:val="24"/>
          <w:szCs w:val="24"/>
        </w:rPr>
        <w:t>homestay tourism</w:t>
      </w:r>
      <w:bookmarkEnd w:id="29"/>
      <w:r w:rsidR="008F04A1" w:rsidRPr="006222D7">
        <w:rPr>
          <w:rFonts w:cs="Times New Roman"/>
          <w:i w:val="0"/>
          <w:iCs w:val="0"/>
          <w:sz w:val="24"/>
          <w:szCs w:val="24"/>
        </w:rPr>
        <w:t xml:space="preserve"> </w:t>
      </w:r>
      <w:r w:rsidRPr="006222D7">
        <w:rPr>
          <w:rFonts w:cs="Times New Roman"/>
          <w:b/>
          <w:bCs/>
          <w:i w:val="0"/>
          <w:iCs w:val="0"/>
          <w:sz w:val="24"/>
          <w:szCs w:val="24"/>
        </w:rPr>
        <w:t xml:space="preserve"> </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0"/>
        <w:gridCol w:w="5120"/>
        <w:gridCol w:w="880"/>
        <w:gridCol w:w="780"/>
        <w:gridCol w:w="1160"/>
      </w:tblGrid>
      <w:tr w:rsidR="00222C3C" w:rsidRPr="006222D7" w14:paraId="27CCCB26" w14:textId="77777777" w:rsidTr="00222C3C">
        <w:trPr>
          <w:trHeight w:val="300"/>
        </w:trPr>
        <w:tc>
          <w:tcPr>
            <w:tcW w:w="690" w:type="dxa"/>
            <w:tcBorders>
              <w:top w:val="single" w:sz="4" w:space="0" w:color="auto"/>
              <w:bottom w:val="single" w:sz="4" w:space="0" w:color="auto"/>
            </w:tcBorders>
            <w:vAlign w:val="center"/>
          </w:tcPr>
          <w:p w14:paraId="15510398" w14:textId="77777777" w:rsidR="00222C3C" w:rsidRPr="006222D7" w:rsidRDefault="00222C3C" w:rsidP="00222C3C">
            <w:pPr>
              <w:jc w:val="center"/>
              <w:rPr>
                <w:rFonts w:eastAsia="Times New Roman" w:cs="Times New Roman"/>
                <w:b/>
                <w:bCs/>
                <w:szCs w:val="24"/>
                <w:lang w:bidi="ne-NP"/>
              </w:rPr>
            </w:pPr>
            <w:r w:rsidRPr="006222D7">
              <w:rPr>
                <w:rFonts w:eastAsia="Times New Roman" w:cs="Times New Roman"/>
                <w:b/>
                <w:bCs/>
                <w:szCs w:val="24"/>
                <w:lang w:bidi="ne-NP"/>
              </w:rPr>
              <w:t>S.N.</w:t>
            </w:r>
          </w:p>
        </w:tc>
        <w:tc>
          <w:tcPr>
            <w:tcW w:w="5120" w:type="dxa"/>
            <w:tcBorders>
              <w:top w:val="single" w:sz="4" w:space="0" w:color="auto"/>
              <w:bottom w:val="single" w:sz="4" w:space="0" w:color="auto"/>
            </w:tcBorders>
            <w:noWrap/>
            <w:vAlign w:val="center"/>
            <w:hideMark/>
          </w:tcPr>
          <w:p w14:paraId="600398D0" w14:textId="77777777" w:rsidR="00222C3C" w:rsidRPr="006222D7" w:rsidRDefault="00222C3C" w:rsidP="00222C3C">
            <w:pPr>
              <w:jc w:val="center"/>
              <w:rPr>
                <w:rFonts w:eastAsia="Times New Roman" w:cs="Times New Roman"/>
                <w:b/>
                <w:bCs/>
                <w:szCs w:val="24"/>
                <w:lang w:bidi="ne-NP"/>
              </w:rPr>
            </w:pPr>
            <w:r w:rsidRPr="006222D7">
              <w:rPr>
                <w:rFonts w:eastAsia="Times New Roman" w:cs="Times New Roman"/>
                <w:b/>
                <w:bCs/>
                <w:szCs w:val="24"/>
                <w:lang w:bidi="ne-NP"/>
              </w:rPr>
              <w:t>Categories</w:t>
            </w:r>
          </w:p>
        </w:tc>
        <w:tc>
          <w:tcPr>
            <w:tcW w:w="880" w:type="dxa"/>
            <w:tcBorders>
              <w:top w:val="single" w:sz="4" w:space="0" w:color="auto"/>
              <w:bottom w:val="single" w:sz="4" w:space="0" w:color="auto"/>
            </w:tcBorders>
            <w:noWrap/>
            <w:vAlign w:val="center"/>
            <w:hideMark/>
          </w:tcPr>
          <w:p w14:paraId="050A3F0E" w14:textId="77777777" w:rsidR="00222C3C" w:rsidRPr="006222D7" w:rsidRDefault="00222C3C" w:rsidP="00222C3C">
            <w:pPr>
              <w:jc w:val="center"/>
              <w:rPr>
                <w:rFonts w:eastAsia="Times New Roman" w:cs="Times New Roman"/>
                <w:b/>
                <w:bCs/>
                <w:szCs w:val="24"/>
                <w:lang w:bidi="ne-NP"/>
              </w:rPr>
            </w:pPr>
            <w:r w:rsidRPr="006222D7">
              <w:rPr>
                <w:rFonts w:eastAsia="Times New Roman" w:cs="Times New Roman"/>
                <w:b/>
                <w:bCs/>
                <w:szCs w:val="24"/>
                <w:lang w:bidi="ne-NP"/>
              </w:rPr>
              <w:t>Yes</w:t>
            </w:r>
          </w:p>
        </w:tc>
        <w:tc>
          <w:tcPr>
            <w:tcW w:w="780" w:type="dxa"/>
            <w:tcBorders>
              <w:top w:val="single" w:sz="4" w:space="0" w:color="auto"/>
              <w:bottom w:val="single" w:sz="4" w:space="0" w:color="auto"/>
            </w:tcBorders>
            <w:noWrap/>
            <w:vAlign w:val="center"/>
            <w:hideMark/>
          </w:tcPr>
          <w:p w14:paraId="7521A73E" w14:textId="77777777" w:rsidR="00222C3C" w:rsidRPr="006222D7" w:rsidRDefault="00222C3C" w:rsidP="00222C3C">
            <w:pPr>
              <w:jc w:val="center"/>
              <w:rPr>
                <w:rFonts w:eastAsia="Times New Roman" w:cs="Times New Roman"/>
                <w:b/>
                <w:bCs/>
                <w:szCs w:val="24"/>
                <w:lang w:bidi="ne-NP"/>
              </w:rPr>
            </w:pPr>
            <w:r w:rsidRPr="006222D7">
              <w:rPr>
                <w:rFonts w:eastAsia="Times New Roman" w:cs="Times New Roman"/>
                <w:b/>
                <w:bCs/>
                <w:szCs w:val="24"/>
                <w:lang w:bidi="ne-NP"/>
              </w:rPr>
              <w:t>No</w:t>
            </w:r>
          </w:p>
        </w:tc>
        <w:tc>
          <w:tcPr>
            <w:tcW w:w="1160" w:type="dxa"/>
            <w:tcBorders>
              <w:top w:val="single" w:sz="4" w:space="0" w:color="auto"/>
              <w:bottom w:val="single" w:sz="4" w:space="0" w:color="auto"/>
            </w:tcBorders>
            <w:noWrap/>
            <w:vAlign w:val="center"/>
            <w:hideMark/>
          </w:tcPr>
          <w:p w14:paraId="2719E757" w14:textId="77777777" w:rsidR="00222C3C" w:rsidRPr="006222D7" w:rsidRDefault="00222C3C" w:rsidP="00222C3C">
            <w:pPr>
              <w:jc w:val="center"/>
              <w:rPr>
                <w:rFonts w:eastAsia="Times New Roman" w:cs="Times New Roman"/>
                <w:b/>
                <w:bCs/>
                <w:szCs w:val="24"/>
                <w:lang w:bidi="ne-NP"/>
              </w:rPr>
            </w:pPr>
            <w:r w:rsidRPr="006222D7">
              <w:rPr>
                <w:rFonts w:eastAsia="Times New Roman" w:cs="Times New Roman"/>
                <w:b/>
                <w:bCs/>
                <w:szCs w:val="24"/>
                <w:lang w:bidi="ne-NP"/>
              </w:rPr>
              <w:t>Neutral</w:t>
            </w:r>
          </w:p>
        </w:tc>
      </w:tr>
      <w:tr w:rsidR="00222C3C" w:rsidRPr="006222D7" w14:paraId="6B851AC8" w14:textId="77777777" w:rsidTr="00222C3C">
        <w:trPr>
          <w:trHeight w:val="300"/>
        </w:trPr>
        <w:tc>
          <w:tcPr>
            <w:tcW w:w="690" w:type="dxa"/>
            <w:tcBorders>
              <w:top w:val="single" w:sz="4" w:space="0" w:color="auto"/>
              <w:bottom w:val="single" w:sz="4" w:space="0" w:color="auto"/>
            </w:tcBorders>
            <w:vAlign w:val="center"/>
          </w:tcPr>
          <w:p w14:paraId="769A42C6" w14:textId="77777777" w:rsidR="00222C3C" w:rsidRPr="006222D7" w:rsidRDefault="00222C3C" w:rsidP="00222C3C">
            <w:pPr>
              <w:pStyle w:val="ListParagraph"/>
              <w:numPr>
                <w:ilvl w:val="0"/>
                <w:numId w:val="13"/>
              </w:numPr>
              <w:jc w:val="center"/>
              <w:rPr>
                <w:rFonts w:eastAsia="Times New Roman" w:cs="Times New Roman"/>
                <w:szCs w:val="24"/>
                <w:lang w:bidi="ne-NP"/>
              </w:rPr>
            </w:pPr>
          </w:p>
        </w:tc>
        <w:tc>
          <w:tcPr>
            <w:tcW w:w="5120" w:type="dxa"/>
            <w:tcBorders>
              <w:top w:val="single" w:sz="4" w:space="0" w:color="auto"/>
              <w:bottom w:val="single" w:sz="4" w:space="0" w:color="auto"/>
            </w:tcBorders>
            <w:noWrap/>
            <w:vAlign w:val="center"/>
            <w:hideMark/>
          </w:tcPr>
          <w:p w14:paraId="17009B32" w14:textId="77777777" w:rsidR="00222C3C" w:rsidRPr="006222D7" w:rsidRDefault="00222C3C" w:rsidP="00222C3C">
            <w:pPr>
              <w:jc w:val="center"/>
              <w:rPr>
                <w:rFonts w:eastAsia="Times New Roman" w:cs="Times New Roman"/>
                <w:szCs w:val="24"/>
                <w:lang w:bidi="ne-NP"/>
              </w:rPr>
            </w:pPr>
            <w:r w:rsidRPr="006222D7">
              <w:rPr>
                <w:rFonts w:eastAsia="Times New Roman" w:cs="Times New Roman"/>
                <w:szCs w:val="24"/>
                <w:lang w:bidi="ne-NP"/>
              </w:rPr>
              <w:t>Improved Job opportunities</w:t>
            </w:r>
          </w:p>
        </w:tc>
        <w:tc>
          <w:tcPr>
            <w:tcW w:w="880" w:type="dxa"/>
            <w:tcBorders>
              <w:top w:val="single" w:sz="4" w:space="0" w:color="auto"/>
              <w:bottom w:val="single" w:sz="4" w:space="0" w:color="auto"/>
            </w:tcBorders>
            <w:noWrap/>
            <w:vAlign w:val="center"/>
            <w:hideMark/>
          </w:tcPr>
          <w:p w14:paraId="0D4E8AFC" w14:textId="77777777" w:rsidR="00222C3C" w:rsidRPr="006222D7" w:rsidRDefault="00222C3C" w:rsidP="00222C3C">
            <w:pPr>
              <w:jc w:val="center"/>
              <w:rPr>
                <w:rFonts w:eastAsia="Times New Roman" w:cs="Times New Roman"/>
                <w:szCs w:val="24"/>
                <w:lang w:bidi="ne-NP"/>
              </w:rPr>
            </w:pPr>
            <w:r w:rsidRPr="006222D7">
              <w:rPr>
                <w:rFonts w:eastAsia="Times New Roman" w:cs="Times New Roman"/>
                <w:szCs w:val="24"/>
                <w:lang w:bidi="ne-NP"/>
              </w:rPr>
              <w:t>85</w:t>
            </w:r>
          </w:p>
        </w:tc>
        <w:tc>
          <w:tcPr>
            <w:tcW w:w="780" w:type="dxa"/>
            <w:tcBorders>
              <w:top w:val="single" w:sz="4" w:space="0" w:color="auto"/>
              <w:bottom w:val="single" w:sz="4" w:space="0" w:color="auto"/>
            </w:tcBorders>
            <w:noWrap/>
            <w:vAlign w:val="center"/>
            <w:hideMark/>
          </w:tcPr>
          <w:p w14:paraId="19369368" w14:textId="77777777" w:rsidR="00222C3C" w:rsidRPr="006222D7" w:rsidRDefault="00222C3C" w:rsidP="00222C3C">
            <w:pPr>
              <w:jc w:val="center"/>
              <w:rPr>
                <w:rFonts w:eastAsia="Times New Roman" w:cs="Times New Roman"/>
                <w:szCs w:val="24"/>
                <w:lang w:bidi="ne-NP"/>
              </w:rPr>
            </w:pPr>
            <w:r w:rsidRPr="006222D7">
              <w:rPr>
                <w:rFonts w:eastAsia="Times New Roman" w:cs="Times New Roman"/>
                <w:szCs w:val="24"/>
                <w:lang w:bidi="ne-NP"/>
              </w:rPr>
              <w:t>10</w:t>
            </w:r>
          </w:p>
        </w:tc>
        <w:tc>
          <w:tcPr>
            <w:tcW w:w="1160" w:type="dxa"/>
            <w:tcBorders>
              <w:top w:val="single" w:sz="4" w:space="0" w:color="auto"/>
              <w:bottom w:val="single" w:sz="4" w:space="0" w:color="auto"/>
            </w:tcBorders>
            <w:noWrap/>
            <w:vAlign w:val="center"/>
            <w:hideMark/>
          </w:tcPr>
          <w:p w14:paraId="5DC1B68D" w14:textId="77777777" w:rsidR="00222C3C" w:rsidRPr="006222D7" w:rsidRDefault="00222C3C" w:rsidP="00222C3C">
            <w:pPr>
              <w:jc w:val="center"/>
              <w:rPr>
                <w:rFonts w:eastAsia="Times New Roman" w:cs="Times New Roman"/>
                <w:szCs w:val="24"/>
                <w:lang w:bidi="ne-NP"/>
              </w:rPr>
            </w:pPr>
            <w:r w:rsidRPr="006222D7">
              <w:rPr>
                <w:rFonts w:eastAsia="Times New Roman" w:cs="Times New Roman"/>
                <w:szCs w:val="24"/>
                <w:lang w:bidi="ne-NP"/>
              </w:rPr>
              <w:t>5</w:t>
            </w:r>
          </w:p>
        </w:tc>
      </w:tr>
      <w:tr w:rsidR="00222C3C" w:rsidRPr="006222D7" w14:paraId="1C904FD3" w14:textId="77777777" w:rsidTr="00222C3C">
        <w:trPr>
          <w:trHeight w:val="300"/>
        </w:trPr>
        <w:tc>
          <w:tcPr>
            <w:tcW w:w="690" w:type="dxa"/>
            <w:tcBorders>
              <w:top w:val="single" w:sz="4" w:space="0" w:color="auto"/>
              <w:bottom w:val="single" w:sz="4" w:space="0" w:color="auto"/>
            </w:tcBorders>
            <w:vAlign w:val="center"/>
          </w:tcPr>
          <w:p w14:paraId="6C616982" w14:textId="77777777" w:rsidR="00222C3C" w:rsidRPr="006222D7" w:rsidRDefault="00222C3C" w:rsidP="00222C3C">
            <w:pPr>
              <w:pStyle w:val="ListParagraph"/>
              <w:numPr>
                <w:ilvl w:val="0"/>
                <w:numId w:val="13"/>
              </w:numPr>
              <w:jc w:val="center"/>
              <w:rPr>
                <w:rFonts w:eastAsia="Times New Roman" w:cs="Times New Roman"/>
                <w:szCs w:val="24"/>
                <w:lang w:bidi="ne-NP"/>
              </w:rPr>
            </w:pPr>
          </w:p>
        </w:tc>
        <w:tc>
          <w:tcPr>
            <w:tcW w:w="5120" w:type="dxa"/>
            <w:tcBorders>
              <w:top w:val="single" w:sz="4" w:space="0" w:color="auto"/>
              <w:bottom w:val="single" w:sz="4" w:space="0" w:color="auto"/>
            </w:tcBorders>
            <w:noWrap/>
            <w:vAlign w:val="center"/>
            <w:hideMark/>
          </w:tcPr>
          <w:p w14:paraId="70198DFE" w14:textId="77777777" w:rsidR="00222C3C" w:rsidRPr="006222D7" w:rsidRDefault="00810852" w:rsidP="00222C3C">
            <w:pPr>
              <w:jc w:val="center"/>
              <w:rPr>
                <w:rFonts w:eastAsia="Times New Roman" w:cs="Times New Roman"/>
                <w:szCs w:val="24"/>
                <w:lang w:bidi="ne-NP"/>
              </w:rPr>
            </w:pPr>
            <w:r w:rsidRPr="006222D7">
              <w:rPr>
                <w:rFonts w:eastAsia="Times New Roman" w:cs="Times New Roman"/>
                <w:szCs w:val="24"/>
                <w:lang w:bidi="ne-NP"/>
              </w:rPr>
              <w:t>Reduced youth migration</w:t>
            </w:r>
          </w:p>
        </w:tc>
        <w:tc>
          <w:tcPr>
            <w:tcW w:w="880" w:type="dxa"/>
            <w:tcBorders>
              <w:top w:val="single" w:sz="4" w:space="0" w:color="auto"/>
              <w:bottom w:val="single" w:sz="4" w:space="0" w:color="auto"/>
            </w:tcBorders>
            <w:noWrap/>
            <w:vAlign w:val="center"/>
            <w:hideMark/>
          </w:tcPr>
          <w:p w14:paraId="1F694D86" w14:textId="77777777" w:rsidR="00222C3C" w:rsidRPr="006222D7" w:rsidRDefault="00222C3C" w:rsidP="00222C3C">
            <w:pPr>
              <w:jc w:val="center"/>
              <w:rPr>
                <w:rFonts w:eastAsia="Times New Roman" w:cs="Times New Roman"/>
                <w:szCs w:val="24"/>
                <w:lang w:bidi="ne-NP"/>
              </w:rPr>
            </w:pPr>
            <w:r w:rsidRPr="006222D7">
              <w:rPr>
                <w:rFonts w:eastAsia="Times New Roman" w:cs="Times New Roman"/>
                <w:szCs w:val="24"/>
                <w:lang w:bidi="ne-NP"/>
              </w:rPr>
              <w:t>45</w:t>
            </w:r>
          </w:p>
        </w:tc>
        <w:tc>
          <w:tcPr>
            <w:tcW w:w="780" w:type="dxa"/>
            <w:tcBorders>
              <w:top w:val="single" w:sz="4" w:space="0" w:color="auto"/>
              <w:bottom w:val="single" w:sz="4" w:space="0" w:color="auto"/>
            </w:tcBorders>
            <w:noWrap/>
            <w:vAlign w:val="center"/>
            <w:hideMark/>
          </w:tcPr>
          <w:p w14:paraId="25CFD816" w14:textId="77777777" w:rsidR="00222C3C" w:rsidRPr="006222D7" w:rsidRDefault="00222C3C" w:rsidP="00222C3C">
            <w:pPr>
              <w:jc w:val="center"/>
              <w:rPr>
                <w:rFonts w:eastAsia="Times New Roman" w:cs="Times New Roman"/>
                <w:szCs w:val="24"/>
                <w:lang w:bidi="ne-NP"/>
              </w:rPr>
            </w:pPr>
            <w:r w:rsidRPr="006222D7">
              <w:rPr>
                <w:rFonts w:eastAsia="Times New Roman" w:cs="Times New Roman"/>
                <w:szCs w:val="24"/>
                <w:lang w:bidi="ne-NP"/>
              </w:rPr>
              <w:t>40</w:t>
            </w:r>
          </w:p>
        </w:tc>
        <w:tc>
          <w:tcPr>
            <w:tcW w:w="1160" w:type="dxa"/>
            <w:tcBorders>
              <w:top w:val="single" w:sz="4" w:space="0" w:color="auto"/>
              <w:bottom w:val="single" w:sz="4" w:space="0" w:color="auto"/>
            </w:tcBorders>
            <w:noWrap/>
            <w:vAlign w:val="center"/>
            <w:hideMark/>
          </w:tcPr>
          <w:p w14:paraId="31A185A1" w14:textId="77777777" w:rsidR="00222C3C" w:rsidRPr="006222D7" w:rsidRDefault="00222C3C" w:rsidP="00222C3C">
            <w:pPr>
              <w:jc w:val="center"/>
              <w:rPr>
                <w:rFonts w:eastAsia="Times New Roman" w:cs="Times New Roman"/>
                <w:szCs w:val="24"/>
                <w:lang w:bidi="ne-NP"/>
              </w:rPr>
            </w:pPr>
            <w:r w:rsidRPr="006222D7">
              <w:rPr>
                <w:rFonts w:eastAsia="Times New Roman" w:cs="Times New Roman"/>
                <w:szCs w:val="24"/>
                <w:lang w:bidi="ne-NP"/>
              </w:rPr>
              <w:t>15</w:t>
            </w:r>
          </w:p>
        </w:tc>
      </w:tr>
      <w:tr w:rsidR="00222C3C" w:rsidRPr="006222D7" w14:paraId="1EA28C97" w14:textId="77777777" w:rsidTr="00222C3C">
        <w:trPr>
          <w:trHeight w:val="300"/>
        </w:trPr>
        <w:tc>
          <w:tcPr>
            <w:tcW w:w="690" w:type="dxa"/>
            <w:tcBorders>
              <w:top w:val="single" w:sz="4" w:space="0" w:color="auto"/>
              <w:bottom w:val="single" w:sz="4" w:space="0" w:color="auto"/>
            </w:tcBorders>
            <w:vAlign w:val="center"/>
          </w:tcPr>
          <w:p w14:paraId="67531F6D" w14:textId="77777777" w:rsidR="00222C3C" w:rsidRPr="006222D7" w:rsidRDefault="00222C3C" w:rsidP="00222C3C">
            <w:pPr>
              <w:pStyle w:val="ListParagraph"/>
              <w:numPr>
                <w:ilvl w:val="0"/>
                <w:numId w:val="13"/>
              </w:numPr>
              <w:jc w:val="center"/>
              <w:rPr>
                <w:rFonts w:eastAsia="Times New Roman" w:cs="Times New Roman"/>
                <w:szCs w:val="24"/>
                <w:lang w:bidi="ne-NP"/>
              </w:rPr>
            </w:pPr>
          </w:p>
        </w:tc>
        <w:tc>
          <w:tcPr>
            <w:tcW w:w="5120" w:type="dxa"/>
            <w:tcBorders>
              <w:top w:val="single" w:sz="4" w:space="0" w:color="auto"/>
              <w:bottom w:val="single" w:sz="4" w:space="0" w:color="auto"/>
            </w:tcBorders>
            <w:noWrap/>
            <w:vAlign w:val="center"/>
            <w:hideMark/>
          </w:tcPr>
          <w:p w14:paraId="7AE98743" w14:textId="77777777" w:rsidR="00222C3C" w:rsidRPr="006222D7" w:rsidRDefault="00222C3C" w:rsidP="00222C3C">
            <w:pPr>
              <w:jc w:val="center"/>
              <w:rPr>
                <w:rFonts w:eastAsia="Times New Roman" w:cs="Times New Roman"/>
                <w:szCs w:val="24"/>
                <w:lang w:bidi="ne-NP"/>
              </w:rPr>
            </w:pPr>
            <w:r w:rsidRPr="006222D7">
              <w:rPr>
                <w:rFonts w:eastAsia="Times New Roman" w:cs="Times New Roman"/>
                <w:szCs w:val="24"/>
                <w:lang w:bidi="ne-NP"/>
              </w:rPr>
              <w:t>Improved living standards</w:t>
            </w:r>
          </w:p>
        </w:tc>
        <w:tc>
          <w:tcPr>
            <w:tcW w:w="880" w:type="dxa"/>
            <w:tcBorders>
              <w:top w:val="single" w:sz="4" w:space="0" w:color="auto"/>
              <w:bottom w:val="single" w:sz="4" w:space="0" w:color="auto"/>
            </w:tcBorders>
            <w:noWrap/>
            <w:vAlign w:val="center"/>
            <w:hideMark/>
          </w:tcPr>
          <w:p w14:paraId="6BF72068" w14:textId="77777777" w:rsidR="00222C3C" w:rsidRPr="006222D7" w:rsidRDefault="00222C3C" w:rsidP="00222C3C">
            <w:pPr>
              <w:jc w:val="center"/>
              <w:rPr>
                <w:rFonts w:eastAsia="Times New Roman" w:cs="Times New Roman"/>
                <w:szCs w:val="24"/>
                <w:lang w:bidi="ne-NP"/>
              </w:rPr>
            </w:pPr>
            <w:r w:rsidRPr="006222D7">
              <w:rPr>
                <w:rFonts w:eastAsia="Times New Roman" w:cs="Times New Roman"/>
                <w:szCs w:val="24"/>
                <w:lang w:bidi="ne-NP"/>
              </w:rPr>
              <w:t>65</w:t>
            </w:r>
          </w:p>
        </w:tc>
        <w:tc>
          <w:tcPr>
            <w:tcW w:w="780" w:type="dxa"/>
            <w:tcBorders>
              <w:top w:val="single" w:sz="4" w:space="0" w:color="auto"/>
              <w:bottom w:val="single" w:sz="4" w:space="0" w:color="auto"/>
            </w:tcBorders>
            <w:noWrap/>
            <w:vAlign w:val="center"/>
            <w:hideMark/>
          </w:tcPr>
          <w:p w14:paraId="02A3146B" w14:textId="77777777" w:rsidR="00222C3C" w:rsidRPr="006222D7" w:rsidRDefault="00222C3C" w:rsidP="00222C3C">
            <w:pPr>
              <w:jc w:val="center"/>
              <w:rPr>
                <w:rFonts w:eastAsia="Times New Roman" w:cs="Times New Roman"/>
                <w:szCs w:val="24"/>
                <w:lang w:bidi="ne-NP"/>
              </w:rPr>
            </w:pPr>
            <w:r w:rsidRPr="006222D7">
              <w:rPr>
                <w:rFonts w:eastAsia="Times New Roman" w:cs="Times New Roman"/>
                <w:szCs w:val="24"/>
                <w:lang w:bidi="ne-NP"/>
              </w:rPr>
              <w:t>5</w:t>
            </w:r>
          </w:p>
        </w:tc>
        <w:tc>
          <w:tcPr>
            <w:tcW w:w="1160" w:type="dxa"/>
            <w:tcBorders>
              <w:top w:val="single" w:sz="4" w:space="0" w:color="auto"/>
              <w:bottom w:val="single" w:sz="4" w:space="0" w:color="auto"/>
            </w:tcBorders>
            <w:noWrap/>
            <w:vAlign w:val="center"/>
            <w:hideMark/>
          </w:tcPr>
          <w:p w14:paraId="4553103B" w14:textId="77777777" w:rsidR="00222C3C" w:rsidRPr="006222D7" w:rsidRDefault="00222C3C" w:rsidP="00222C3C">
            <w:pPr>
              <w:jc w:val="center"/>
              <w:rPr>
                <w:rFonts w:eastAsia="Times New Roman" w:cs="Times New Roman"/>
                <w:szCs w:val="24"/>
                <w:lang w:bidi="ne-NP"/>
              </w:rPr>
            </w:pPr>
            <w:r w:rsidRPr="006222D7">
              <w:rPr>
                <w:rFonts w:eastAsia="Times New Roman" w:cs="Times New Roman"/>
                <w:szCs w:val="24"/>
                <w:lang w:bidi="ne-NP"/>
              </w:rPr>
              <w:t>30</w:t>
            </w:r>
          </w:p>
        </w:tc>
      </w:tr>
      <w:tr w:rsidR="00222C3C" w:rsidRPr="006222D7" w14:paraId="0FF81BAF" w14:textId="77777777" w:rsidTr="00222C3C">
        <w:trPr>
          <w:trHeight w:val="300"/>
        </w:trPr>
        <w:tc>
          <w:tcPr>
            <w:tcW w:w="690" w:type="dxa"/>
            <w:tcBorders>
              <w:top w:val="single" w:sz="4" w:space="0" w:color="auto"/>
              <w:bottom w:val="single" w:sz="4" w:space="0" w:color="auto"/>
            </w:tcBorders>
            <w:vAlign w:val="center"/>
          </w:tcPr>
          <w:p w14:paraId="5CF84F93" w14:textId="77777777" w:rsidR="00222C3C" w:rsidRPr="006222D7" w:rsidRDefault="00222C3C" w:rsidP="00222C3C">
            <w:pPr>
              <w:pStyle w:val="ListParagraph"/>
              <w:numPr>
                <w:ilvl w:val="0"/>
                <w:numId w:val="13"/>
              </w:numPr>
              <w:jc w:val="center"/>
              <w:rPr>
                <w:rFonts w:eastAsia="Times New Roman" w:cs="Times New Roman"/>
                <w:szCs w:val="24"/>
                <w:lang w:bidi="ne-NP"/>
              </w:rPr>
            </w:pPr>
          </w:p>
        </w:tc>
        <w:tc>
          <w:tcPr>
            <w:tcW w:w="5120" w:type="dxa"/>
            <w:tcBorders>
              <w:top w:val="single" w:sz="4" w:space="0" w:color="auto"/>
              <w:bottom w:val="single" w:sz="4" w:space="0" w:color="auto"/>
            </w:tcBorders>
            <w:noWrap/>
            <w:vAlign w:val="center"/>
            <w:hideMark/>
          </w:tcPr>
          <w:p w14:paraId="3D11A89F" w14:textId="77777777" w:rsidR="00222C3C" w:rsidRPr="006222D7" w:rsidRDefault="00222C3C" w:rsidP="00222C3C">
            <w:pPr>
              <w:jc w:val="center"/>
              <w:rPr>
                <w:rFonts w:eastAsia="Times New Roman" w:cs="Times New Roman"/>
                <w:szCs w:val="24"/>
                <w:lang w:bidi="ne-NP"/>
              </w:rPr>
            </w:pPr>
            <w:r w:rsidRPr="006222D7">
              <w:rPr>
                <w:rFonts w:eastAsia="Times New Roman" w:cs="Times New Roman"/>
                <w:szCs w:val="24"/>
                <w:lang w:bidi="ne-NP"/>
              </w:rPr>
              <w:t>New culture yet to introduce</w:t>
            </w:r>
          </w:p>
        </w:tc>
        <w:tc>
          <w:tcPr>
            <w:tcW w:w="880" w:type="dxa"/>
            <w:tcBorders>
              <w:top w:val="single" w:sz="4" w:space="0" w:color="auto"/>
              <w:bottom w:val="single" w:sz="4" w:space="0" w:color="auto"/>
            </w:tcBorders>
            <w:noWrap/>
            <w:vAlign w:val="center"/>
            <w:hideMark/>
          </w:tcPr>
          <w:p w14:paraId="697EBD04" w14:textId="77777777" w:rsidR="00222C3C" w:rsidRPr="006222D7" w:rsidRDefault="00222C3C" w:rsidP="00222C3C">
            <w:pPr>
              <w:jc w:val="center"/>
              <w:rPr>
                <w:rFonts w:eastAsia="Times New Roman" w:cs="Times New Roman"/>
                <w:szCs w:val="24"/>
                <w:lang w:bidi="ne-NP"/>
              </w:rPr>
            </w:pPr>
            <w:r w:rsidRPr="006222D7">
              <w:rPr>
                <w:rFonts w:eastAsia="Times New Roman" w:cs="Times New Roman"/>
                <w:szCs w:val="24"/>
                <w:lang w:bidi="ne-NP"/>
              </w:rPr>
              <w:t>70</w:t>
            </w:r>
          </w:p>
        </w:tc>
        <w:tc>
          <w:tcPr>
            <w:tcW w:w="780" w:type="dxa"/>
            <w:tcBorders>
              <w:top w:val="single" w:sz="4" w:space="0" w:color="auto"/>
              <w:bottom w:val="single" w:sz="4" w:space="0" w:color="auto"/>
            </w:tcBorders>
            <w:noWrap/>
            <w:vAlign w:val="center"/>
            <w:hideMark/>
          </w:tcPr>
          <w:p w14:paraId="3E2639D0" w14:textId="77777777" w:rsidR="00222C3C" w:rsidRPr="006222D7" w:rsidRDefault="00222C3C" w:rsidP="00222C3C">
            <w:pPr>
              <w:jc w:val="center"/>
              <w:rPr>
                <w:rFonts w:eastAsia="Times New Roman" w:cs="Times New Roman"/>
                <w:szCs w:val="24"/>
                <w:lang w:bidi="ne-NP"/>
              </w:rPr>
            </w:pPr>
            <w:r w:rsidRPr="006222D7">
              <w:rPr>
                <w:rFonts w:eastAsia="Times New Roman" w:cs="Times New Roman"/>
                <w:szCs w:val="24"/>
                <w:lang w:bidi="ne-NP"/>
              </w:rPr>
              <w:t>25</w:t>
            </w:r>
          </w:p>
        </w:tc>
        <w:tc>
          <w:tcPr>
            <w:tcW w:w="1160" w:type="dxa"/>
            <w:tcBorders>
              <w:top w:val="single" w:sz="4" w:space="0" w:color="auto"/>
              <w:bottom w:val="single" w:sz="4" w:space="0" w:color="auto"/>
            </w:tcBorders>
            <w:noWrap/>
            <w:vAlign w:val="center"/>
            <w:hideMark/>
          </w:tcPr>
          <w:p w14:paraId="5B84C7F6" w14:textId="77777777" w:rsidR="00222C3C" w:rsidRPr="006222D7" w:rsidRDefault="00222C3C" w:rsidP="00222C3C">
            <w:pPr>
              <w:jc w:val="center"/>
              <w:rPr>
                <w:rFonts w:eastAsia="Times New Roman" w:cs="Times New Roman"/>
                <w:szCs w:val="24"/>
                <w:lang w:bidi="ne-NP"/>
              </w:rPr>
            </w:pPr>
            <w:r w:rsidRPr="006222D7">
              <w:rPr>
                <w:rFonts w:eastAsia="Times New Roman" w:cs="Times New Roman"/>
                <w:szCs w:val="24"/>
                <w:lang w:bidi="ne-NP"/>
              </w:rPr>
              <w:t>5</w:t>
            </w:r>
          </w:p>
        </w:tc>
      </w:tr>
      <w:tr w:rsidR="00222C3C" w:rsidRPr="006222D7" w14:paraId="15EE83F1" w14:textId="77777777" w:rsidTr="00222C3C">
        <w:trPr>
          <w:trHeight w:val="300"/>
        </w:trPr>
        <w:tc>
          <w:tcPr>
            <w:tcW w:w="690" w:type="dxa"/>
            <w:tcBorders>
              <w:top w:val="single" w:sz="4" w:space="0" w:color="auto"/>
              <w:bottom w:val="single" w:sz="4" w:space="0" w:color="auto"/>
            </w:tcBorders>
            <w:vAlign w:val="center"/>
          </w:tcPr>
          <w:p w14:paraId="3C4AD0F5" w14:textId="77777777" w:rsidR="00222C3C" w:rsidRPr="006222D7" w:rsidRDefault="00222C3C" w:rsidP="00222C3C">
            <w:pPr>
              <w:pStyle w:val="ListParagraph"/>
              <w:numPr>
                <w:ilvl w:val="0"/>
                <w:numId w:val="13"/>
              </w:numPr>
              <w:jc w:val="center"/>
              <w:rPr>
                <w:rFonts w:eastAsia="Times New Roman" w:cs="Times New Roman"/>
                <w:szCs w:val="24"/>
                <w:lang w:bidi="ne-NP"/>
              </w:rPr>
            </w:pPr>
          </w:p>
        </w:tc>
        <w:tc>
          <w:tcPr>
            <w:tcW w:w="5120" w:type="dxa"/>
            <w:tcBorders>
              <w:top w:val="single" w:sz="4" w:space="0" w:color="auto"/>
              <w:bottom w:val="single" w:sz="4" w:space="0" w:color="auto"/>
            </w:tcBorders>
            <w:noWrap/>
            <w:vAlign w:val="center"/>
            <w:hideMark/>
          </w:tcPr>
          <w:p w14:paraId="1D3F0C51" w14:textId="77777777" w:rsidR="00222C3C" w:rsidRPr="006222D7" w:rsidRDefault="00222C3C" w:rsidP="00222C3C">
            <w:pPr>
              <w:jc w:val="center"/>
              <w:rPr>
                <w:rFonts w:eastAsia="Times New Roman" w:cs="Times New Roman"/>
                <w:szCs w:val="24"/>
                <w:lang w:bidi="ne-NP"/>
              </w:rPr>
            </w:pPr>
            <w:r w:rsidRPr="006222D7">
              <w:rPr>
                <w:rFonts w:eastAsia="Times New Roman" w:cs="Times New Roman"/>
                <w:szCs w:val="24"/>
                <w:lang w:bidi="ne-NP"/>
              </w:rPr>
              <w:t>Preserve traditions/customs/festivals/crafts</w:t>
            </w:r>
          </w:p>
        </w:tc>
        <w:tc>
          <w:tcPr>
            <w:tcW w:w="880" w:type="dxa"/>
            <w:tcBorders>
              <w:top w:val="single" w:sz="4" w:space="0" w:color="auto"/>
              <w:bottom w:val="single" w:sz="4" w:space="0" w:color="auto"/>
            </w:tcBorders>
            <w:noWrap/>
            <w:vAlign w:val="center"/>
            <w:hideMark/>
          </w:tcPr>
          <w:p w14:paraId="16C83394" w14:textId="77777777" w:rsidR="00222C3C" w:rsidRPr="006222D7" w:rsidRDefault="00222C3C" w:rsidP="00222C3C">
            <w:pPr>
              <w:jc w:val="center"/>
              <w:rPr>
                <w:rFonts w:eastAsia="Times New Roman" w:cs="Times New Roman"/>
                <w:szCs w:val="24"/>
                <w:lang w:bidi="ne-NP"/>
              </w:rPr>
            </w:pPr>
            <w:r w:rsidRPr="006222D7">
              <w:rPr>
                <w:rFonts w:eastAsia="Times New Roman" w:cs="Times New Roman"/>
                <w:szCs w:val="24"/>
                <w:lang w:bidi="ne-NP"/>
              </w:rPr>
              <w:t>85</w:t>
            </w:r>
          </w:p>
        </w:tc>
        <w:tc>
          <w:tcPr>
            <w:tcW w:w="780" w:type="dxa"/>
            <w:tcBorders>
              <w:top w:val="single" w:sz="4" w:space="0" w:color="auto"/>
              <w:bottom w:val="single" w:sz="4" w:space="0" w:color="auto"/>
            </w:tcBorders>
            <w:noWrap/>
            <w:vAlign w:val="center"/>
            <w:hideMark/>
          </w:tcPr>
          <w:p w14:paraId="196F786E" w14:textId="77777777" w:rsidR="00222C3C" w:rsidRPr="006222D7" w:rsidRDefault="00222C3C" w:rsidP="00222C3C">
            <w:pPr>
              <w:jc w:val="center"/>
              <w:rPr>
                <w:rFonts w:eastAsia="Times New Roman" w:cs="Times New Roman"/>
                <w:szCs w:val="24"/>
                <w:lang w:bidi="ne-NP"/>
              </w:rPr>
            </w:pPr>
            <w:r w:rsidRPr="006222D7">
              <w:rPr>
                <w:rFonts w:eastAsia="Times New Roman" w:cs="Times New Roman"/>
                <w:szCs w:val="24"/>
                <w:lang w:bidi="ne-NP"/>
              </w:rPr>
              <w:t>5</w:t>
            </w:r>
          </w:p>
        </w:tc>
        <w:tc>
          <w:tcPr>
            <w:tcW w:w="1160" w:type="dxa"/>
            <w:tcBorders>
              <w:top w:val="single" w:sz="4" w:space="0" w:color="auto"/>
              <w:bottom w:val="single" w:sz="4" w:space="0" w:color="auto"/>
            </w:tcBorders>
            <w:noWrap/>
            <w:vAlign w:val="center"/>
            <w:hideMark/>
          </w:tcPr>
          <w:p w14:paraId="646BC842" w14:textId="77777777" w:rsidR="00222C3C" w:rsidRPr="006222D7" w:rsidRDefault="00222C3C" w:rsidP="00222C3C">
            <w:pPr>
              <w:jc w:val="center"/>
              <w:rPr>
                <w:rFonts w:eastAsia="Times New Roman" w:cs="Times New Roman"/>
                <w:szCs w:val="24"/>
                <w:lang w:bidi="ne-NP"/>
              </w:rPr>
            </w:pPr>
            <w:r w:rsidRPr="006222D7">
              <w:rPr>
                <w:rFonts w:eastAsia="Times New Roman" w:cs="Times New Roman"/>
                <w:szCs w:val="24"/>
                <w:lang w:bidi="ne-NP"/>
              </w:rPr>
              <w:t>10</w:t>
            </w:r>
          </w:p>
        </w:tc>
      </w:tr>
      <w:tr w:rsidR="00222C3C" w:rsidRPr="006222D7" w14:paraId="3E4BD7F3" w14:textId="77777777" w:rsidTr="00222C3C">
        <w:trPr>
          <w:trHeight w:val="300"/>
        </w:trPr>
        <w:tc>
          <w:tcPr>
            <w:tcW w:w="690" w:type="dxa"/>
            <w:tcBorders>
              <w:top w:val="single" w:sz="4" w:space="0" w:color="auto"/>
              <w:bottom w:val="single" w:sz="4" w:space="0" w:color="auto"/>
            </w:tcBorders>
            <w:vAlign w:val="center"/>
          </w:tcPr>
          <w:p w14:paraId="7A48609B" w14:textId="77777777" w:rsidR="00222C3C" w:rsidRPr="006222D7" w:rsidRDefault="00222C3C" w:rsidP="00222C3C">
            <w:pPr>
              <w:pStyle w:val="ListParagraph"/>
              <w:numPr>
                <w:ilvl w:val="0"/>
                <w:numId w:val="13"/>
              </w:numPr>
              <w:jc w:val="center"/>
              <w:rPr>
                <w:rFonts w:eastAsia="Times New Roman" w:cs="Times New Roman"/>
                <w:szCs w:val="24"/>
                <w:lang w:bidi="ne-NP"/>
              </w:rPr>
            </w:pPr>
          </w:p>
        </w:tc>
        <w:tc>
          <w:tcPr>
            <w:tcW w:w="5120" w:type="dxa"/>
            <w:tcBorders>
              <w:top w:val="single" w:sz="4" w:space="0" w:color="auto"/>
              <w:bottom w:val="single" w:sz="4" w:space="0" w:color="auto"/>
            </w:tcBorders>
            <w:noWrap/>
            <w:vAlign w:val="center"/>
            <w:hideMark/>
          </w:tcPr>
          <w:p w14:paraId="45AF1305" w14:textId="77777777" w:rsidR="00222C3C" w:rsidRPr="006222D7" w:rsidRDefault="00222C3C" w:rsidP="00222C3C">
            <w:pPr>
              <w:jc w:val="center"/>
              <w:rPr>
                <w:rFonts w:eastAsia="Times New Roman" w:cs="Times New Roman"/>
                <w:szCs w:val="24"/>
                <w:lang w:bidi="ne-NP"/>
              </w:rPr>
            </w:pPr>
            <w:r w:rsidRPr="006222D7">
              <w:rPr>
                <w:rFonts w:eastAsia="Times New Roman" w:cs="Times New Roman"/>
                <w:szCs w:val="24"/>
                <w:lang w:bidi="ne-NP"/>
              </w:rPr>
              <w:t>Domestication support in tourism</w:t>
            </w:r>
          </w:p>
        </w:tc>
        <w:tc>
          <w:tcPr>
            <w:tcW w:w="880" w:type="dxa"/>
            <w:tcBorders>
              <w:top w:val="single" w:sz="4" w:space="0" w:color="auto"/>
              <w:bottom w:val="single" w:sz="4" w:space="0" w:color="auto"/>
            </w:tcBorders>
            <w:noWrap/>
            <w:vAlign w:val="center"/>
            <w:hideMark/>
          </w:tcPr>
          <w:p w14:paraId="68797244" w14:textId="77777777" w:rsidR="00222C3C" w:rsidRPr="006222D7" w:rsidRDefault="00222C3C" w:rsidP="00222C3C">
            <w:pPr>
              <w:jc w:val="center"/>
              <w:rPr>
                <w:rFonts w:eastAsia="Times New Roman" w:cs="Times New Roman"/>
                <w:szCs w:val="24"/>
                <w:lang w:bidi="ne-NP"/>
              </w:rPr>
            </w:pPr>
            <w:r w:rsidRPr="006222D7">
              <w:rPr>
                <w:rFonts w:eastAsia="Times New Roman" w:cs="Times New Roman"/>
                <w:szCs w:val="24"/>
                <w:lang w:bidi="ne-NP"/>
              </w:rPr>
              <w:t>90</w:t>
            </w:r>
          </w:p>
        </w:tc>
        <w:tc>
          <w:tcPr>
            <w:tcW w:w="780" w:type="dxa"/>
            <w:tcBorders>
              <w:top w:val="single" w:sz="4" w:space="0" w:color="auto"/>
              <w:bottom w:val="single" w:sz="4" w:space="0" w:color="auto"/>
            </w:tcBorders>
            <w:noWrap/>
            <w:vAlign w:val="center"/>
            <w:hideMark/>
          </w:tcPr>
          <w:p w14:paraId="16219789" w14:textId="77777777" w:rsidR="00222C3C" w:rsidRPr="006222D7" w:rsidRDefault="00222C3C" w:rsidP="00222C3C">
            <w:pPr>
              <w:jc w:val="center"/>
              <w:rPr>
                <w:rFonts w:eastAsia="Times New Roman" w:cs="Times New Roman"/>
                <w:szCs w:val="24"/>
                <w:lang w:bidi="ne-NP"/>
              </w:rPr>
            </w:pPr>
            <w:r w:rsidRPr="006222D7">
              <w:rPr>
                <w:rFonts w:eastAsia="Times New Roman" w:cs="Times New Roman"/>
                <w:szCs w:val="24"/>
                <w:lang w:bidi="ne-NP"/>
              </w:rPr>
              <w:t>10</w:t>
            </w:r>
          </w:p>
        </w:tc>
        <w:tc>
          <w:tcPr>
            <w:tcW w:w="1160" w:type="dxa"/>
            <w:tcBorders>
              <w:top w:val="single" w:sz="4" w:space="0" w:color="auto"/>
              <w:bottom w:val="single" w:sz="4" w:space="0" w:color="auto"/>
            </w:tcBorders>
            <w:noWrap/>
            <w:vAlign w:val="center"/>
            <w:hideMark/>
          </w:tcPr>
          <w:p w14:paraId="21BF2DC6" w14:textId="77777777" w:rsidR="00222C3C" w:rsidRPr="006222D7" w:rsidRDefault="00222C3C" w:rsidP="00222C3C">
            <w:pPr>
              <w:jc w:val="center"/>
              <w:rPr>
                <w:rFonts w:eastAsia="Times New Roman" w:cs="Times New Roman"/>
                <w:szCs w:val="24"/>
                <w:lang w:bidi="ne-NP"/>
              </w:rPr>
            </w:pPr>
            <w:r w:rsidRPr="006222D7">
              <w:rPr>
                <w:rFonts w:eastAsia="Times New Roman" w:cs="Times New Roman"/>
                <w:szCs w:val="24"/>
                <w:lang w:bidi="ne-NP"/>
              </w:rPr>
              <w:t>0</w:t>
            </w:r>
          </w:p>
        </w:tc>
      </w:tr>
      <w:tr w:rsidR="00222C3C" w:rsidRPr="006222D7" w14:paraId="64D2EB93" w14:textId="77777777" w:rsidTr="00222C3C">
        <w:trPr>
          <w:trHeight w:val="300"/>
        </w:trPr>
        <w:tc>
          <w:tcPr>
            <w:tcW w:w="690" w:type="dxa"/>
            <w:tcBorders>
              <w:top w:val="single" w:sz="4" w:space="0" w:color="auto"/>
              <w:bottom w:val="single" w:sz="4" w:space="0" w:color="auto"/>
            </w:tcBorders>
            <w:vAlign w:val="center"/>
          </w:tcPr>
          <w:p w14:paraId="7EA86901" w14:textId="77777777" w:rsidR="00222C3C" w:rsidRPr="006222D7" w:rsidRDefault="00222C3C" w:rsidP="00222C3C">
            <w:pPr>
              <w:pStyle w:val="ListParagraph"/>
              <w:numPr>
                <w:ilvl w:val="0"/>
                <w:numId w:val="13"/>
              </w:numPr>
              <w:jc w:val="center"/>
              <w:rPr>
                <w:rFonts w:eastAsia="Times New Roman" w:cs="Times New Roman"/>
                <w:szCs w:val="24"/>
                <w:lang w:bidi="ne-NP"/>
              </w:rPr>
            </w:pPr>
          </w:p>
        </w:tc>
        <w:tc>
          <w:tcPr>
            <w:tcW w:w="5120" w:type="dxa"/>
            <w:tcBorders>
              <w:top w:val="single" w:sz="4" w:space="0" w:color="auto"/>
              <w:bottom w:val="single" w:sz="4" w:space="0" w:color="auto"/>
            </w:tcBorders>
            <w:noWrap/>
            <w:vAlign w:val="center"/>
            <w:hideMark/>
          </w:tcPr>
          <w:p w14:paraId="1DD14280" w14:textId="77777777" w:rsidR="00222C3C" w:rsidRPr="006222D7" w:rsidRDefault="00810852" w:rsidP="00222C3C">
            <w:pPr>
              <w:jc w:val="center"/>
              <w:rPr>
                <w:rFonts w:eastAsia="Times New Roman" w:cs="Times New Roman"/>
                <w:szCs w:val="24"/>
                <w:lang w:bidi="ne-NP"/>
              </w:rPr>
            </w:pPr>
            <w:r w:rsidRPr="006222D7">
              <w:rPr>
                <w:rFonts w:eastAsia="Times New Roman" w:cs="Times New Roman"/>
                <w:szCs w:val="24"/>
                <w:lang w:bidi="ne-NP"/>
              </w:rPr>
              <w:t>Sale of local crops/products</w:t>
            </w:r>
          </w:p>
        </w:tc>
        <w:tc>
          <w:tcPr>
            <w:tcW w:w="880" w:type="dxa"/>
            <w:tcBorders>
              <w:top w:val="single" w:sz="4" w:space="0" w:color="auto"/>
              <w:bottom w:val="single" w:sz="4" w:space="0" w:color="auto"/>
            </w:tcBorders>
            <w:noWrap/>
            <w:vAlign w:val="center"/>
            <w:hideMark/>
          </w:tcPr>
          <w:p w14:paraId="7FF0FB24" w14:textId="77777777" w:rsidR="00222C3C" w:rsidRPr="006222D7" w:rsidRDefault="00222C3C" w:rsidP="00222C3C">
            <w:pPr>
              <w:jc w:val="center"/>
              <w:rPr>
                <w:rFonts w:eastAsia="Times New Roman" w:cs="Times New Roman"/>
                <w:szCs w:val="24"/>
                <w:lang w:bidi="ne-NP"/>
              </w:rPr>
            </w:pPr>
            <w:r w:rsidRPr="006222D7">
              <w:rPr>
                <w:rFonts w:eastAsia="Times New Roman" w:cs="Times New Roman"/>
                <w:szCs w:val="24"/>
                <w:lang w:bidi="ne-NP"/>
              </w:rPr>
              <w:t>70</w:t>
            </w:r>
          </w:p>
        </w:tc>
        <w:tc>
          <w:tcPr>
            <w:tcW w:w="780" w:type="dxa"/>
            <w:tcBorders>
              <w:top w:val="single" w:sz="4" w:space="0" w:color="auto"/>
              <w:bottom w:val="single" w:sz="4" w:space="0" w:color="auto"/>
            </w:tcBorders>
            <w:noWrap/>
            <w:vAlign w:val="center"/>
            <w:hideMark/>
          </w:tcPr>
          <w:p w14:paraId="5ADFA1B1" w14:textId="77777777" w:rsidR="00222C3C" w:rsidRPr="006222D7" w:rsidRDefault="00222C3C" w:rsidP="00222C3C">
            <w:pPr>
              <w:jc w:val="center"/>
              <w:rPr>
                <w:rFonts w:eastAsia="Times New Roman" w:cs="Times New Roman"/>
                <w:szCs w:val="24"/>
                <w:lang w:bidi="ne-NP"/>
              </w:rPr>
            </w:pPr>
            <w:r w:rsidRPr="006222D7">
              <w:rPr>
                <w:rFonts w:eastAsia="Times New Roman" w:cs="Times New Roman"/>
                <w:szCs w:val="24"/>
                <w:lang w:bidi="ne-NP"/>
              </w:rPr>
              <w:t>25</w:t>
            </w:r>
          </w:p>
        </w:tc>
        <w:tc>
          <w:tcPr>
            <w:tcW w:w="1160" w:type="dxa"/>
            <w:tcBorders>
              <w:top w:val="single" w:sz="4" w:space="0" w:color="auto"/>
              <w:bottom w:val="single" w:sz="4" w:space="0" w:color="auto"/>
            </w:tcBorders>
            <w:noWrap/>
            <w:vAlign w:val="center"/>
            <w:hideMark/>
          </w:tcPr>
          <w:p w14:paraId="504AE8D4" w14:textId="77777777" w:rsidR="00222C3C" w:rsidRPr="006222D7" w:rsidRDefault="00222C3C" w:rsidP="00222C3C">
            <w:pPr>
              <w:jc w:val="center"/>
              <w:rPr>
                <w:rFonts w:eastAsia="Times New Roman" w:cs="Times New Roman"/>
                <w:szCs w:val="24"/>
                <w:lang w:bidi="ne-NP"/>
              </w:rPr>
            </w:pPr>
            <w:r w:rsidRPr="006222D7">
              <w:rPr>
                <w:rFonts w:eastAsia="Times New Roman" w:cs="Times New Roman"/>
                <w:szCs w:val="24"/>
                <w:lang w:bidi="ne-NP"/>
              </w:rPr>
              <w:t>5</w:t>
            </w:r>
          </w:p>
        </w:tc>
      </w:tr>
      <w:tr w:rsidR="00222C3C" w:rsidRPr="006222D7" w14:paraId="1DE58D1B" w14:textId="77777777" w:rsidTr="00222C3C">
        <w:trPr>
          <w:trHeight w:val="300"/>
        </w:trPr>
        <w:tc>
          <w:tcPr>
            <w:tcW w:w="690" w:type="dxa"/>
            <w:tcBorders>
              <w:top w:val="single" w:sz="4" w:space="0" w:color="auto"/>
              <w:bottom w:val="single" w:sz="4" w:space="0" w:color="auto"/>
            </w:tcBorders>
            <w:vAlign w:val="center"/>
          </w:tcPr>
          <w:p w14:paraId="0AA44916" w14:textId="77777777" w:rsidR="00222C3C" w:rsidRPr="006222D7" w:rsidRDefault="00222C3C" w:rsidP="00222C3C">
            <w:pPr>
              <w:pStyle w:val="ListParagraph"/>
              <w:numPr>
                <w:ilvl w:val="0"/>
                <w:numId w:val="13"/>
              </w:numPr>
              <w:jc w:val="center"/>
              <w:rPr>
                <w:rFonts w:eastAsia="Times New Roman" w:cs="Times New Roman"/>
                <w:szCs w:val="24"/>
                <w:lang w:bidi="ne-NP"/>
              </w:rPr>
            </w:pPr>
          </w:p>
        </w:tc>
        <w:tc>
          <w:tcPr>
            <w:tcW w:w="5120" w:type="dxa"/>
            <w:tcBorders>
              <w:top w:val="single" w:sz="4" w:space="0" w:color="auto"/>
              <w:bottom w:val="single" w:sz="4" w:space="0" w:color="auto"/>
            </w:tcBorders>
            <w:noWrap/>
            <w:vAlign w:val="center"/>
            <w:hideMark/>
          </w:tcPr>
          <w:p w14:paraId="5B948CEF" w14:textId="77777777" w:rsidR="00222C3C" w:rsidRPr="006222D7" w:rsidRDefault="00810852" w:rsidP="00222C3C">
            <w:pPr>
              <w:jc w:val="center"/>
              <w:rPr>
                <w:rFonts w:eastAsia="Times New Roman" w:cs="Times New Roman"/>
                <w:szCs w:val="24"/>
                <w:lang w:bidi="ne-NP"/>
              </w:rPr>
            </w:pPr>
            <w:r w:rsidRPr="006222D7">
              <w:rPr>
                <w:rFonts w:eastAsia="Times New Roman" w:cs="Times New Roman"/>
                <w:szCs w:val="24"/>
                <w:lang w:bidi="ne-NP"/>
              </w:rPr>
              <w:t>Harm b</w:t>
            </w:r>
            <w:r w:rsidR="00222C3C" w:rsidRPr="006222D7">
              <w:rPr>
                <w:rFonts w:eastAsia="Times New Roman" w:cs="Times New Roman"/>
                <w:szCs w:val="24"/>
                <w:lang w:bidi="ne-NP"/>
              </w:rPr>
              <w:t>y wild life</w:t>
            </w:r>
          </w:p>
        </w:tc>
        <w:tc>
          <w:tcPr>
            <w:tcW w:w="880" w:type="dxa"/>
            <w:tcBorders>
              <w:top w:val="single" w:sz="4" w:space="0" w:color="auto"/>
              <w:bottom w:val="single" w:sz="4" w:space="0" w:color="auto"/>
            </w:tcBorders>
            <w:noWrap/>
            <w:vAlign w:val="center"/>
            <w:hideMark/>
          </w:tcPr>
          <w:p w14:paraId="6CEF92A6" w14:textId="77777777" w:rsidR="00222C3C" w:rsidRPr="006222D7" w:rsidRDefault="00222C3C" w:rsidP="00222C3C">
            <w:pPr>
              <w:jc w:val="center"/>
              <w:rPr>
                <w:rFonts w:eastAsia="Times New Roman" w:cs="Times New Roman"/>
                <w:szCs w:val="24"/>
                <w:lang w:bidi="ne-NP"/>
              </w:rPr>
            </w:pPr>
            <w:r w:rsidRPr="006222D7">
              <w:rPr>
                <w:rFonts w:eastAsia="Times New Roman" w:cs="Times New Roman"/>
                <w:szCs w:val="24"/>
                <w:lang w:bidi="ne-NP"/>
              </w:rPr>
              <w:t>25</w:t>
            </w:r>
          </w:p>
        </w:tc>
        <w:tc>
          <w:tcPr>
            <w:tcW w:w="780" w:type="dxa"/>
            <w:tcBorders>
              <w:top w:val="single" w:sz="4" w:space="0" w:color="auto"/>
              <w:bottom w:val="single" w:sz="4" w:space="0" w:color="auto"/>
            </w:tcBorders>
            <w:noWrap/>
            <w:vAlign w:val="center"/>
            <w:hideMark/>
          </w:tcPr>
          <w:p w14:paraId="3DD9E4BD" w14:textId="77777777" w:rsidR="00222C3C" w:rsidRPr="006222D7" w:rsidRDefault="00222C3C" w:rsidP="00222C3C">
            <w:pPr>
              <w:jc w:val="center"/>
              <w:rPr>
                <w:rFonts w:eastAsia="Times New Roman" w:cs="Times New Roman"/>
                <w:szCs w:val="24"/>
                <w:lang w:bidi="ne-NP"/>
              </w:rPr>
            </w:pPr>
            <w:r w:rsidRPr="006222D7">
              <w:rPr>
                <w:rFonts w:eastAsia="Times New Roman" w:cs="Times New Roman"/>
                <w:szCs w:val="24"/>
                <w:lang w:bidi="ne-NP"/>
              </w:rPr>
              <w:t>75</w:t>
            </w:r>
          </w:p>
        </w:tc>
        <w:tc>
          <w:tcPr>
            <w:tcW w:w="1160" w:type="dxa"/>
            <w:tcBorders>
              <w:top w:val="single" w:sz="4" w:space="0" w:color="auto"/>
              <w:bottom w:val="single" w:sz="4" w:space="0" w:color="auto"/>
            </w:tcBorders>
            <w:noWrap/>
            <w:vAlign w:val="center"/>
            <w:hideMark/>
          </w:tcPr>
          <w:p w14:paraId="6B28F901" w14:textId="77777777" w:rsidR="00222C3C" w:rsidRPr="006222D7" w:rsidRDefault="00222C3C" w:rsidP="00222C3C">
            <w:pPr>
              <w:jc w:val="center"/>
              <w:rPr>
                <w:rFonts w:eastAsia="Times New Roman" w:cs="Times New Roman"/>
                <w:szCs w:val="24"/>
                <w:lang w:bidi="ne-NP"/>
              </w:rPr>
            </w:pPr>
            <w:r w:rsidRPr="006222D7">
              <w:rPr>
                <w:rFonts w:eastAsia="Times New Roman" w:cs="Times New Roman"/>
                <w:szCs w:val="24"/>
                <w:lang w:bidi="ne-NP"/>
              </w:rPr>
              <w:t>0</w:t>
            </w:r>
          </w:p>
        </w:tc>
      </w:tr>
      <w:tr w:rsidR="00222C3C" w:rsidRPr="006222D7" w14:paraId="4A21B168" w14:textId="77777777" w:rsidTr="00222C3C">
        <w:trPr>
          <w:trHeight w:val="300"/>
        </w:trPr>
        <w:tc>
          <w:tcPr>
            <w:tcW w:w="690" w:type="dxa"/>
            <w:tcBorders>
              <w:top w:val="single" w:sz="4" w:space="0" w:color="auto"/>
              <w:bottom w:val="single" w:sz="4" w:space="0" w:color="auto"/>
            </w:tcBorders>
            <w:vAlign w:val="center"/>
          </w:tcPr>
          <w:p w14:paraId="0A631476" w14:textId="77777777" w:rsidR="00222C3C" w:rsidRPr="006222D7" w:rsidRDefault="00222C3C" w:rsidP="00222C3C">
            <w:pPr>
              <w:pStyle w:val="ListParagraph"/>
              <w:numPr>
                <w:ilvl w:val="0"/>
                <w:numId w:val="13"/>
              </w:numPr>
              <w:jc w:val="center"/>
              <w:rPr>
                <w:rFonts w:eastAsia="Times New Roman" w:cs="Times New Roman"/>
                <w:szCs w:val="24"/>
                <w:lang w:bidi="ne-NP"/>
              </w:rPr>
            </w:pPr>
          </w:p>
        </w:tc>
        <w:tc>
          <w:tcPr>
            <w:tcW w:w="5120" w:type="dxa"/>
            <w:tcBorders>
              <w:top w:val="single" w:sz="4" w:space="0" w:color="auto"/>
              <w:bottom w:val="single" w:sz="4" w:space="0" w:color="auto"/>
            </w:tcBorders>
            <w:noWrap/>
            <w:vAlign w:val="center"/>
            <w:hideMark/>
          </w:tcPr>
          <w:p w14:paraId="1614A991" w14:textId="77777777" w:rsidR="00222C3C" w:rsidRPr="006222D7" w:rsidRDefault="00222C3C" w:rsidP="00222C3C">
            <w:pPr>
              <w:jc w:val="center"/>
              <w:rPr>
                <w:rFonts w:eastAsia="Times New Roman" w:cs="Times New Roman"/>
                <w:szCs w:val="24"/>
                <w:lang w:bidi="ne-NP"/>
              </w:rPr>
            </w:pPr>
            <w:r w:rsidRPr="006222D7">
              <w:rPr>
                <w:rFonts w:eastAsia="Times New Roman" w:cs="Times New Roman"/>
                <w:szCs w:val="24"/>
                <w:lang w:bidi="ne-NP"/>
              </w:rPr>
              <w:t>Positive impact of wildlife presence on tourist</w:t>
            </w:r>
          </w:p>
        </w:tc>
        <w:tc>
          <w:tcPr>
            <w:tcW w:w="880" w:type="dxa"/>
            <w:tcBorders>
              <w:top w:val="single" w:sz="4" w:space="0" w:color="auto"/>
              <w:bottom w:val="single" w:sz="4" w:space="0" w:color="auto"/>
            </w:tcBorders>
            <w:noWrap/>
            <w:vAlign w:val="center"/>
            <w:hideMark/>
          </w:tcPr>
          <w:p w14:paraId="31B9EA15" w14:textId="77777777" w:rsidR="00222C3C" w:rsidRPr="006222D7" w:rsidRDefault="00222C3C" w:rsidP="00222C3C">
            <w:pPr>
              <w:jc w:val="center"/>
              <w:rPr>
                <w:rFonts w:eastAsia="Times New Roman" w:cs="Times New Roman"/>
                <w:szCs w:val="24"/>
                <w:lang w:bidi="ne-NP"/>
              </w:rPr>
            </w:pPr>
            <w:r w:rsidRPr="006222D7">
              <w:rPr>
                <w:rFonts w:eastAsia="Times New Roman" w:cs="Times New Roman"/>
                <w:szCs w:val="24"/>
                <w:lang w:bidi="ne-NP"/>
              </w:rPr>
              <w:t>60</w:t>
            </w:r>
          </w:p>
        </w:tc>
        <w:tc>
          <w:tcPr>
            <w:tcW w:w="780" w:type="dxa"/>
            <w:tcBorders>
              <w:top w:val="single" w:sz="4" w:space="0" w:color="auto"/>
              <w:bottom w:val="single" w:sz="4" w:space="0" w:color="auto"/>
            </w:tcBorders>
            <w:noWrap/>
            <w:vAlign w:val="center"/>
            <w:hideMark/>
          </w:tcPr>
          <w:p w14:paraId="4455E944" w14:textId="77777777" w:rsidR="00222C3C" w:rsidRPr="006222D7" w:rsidRDefault="00222C3C" w:rsidP="00222C3C">
            <w:pPr>
              <w:jc w:val="center"/>
              <w:rPr>
                <w:rFonts w:eastAsia="Times New Roman" w:cs="Times New Roman"/>
                <w:szCs w:val="24"/>
                <w:lang w:bidi="ne-NP"/>
              </w:rPr>
            </w:pPr>
            <w:r w:rsidRPr="006222D7">
              <w:rPr>
                <w:rFonts w:eastAsia="Times New Roman" w:cs="Times New Roman"/>
                <w:szCs w:val="24"/>
                <w:lang w:bidi="ne-NP"/>
              </w:rPr>
              <w:t>25</w:t>
            </w:r>
          </w:p>
        </w:tc>
        <w:tc>
          <w:tcPr>
            <w:tcW w:w="1160" w:type="dxa"/>
            <w:tcBorders>
              <w:top w:val="single" w:sz="4" w:space="0" w:color="auto"/>
              <w:bottom w:val="single" w:sz="4" w:space="0" w:color="auto"/>
            </w:tcBorders>
            <w:noWrap/>
            <w:vAlign w:val="center"/>
            <w:hideMark/>
          </w:tcPr>
          <w:p w14:paraId="2EE2B40A" w14:textId="77777777" w:rsidR="00222C3C" w:rsidRPr="006222D7" w:rsidRDefault="00222C3C" w:rsidP="00222C3C">
            <w:pPr>
              <w:jc w:val="center"/>
              <w:rPr>
                <w:rFonts w:eastAsia="Times New Roman" w:cs="Times New Roman"/>
                <w:szCs w:val="24"/>
                <w:lang w:bidi="ne-NP"/>
              </w:rPr>
            </w:pPr>
            <w:r w:rsidRPr="006222D7">
              <w:rPr>
                <w:rFonts w:eastAsia="Times New Roman" w:cs="Times New Roman"/>
                <w:szCs w:val="24"/>
                <w:lang w:bidi="ne-NP"/>
              </w:rPr>
              <w:t>15</w:t>
            </w:r>
          </w:p>
        </w:tc>
      </w:tr>
      <w:tr w:rsidR="00222C3C" w:rsidRPr="006222D7" w14:paraId="46E10032" w14:textId="77777777" w:rsidTr="00222C3C">
        <w:trPr>
          <w:trHeight w:val="300"/>
        </w:trPr>
        <w:tc>
          <w:tcPr>
            <w:tcW w:w="690" w:type="dxa"/>
            <w:tcBorders>
              <w:top w:val="single" w:sz="4" w:space="0" w:color="auto"/>
              <w:bottom w:val="single" w:sz="4" w:space="0" w:color="auto"/>
            </w:tcBorders>
            <w:vAlign w:val="center"/>
          </w:tcPr>
          <w:p w14:paraId="099FD174" w14:textId="77777777" w:rsidR="00222C3C" w:rsidRPr="006222D7" w:rsidRDefault="00222C3C" w:rsidP="00222C3C">
            <w:pPr>
              <w:pStyle w:val="ListParagraph"/>
              <w:numPr>
                <w:ilvl w:val="0"/>
                <w:numId w:val="13"/>
              </w:numPr>
              <w:jc w:val="center"/>
              <w:rPr>
                <w:rFonts w:eastAsia="Times New Roman" w:cs="Times New Roman"/>
                <w:szCs w:val="24"/>
                <w:lang w:bidi="ne-NP"/>
              </w:rPr>
            </w:pPr>
          </w:p>
        </w:tc>
        <w:tc>
          <w:tcPr>
            <w:tcW w:w="5120" w:type="dxa"/>
            <w:tcBorders>
              <w:top w:val="single" w:sz="4" w:space="0" w:color="auto"/>
              <w:bottom w:val="single" w:sz="4" w:space="0" w:color="auto"/>
            </w:tcBorders>
            <w:noWrap/>
            <w:vAlign w:val="center"/>
            <w:hideMark/>
          </w:tcPr>
          <w:p w14:paraId="53330D7B" w14:textId="77777777" w:rsidR="00222C3C" w:rsidRPr="006222D7" w:rsidRDefault="00810852" w:rsidP="00222C3C">
            <w:pPr>
              <w:jc w:val="center"/>
              <w:rPr>
                <w:rFonts w:eastAsia="Times New Roman" w:cs="Times New Roman"/>
                <w:szCs w:val="24"/>
                <w:lang w:bidi="ne-NP"/>
              </w:rPr>
            </w:pPr>
            <w:r w:rsidRPr="006222D7">
              <w:rPr>
                <w:rFonts w:eastAsia="Times New Roman" w:cs="Times New Roman"/>
                <w:szCs w:val="24"/>
                <w:lang w:bidi="ne-NP"/>
              </w:rPr>
              <w:t>Impact of pandemics/disaster</w:t>
            </w:r>
          </w:p>
        </w:tc>
        <w:tc>
          <w:tcPr>
            <w:tcW w:w="880" w:type="dxa"/>
            <w:tcBorders>
              <w:top w:val="single" w:sz="4" w:space="0" w:color="auto"/>
              <w:bottom w:val="single" w:sz="4" w:space="0" w:color="auto"/>
            </w:tcBorders>
            <w:noWrap/>
            <w:vAlign w:val="center"/>
            <w:hideMark/>
          </w:tcPr>
          <w:p w14:paraId="68990651" w14:textId="77777777" w:rsidR="00222C3C" w:rsidRPr="006222D7" w:rsidRDefault="00222C3C" w:rsidP="00222C3C">
            <w:pPr>
              <w:jc w:val="center"/>
              <w:rPr>
                <w:rFonts w:eastAsia="Times New Roman" w:cs="Times New Roman"/>
                <w:szCs w:val="24"/>
                <w:lang w:bidi="ne-NP"/>
              </w:rPr>
            </w:pPr>
            <w:r w:rsidRPr="006222D7">
              <w:rPr>
                <w:rFonts w:eastAsia="Times New Roman" w:cs="Times New Roman"/>
                <w:szCs w:val="24"/>
                <w:lang w:bidi="ne-NP"/>
              </w:rPr>
              <w:t>90</w:t>
            </w:r>
          </w:p>
        </w:tc>
        <w:tc>
          <w:tcPr>
            <w:tcW w:w="780" w:type="dxa"/>
            <w:tcBorders>
              <w:top w:val="single" w:sz="4" w:space="0" w:color="auto"/>
              <w:bottom w:val="single" w:sz="4" w:space="0" w:color="auto"/>
            </w:tcBorders>
            <w:noWrap/>
            <w:vAlign w:val="center"/>
            <w:hideMark/>
          </w:tcPr>
          <w:p w14:paraId="51943B13" w14:textId="77777777" w:rsidR="00222C3C" w:rsidRPr="006222D7" w:rsidRDefault="00222C3C" w:rsidP="00222C3C">
            <w:pPr>
              <w:jc w:val="center"/>
              <w:rPr>
                <w:rFonts w:eastAsia="Times New Roman" w:cs="Times New Roman"/>
                <w:szCs w:val="24"/>
                <w:lang w:bidi="ne-NP"/>
              </w:rPr>
            </w:pPr>
            <w:r w:rsidRPr="006222D7">
              <w:rPr>
                <w:rFonts w:eastAsia="Times New Roman" w:cs="Times New Roman"/>
                <w:szCs w:val="24"/>
                <w:lang w:bidi="ne-NP"/>
              </w:rPr>
              <w:t>5</w:t>
            </w:r>
          </w:p>
        </w:tc>
        <w:tc>
          <w:tcPr>
            <w:tcW w:w="1160" w:type="dxa"/>
            <w:tcBorders>
              <w:top w:val="single" w:sz="4" w:space="0" w:color="auto"/>
              <w:bottom w:val="single" w:sz="4" w:space="0" w:color="auto"/>
            </w:tcBorders>
            <w:noWrap/>
            <w:vAlign w:val="center"/>
            <w:hideMark/>
          </w:tcPr>
          <w:p w14:paraId="3EAB2616" w14:textId="77777777" w:rsidR="00222C3C" w:rsidRPr="006222D7" w:rsidRDefault="00222C3C" w:rsidP="00222C3C">
            <w:pPr>
              <w:jc w:val="center"/>
              <w:rPr>
                <w:rFonts w:eastAsia="Times New Roman" w:cs="Times New Roman"/>
                <w:szCs w:val="24"/>
                <w:lang w:bidi="ne-NP"/>
              </w:rPr>
            </w:pPr>
            <w:r w:rsidRPr="006222D7">
              <w:rPr>
                <w:rFonts w:eastAsia="Times New Roman" w:cs="Times New Roman"/>
                <w:szCs w:val="24"/>
                <w:lang w:bidi="ne-NP"/>
              </w:rPr>
              <w:t>5</w:t>
            </w:r>
          </w:p>
        </w:tc>
      </w:tr>
      <w:tr w:rsidR="00222C3C" w:rsidRPr="006222D7" w14:paraId="1BF0C189" w14:textId="77777777" w:rsidTr="00222C3C">
        <w:trPr>
          <w:trHeight w:val="300"/>
        </w:trPr>
        <w:tc>
          <w:tcPr>
            <w:tcW w:w="690" w:type="dxa"/>
            <w:tcBorders>
              <w:top w:val="single" w:sz="4" w:space="0" w:color="auto"/>
            </w:tcBorders>
            <w:vAlign w:val="center"/>
          </w:tcPr>
          <w:p w14:paraId="40D14EB6" w14:textId="77777777" w:rsidR="00222C3C" w:rsidRPr="006222D7" w:rsidRDefault="00222C3C" w:rsidP="00222C3C">
            <w:pPr>
              <w:pStyle w:val="ListParagraph"/>
              <w:numPr>
                <w:ilvl w:val="0"/>
                <w:numId w:val="13"/>
              </w:numPr>
              <w:jc w:val="center"/>
              <w:rPr>
                <w:rFonts w:eastAsia="Times New Roman" w:cs="Times New Roman"/>
                <w:szCs w:val="24"/>
                <w:lang w:bidi="ne-NP"/>
              </w:rPr>
            </w:pPr>
          </w:p>
        </w:tc>
        <w:tc>
          <w:tcPr>
            <w:tcW w:w="5120" w:type="dxa"/>
            <w:tcBorders>
              <w:top w:val="single" w:sz="4" w:space="0" w:color="auto"/>
            </w:tcBorders>
            <w:noWrap/>
            <w:vAlign w:val="center"/>
            <w:hideMark/>
          </w:tcPr>
          <w:p w14:paraId="38C58013" w14:textId="77777777" w:rsidR="00222C3C" w:rsidRPr="006222D7" w:rsidRDefault="00222C3C" w:rsidP="00222C3C">
            <w:pPr>
              <w:jc w:val="center"/>
              <w:rPr>
                <w:rFonts w:eastAsia="Times New Roman" w:cs="Times New Roman"/>
                <w:szCs w:val="24"/>
                <w:lang w:bidi="ne-NP"/>
              </w:rPr>
            </w:pPr>
            <w:r w:rsidRPr="006222D7">
              <w:rPr>
                <w:rFonts w:eastAsia="Times New Roman" w:cs="Times New Roman"/>
                <w:szCs w:val="24"/>
                <w:lang w:bidi="ne-NP"/>
              </w:rPr>
              <w:t>Participation in conservation awareness</w:t>
            </w:r>
          </w:p>
        </w:tc>
        <w:tc>
          <w:tcPr>
            <w:tcW w:w="880" w:type="dxa"/>
            <w:tcBorders>
              <w:top w:val="single" w:sz="4" w:space="0" w:color="auto"/>
            </w:tcBorders>
            <w:noWrap/>
            <w:vAlign w:val="center"/>
            <w:hideMark/>
          </w:tcPr>
          <w:p w14:paraId="0BCF1838" w14:textId="77777777" w:rsidR="00222C3C" w:rsidRPr="006222D7" w:rsidRDefault="00222C3C" w:rsidP="00222C3C">
            <w:pPr>
              <w:jc w:val="center"/>
              <w:rPr>
                <w:rFonts w:eastAsia="Times New Roman" w:cs="Times New Roman"/>
                <w:szCs w:val="24"/>
                <w:lang w:bidi="ne-NP"/>
              </w:rPr>
            </w:pPr>
            <w:r w:rsidRPr="006222D7">
              <w:rPr>
                <w:rFonts w:eastAsia="Times New Roman" w:cs="Times New Roman"/>
                <w:szCs w:val="24"/>
                <w:lang w:bidi="ne-NP"/>
              </w:rPr>
              <w:t>55</w:t>
            </w:r>
          </w:p>
        </w:tc>
        <w:tc>
          <w:tcPr>
            <w:tcW w:w="780" w:type="dxa"/>
            <w:tcBorders>
              <w:top w:val="single" w:sz="4" w:space="0" w:color="auto"/>
            </w:tcBorders>
            <w:noWrap/>
            <w:vAlign w:val="center"/>
            <w:hideMark/>
          </w:tcPr>
          <w:p w14:paraId="22E0E27B" w14:textId="77777777" w:rsidR="00222C3C" w:rsidRPr="006222D7" w:rsidRDefault="00222C3C" w:rsidP="00222C3C">
            <w:pPr>
              <w:jc w:val="center"/>
              <w:rPr>
                <w:rFonts w:eastAsia="Times New Roman" w:cs="Times New Roman"/>
                <w:szCs w:val="24"/>
                <w:lang w:bidi="ne-NP"/>
              </w:rPr>
            </w:pPr>
            <w:r w:rsidRPr="006222D7">
              <w:rPr>
                <w:rFonts w:eastAsia="Times New Roman" w:cs="Times New Roman"/>
                <w:szCs w:val="24"/>
                <w:lang w:bidi="ne-NP"/>
              </w:rPr>
              <w:t>5</w:t>
            </w:r>
          </w:p>
        </w:tc>
        <w:tc>
          <w:tcPr>
            <w:tcW w:w="1160" w:type="dxa"/>
            <w:tcBorders>
              <w:top w:val="single" w:sz="4" w:space="0" w:color="auto"/>
            </w:tcBorders>
            <w:noWrap/>
            <w:vAlign w:val="center"/>
            <w:hideMark/>
          </w:tcPr>
          <w:p w14:paraId="285D3CC3" w14:textId="77777777" w:rsidR="00222C3C" w:rsidRPr="006222D7" w:rsidRDefault="00222C3C" w:rsidP="00222C3C">
            <w:pPr>
              <w:jc w:val="center"/>
              <w:rPr>
                <w:rFonts w:eastAsia="Times New Roman" w:cs="Times New Roman"/>
                <w:szCs w:val="24"/>
                <w:lang w:bidi="ne-NP"/>
              </w:rPr>
            </w:pPr>
            <w:r w:rsidRPr="006222D7">
              <w:rPr>
                <w:rFonts w:eastAsia="Times New Roman" w:cs="Times New Roman"/>
                <w:szCs w:val="24"/>
                <w:lang w:bidi="ne-NP"/>
              </w:rPr>
              <w:t>40</w:t>
            </w:r>
          </w:p>
        </w:tc>
      </w:tr>
    </w:tbl>
    <w:p w14:paraId="7E3D5D30" w14:textId="77777777" w:rsidR="007E03FB" w:rsidRPr="006222D7" w:rsidRDefault="007E03FB" w:rsidP="007E03FB">
      <w:pPr>
        <w:rPr>
          <w:rFonts w:eastAsia="Times New Roman" w:cs="Times New Roman"/>
          <w:szCs w:val="24"/>
          <w:lang w:bidi="ne-NP"/>
        </w:rPr>
      </w:pPr>
      <w:r w:rsidRPr="006222D7">
        <w:rPr>
          <w:rFonts w:eastAsia="Times New Roman" w:cs="Times New Roman"/>
          <w:szCs w:val="24"/>
          <w:lang w:bidi="ne-NP"/>
        </w:rPr>
        <w:t>Despite conflicts, wildlife presence is largely seen as positively influencing tourism, as it enhances the destination’s ecotourism appeal. Wildlife frequently enters settlements and agricultural land, mainly causing crop damage, occasional livestock loss and rare threats to humans. Most respondents experience wildlife encounters frequently, reflecting proximity to Chitwan National Park (CNP) and common mitigation measures include fencing and barriers, compensation schemes, community patrols and crop protection strategies.</w:t>
      </w:r>
    </w:p>
    <w:p w14:paraId="132CF207" w14:textId="77777777" w:rsidR="008004C7" w:rsidRPr="006222D7" w:rsidRDefault="007E03FB" w:rsidP="008004C7">
      <w:pPr>
        <w:rPr>
          <w:rFonts w:cs="Times New Roman"/>
          <w:szCs w:val="24"/>
        </w:rPr>
      </w:pPr>
      <w:r w:rsidRPr="006222D7">
        <w:rPr>
          <w:rFonts w:cs="Times New Roman"/>
          <w:szCs w:val="24"/>
        </w:rPr>
        <w:t xml:space="preserve">The results indicate strong engagement of homestay operators in </w:t>
      </w:r>
      <w:r w:rsidRPr="006222D7">
        <w:rPr>
          <w:rStyle w:val="Strong"/>
          <w:rFonts w:cs="Times New Roman"/>
          <w:b w:val="0"/>
          <w:bCs w:val="0"/>
          <w:szCs w:val="24"/>
        </w:rPr>
        <w:t>conservation awareness activities</w:t>
      </w:r>
      <w:r w:rsidRPr="006222D7">
        <w:rPr>
          <w:rFonts w:cs="Times New Roman"/>
          <w:szCs w:val="24"/>
        </w:rPr>
        <w:t xml:space="preserve">, with many coordinating with park authorities and buffer zone committees. Respondents widely acknowledged that homestay tourism supports </w:t>
      </w:r>
      <w:r w:rsidRPr="006222D7">
        <w:rPr>
          <w:rStyle w:val="Strong"/>
          <w:rFonts w:cs="Times New Roman"/>
          <w:b w:val="0"/>
          <w:bCs w:val="0"/>
          <w:szCs w:val="24"/>
        </w:rPr>
        <w:t>biodiversity conservation, ecotourism, and sustainable resource management</w:t>
      </w:r>
      <w:r w:rsidRPr="006222D7">
        <w:rPr>
          <w:rFonts w:cs="Times New Roman"/>
          <w:szCs w:val="24"/>
        </w:rPr>
        <w:t xml:space="preserve">. This alignment between tourism and conservation underscores the potential of homestays as an effective </w:t>
      </w:r>
      <w:r w:rsidRPr="006222D7">
        <w:rPr>
          <w:rStyle w:val="Strong"/>
          <w:rFonts w:cs="Times New Roman"/>
          <w:b w:val="0"/>
          <w:bCs w:val="0"/>
          <w:szCs w:val="24"/>
        </w:rPr>
        <w:t>community-based conservation tool</w:t>
      </w:r>
      <w:r w:rsidRPr="006222D7">
        <w:rPr>
          <w:rFonts w:cs="Times New Roman"/>
          <w:szCs w:val="24"/>
        </w:rPr>
        <w:t xml:space="preserve"> in protected area landscapes.</w:t>
      </w:r>
    </w:p>
    <w:p w14:paraId="3E4DA61F" w14:textId="77777777" w:rsidR="007E03FB" w:rsidRPr="006222D7" w:rsidRDefault="007E03FB" w:rsidP="008004C7">
      <w:pPr>
        <w:rPr>
          <w:rFonts w:eastAsia="Times New Roman" w:cs="Times New Roman"/>
          <w:szCs w:val="24"/>
          <w:lang w:bidi="ne-NP"/>
        </w:rPr>
      </w:pPr>
      <w:r w:rsidRPr="006222D7">
        <w:rPr>
          <w:rFonts w:eastAsia="Times New Roman" w:cs="Times New Roman"/>
          <w:szCs w:val="24"/>
          <w:lang w:bidi="ne-NP"/>
        </w:rPr>
        <w:lastRenderedPageBreak/>
        <w:t>Despite positive impacts, several challenges constrain the effectiveness of homestay tourism. The most frequently reported issues include, poor marketing and limited promotion, seasonal tourist flow, limited access to finance, lack of training and capacity building, inadequate infrastructure, human–wildlife conflict, policy and regulatory constraints</w:t>
      </w:r>
      <w:r w:rsidR="008004C7" w:rsidRPr="006222D7">
        <w:rPr>
          <w:rFonts w:eastAsia="Times New Roman" w:cs="Times New Roman"/>
          <w:szCs w:val="24"/>
          <w:lang w:bidi="ne-NP"/>
        </w:rPr>
        <w:t xml:space="preserve">. </w:t>
      </w:r>
      <w:r w:rsidRPr="006222D7">
        <w:rPr>
          <w:rFonts w:eastAsia="Times New Roman" w:cs="Times New Roman"/>
          <w:szCs w:val="24"/>
          <w:lang w:bidi="ne-NP"/>
        </w:rPr>
        <w:t>These barriers reduce income stability and limit the long-term sustainability of homestay enterprises.</w:t>
      </w:r>
    </w:p>
    <w:p w14:paraId="43EADA37" w14:textId="77777777" w:rsidR="008F259E" w:rsidRPr="006222D7" w:rsidRDefault="008F259E" w:rsidP="008F259E">
      <w:pPr>
        <w:pStyle w:val="Caption"/>
        <w:keepNext/>
        <w:jc w:val="center"/>
        <w:rPr>
          <w:rFonts w:cs="Times New Roman"/>
          <w:i w:val="0"/>
          <w:iCs w:val="0"/>
          <w:sz w:val="24"/>
          <w:szCs w:val="24"/>
        </w:rPr>
      </w:pPr>
      <w:bookmarkStart w:id="30" w:name="_Toc218228461"/>
      <w:r w:rsidRPr="006222D7">
        <w:rPr>
          <w:rFonts w:cs="Times New Roman"/>
          <w:b/>
          <w:bCs/>
          <w:i w:val="0"/>
          <w:iCs w:val="0"/>
          <w:sz w:val="24"/>
          <w:szCs w:val="24"/>
        </w:rPr>
        <w:t xml:space="preserve">Table </w:t>
      </w:r>
      <w:r w:rsidRPr="006222D7">
        <w:rPr>
          <w:rFonts w:cs="Times New Roman"/>
          <w:b/>
          <w:bCs/>
          <w:i w:val="0"/>
          <w:iCs w:val="0"/>
          <w:sz w:val="24"/>
          <w:szCs w:val="24"/>
        </w:rPr>
        <w:fldChar w:fldCharType="begin"/>
      </w:r>
      <w:r w:rsidRPr="006222D7">
        <w:rPr>
          <w:rFonts w:cs="Times New Roman"/>
          <w:b/>
          <w:bCs/>
          <w:i w:val="0"/>
          <w:iCs w:val="0"/>
          <w:sz w:val="24"/>
          <w:szCs w:val="24"/>
        </w:rPr>
        <w:instrText xml:space="preserve"> SEQ Table \* ARABIC </w:instrText>
      </w:r>
      <w:r w:rsidRPr="006222D7">
        <w:rPr>
          <w:rFonts w:cs="Times New Roman"/>
          <w:b/>
          <w:bCs/>
          <w:i w:val="0"/>
          <w:iCs w:val="0"/>
          <w:sz w:val="24"/>
          <w:szCs w:val="24"/>
        </w:rPr>
        <w:fldChar w:fldCharType="separate"/>
      </w:r>
      <w:r w:rsidR="001E069E" w:rsidRPr="006222D7">
        <w:rPr>
          <w:rFonts w:cs="Times New Roman"/>
          <w:b/>
          <w:bCs/>
          <w:i w:val="0"/>
          <w:iCs w:val="0"/>
          <w:noProof/>
          <w:sz w:val="24"/>
          <w:szCs w:val="24"/>
        </w:rPr>
        <w:t>4</w:t>
      </w:r>
      <w:r w:rsidRPr="006222D7">
        <w:rPr>
          <w:rFonts w:cs="Times New Roman"/>
          <w:b/>
          <w:bCs/>
          <w:i w:val="0"/>
          <w:iCs w:val="0"/>
          <w:sz w:val="24"/>
          <w:szCs w:val="24"/>
        </w:rPr>
        <w:fldChar w:fldCharType="end"/>
      </w:r>
      <w:r w:rsidRPr="006222D7">
        <w:rPr>
          <w:rFonts w:cs="Times New Roman"/>
          <w:b/>
          <w:bCs/>
          <w:i w:val="0"/>
          <w:iCs w:val="0"/>
          <w:sz w:val="24"/>
          <w:szCs w:val="24"/>
        </w:rPr>
        <w:t xml:space="preserve">: </w:t>
      </w:r>
      <w:r w:rsidRPr="006222D7">
        <w:rPr>
          <w:rFonts w:cs="Times New Roman"/>
          <w:i w:val="0"/>
          <w:iCs w:val="0"/>
          <w:sz w:val="24"/>
          <w:szCs w:val="24"/>
        </w:rPr>
        <w:t>Opportunities of homestay tourism</w:t>
      </w:r>
      <w:bookmarkEnd w:id="30"/>
      <w:r w:rsidRPr="006222D7">
        <w:rPr>
          <w:rFonts w:cs="Times New Roman"/>
          <w:i w:val="0"/>
          <w:iCs w:val="0"/>
          <w:sz w:val="24"/>
          <w:szCs w:val="24"/>
        </w:rPr>
        <w:t xml:space="preserve"> </w:t>
      </w:r>
    </w:p>
    <w:tbl>
      <w:tblPr>
        <w:tblW w:w="6660" w:type="dxa"/>
        <w:jc w:val="center"/>
        <w:tblBorders>
          <w:top w:val="single" w:sz="4" w:space="0" w:color="auto"/>
          <w:bottom w:val="single" w:sz="4" w:space="0" w:color="auto"/>
        </w:tblBorders>
        <w:tblLook w:val="04A0" w:firstRow="1" w:lastRow="0" w:firstColumn="1" w:lastColumn="0" w:noHBand="0" w:noVBand="1"/>
      </w:tblPr>
      <w:tblGrid>
        <w:gridCol w:w="643"/>
        <w:gridCol w:w="3210"/>
        <w:gridCol w:w="880"/>
        <w:gridCol w:w="780"/>
        <w:gridCol w:w="1160"/>
      </w:tblGrid>
      <w:tr w:rsidR="00222C3C" w:rsidRPr="006222D7" w14:paraId="6C5DF4B4" w14:textId="77777777" w:rsidTr="002E1D27">
        <w:trPr>
          <w:trHeight w:val="300"/>
          <w:jc w:val="center"/>
        </w:trPr>
        <w:tc>
          <w:tcPr>
            <w:tcW w:w="630" w:type="dxa"/>
            <w:tcBorders>
              <w:top w:val="single" w:sz="4" w:space="0" w:color="auto"/>
              <w:bottom w:val="single" w:sz="4" w:space="0" w:color="auto"/>
            </w:tcBorders>
            <w:vAlign w:val="center"/>
          </w:tcPr>
          <w:p w14:paraId="23C2397D" w14:textId="77777777" w:rsidR="00222C3C" w:rsidRPr="006222D7" w:rsidRDefault="00222C3C" w:rsidP="00222C3C">
            <w:pPr>
              <w:spacing w:before="0" w:beforeAutospacing="0" w:after="0" w:afterAutospacing="0" w:line="240" w:lineRule="auto"/>
              <w:jc w:val="center"/>
              <w:rPr>
                <w:rFonts w:eastAsia="Times New Roman" w:cs="Times New Roman"/>
                <w:b/>
                <w:bCs/>
                <w:color w:val="000000"/>
                <w:szCs w:val="24"/>
                <w:lang w:bidi="ne-NP"/>
              </w:rPr>
            </w:pPr>
            <w:r w:rsidRPr="006222D7">
              <w:rPr>
                <w:rFonts w:eastAsia="Times New Roman" w:cs="Times New Roman"/>
                <w:b/>
                <w:bCs/>
                <w:color w:val="000000"/>
                <w:szCs w:val="24"/>
                <w:lang w:bidi="ne-NP"/>
              </w:rPr>
              <w:t>S.N.</w:t>
            </w:r>
          </w:p>
        </w:tc>
        <w:tc>
          <w:tcPr>
            <w:tcW w:w="3210" w:type="dxa"/>
            <w:tcBorders>
              <w:top w:val="single" w:sz="4" w:space="0" w:color="auto"/>
              <w:bottom w:val="single" w:sz="4" w:space="0" w:color="auto"/>
            </w:tcBorders>
            <w:noWrap/>
            <w:vAlign w:val="center"/>
            <w:hideMark/>
          </w:tcPr>
          <w:p w14:paraId="6D242B27" w14:textId="77777777" w:rsidR="00222C3C" w:rsidRPr="006222D7" w:rsidRDefault="00222C3C" w:rsidP="00222C3C">
            <w:pPr>
              <w:spacing w:before="0" w:beforeAutospacing="0" w:after="0" w:afterAutospacing="0" w:line="240" w:lineRule="auto"/>
              <w:jc w:val="center"/>
              <w:rPr>
                <w:rFonts w:eastAsia="Times New Roman" w:cs="Times New Roman"/>
                <w:b/>
                <w:bCs/>
                <w:color w:val="000000"/>
                <w:szCs w:val="24"/>
                <w:lang w:bidi="ne-NP"/>
              </w:rPr>
            </w:pPr>
            <w:r w:rsidRPr="006222D7">
              <w:rPr>
                <w:rFonts w:eastAsia="Times New Roman" w:cs="Times New Roman"/>
                <w:b/>
                <w:bCs/>
                <w:color w:val="000000"/>
                <w:szCs w:val="24"/>
                <w:lang w:bidi="ne-NP"/>
              </w:rPr>
              <w:t>Categories</w:t>
            </w:r>
          </w:p>
        </w:tc>
        <w:tc>
          <w:tcPr>
            <w:tcW w:w="880" w:type="dxa"/>
            <w:tcBorders>
              <w:top w:val="single" w:sz="4" w:space="0" w:color="auto"/>
              <w:bottom w:val="single" w:sz="4" w:space="0" w:color="auto"/>
            </w:tcBorders>
            <w:noWrap/>
            <w:vAlign w:val="center"/>
            <w:hideMark/>
          </w:tcPr>
          <w:p w14:paraId="1F986098" w14:textId="77777777" w:rsidR="00222C3C" w:rsidRPr="006222D7" w:rsidRDefault="00222C3C" w:rsidP="00222C3C">
            <w:pPr>
              <w:spacing w:before="0" w:beforeAutospacing="0" w:after="0" w:afterAutospacing="0" w:line="240" w:lineRule="auto"/>
              <w:jc w:val="center"/>
              <w:rPr>
                <w:rFonts w:eastAsia="Times New Roman" w:cs="Times New Roman"/>
                <w:b/>
                <w:bCs/>
                <w:color w:val="000000"/>
                <w:szCs w:val="24"/>
                <w:lang w:bidi="ne-NP"/>
              </w:rPr>
            </w:pPr>
            <w:r w:rsidRPr="006222D7">
              <w:rPr>
                <w:rFonts w:eastAsia="Times New Roman" w:cs="Times New Roman"/>
                <w:b/>
                <w:bCs/>
                <w:color w:val="000000"/>
                <w:szCs w:val="24"/>
                <w:lang w:bidi="ne-NP"/>
              </w:rPr>
              <w:t>Yes</w:t>
            </w:r>
          </w:p>
        </w:tc>
        <w:tc>
          <w:tcPr>
            <w:tcW w:w="780" w:type="dxa"/>
            <w:tcBorders>
              <w:top w:val="single" w:sz="4" w:space="0" w:color="auto"/>
              <w:bottom w:val="single" w:sz="4" w:space="0" w:color="auto"/>
            </w:tcBorders>
            <w:noWrap/>
            <w:vAlign w:val="center"/>
            <w:hideMark/>
          </w:tcPr>
          <w:p w14:paraId="33BE7093" w14:textId="77777777" w:rsidR="00222C3C" w:rsidRPr="006222D7" w:rsidRDefault="00222C3C" w:rsidP="00222C3C">
            <w:pPr>
              <w:spacing w:before="0" w:beforeAutospacing="0" w:after="0" w:afterAutospacing="0" w:line="240" w:lineRule="auto"/>
              <w:jc w:val="center"/>
              <w:rPr>
                <w:rFonts w:eastAsia="Times New Roman" w:cs="Times New Roman"/>
                <w:b/>
                <w:bCs/>
                <w:color w:val="000000"/>
                <w:szCs w:val="24"/>
                <w:lang w:bidi="ne-NP"/>
              </w:rPr>
            </w:pPr>
            <w:r w:rsidRPr="006222D7">
              <w:rPr>
                <w:rFonts w:eastAsia="Times New Roman" w:cs="Times New Roman"/>
                <w:b/>
                <w:bCs/>
                <w:color w:val="000000"/>
                <w:szCs w:val="24"/>
                <w:lang w:bidi="ne-NP"/>
              </w:rPr>
              <w:t>No</w:t>
            </w:r>
          </w:p>
        </w:tc>
        <w:tc>
          <w:tcPr>
            <w:tcW w:w="1160" w:type="dxa"/>
            <w:tcBorders>
              <w:top w:val="single" w:sz="4" w:space="0" w:color="auto"/>
              <w:bottom w:val="single" w:sz="4" w:space="0" w:color="auto"/>
            </w:tcBorders>
            <w:noWrap/>
            <w:vAlign w:val="center"/>
            <w:hideMark/>
          </w:tcPr>
          <w:p w14:paraId="2BF18A93" w14:textId="77777777" w:rsidR="00222C3C" w:rsidRPr="006222D7" w:rsidRDefault="00222C3C" w:rsidP="00222C3C">
            <w:pPr>
              <w:spacing w:before="0" w:beforeAutospacing="0" w:after="0" w:afterAutospacing="0" w:line="240" w:lineRule="auto"/>
              <w:jc w:val="center"/>
              <w:rPr>
                <w:rFonts w:eastAsia="Times New Roman" w:cs="Times New Roman"/>
                <w:b/>
                <w:bCs/>
                <w:color w:val="000000"/>
                <w:szCs w:val="24"/>
                <w:lang w:bidi="ne-NP"/>
              </w:rPr>
            </w:pPr>
            <w:r w:rsidRPr="006222D7">
              <w:rPr>
                <w:rFonts w:eastAsia="Times New Roman" w:cs="Times New Roman"/>
                <w:b/>
                <w:bCs/>
                <w:color w:val="000000"/>
                <w:szCs w:val="24"/>
                <w:lang w:bidi="ne-NP"/>
              </w:rPr>
              <w:t>Neutral</w:t>
            </w:r>
          </w:p>
        </w:tc>
      </w:tr>
      <w:tr w:rsidR="00222C3C" w:rsidRPr="006222D7" w14:paraId="78722B47" w14:textId="77777777" w:rsidTr="002E1D27">
        <w:trPr>
          <w:trHeight w:val="300"/>
          <w:jc w:val="center"/>
        </w:trPr>
        <w:tc>
          <w:tcPr>
            <w:tcW w:w="630" w:type="dxa"/>
            <w:tcBorders>
              <w:top w:val="single" w:sz="4" w:space="0" w:color="auto"/>
              <w:bottom w:val="single" w:sz="4" w:space="0" w:color="auto"/>
            </w:tcBorders>
            <w:vAlign w:val="center"/>
          </w:tcPr>
          <w:p w14:paraId="6B818C48" w14:textId="77777777" w:rsidR="00222C3C" w:rsidRPr="006222D7" w:rsidRDefault="00222C3C" w:rsidP="00222C3C">
            <w:pPr>
              <w:pStyle w:val="ListParagraph"/>
              <w:numPr>
                <w:ilvl w:val="0"/>
                <w:numId w:val="14"/>
              </w:numPr>
              <w:spacing w:before="0" w:beforeAutospacing="0" w:after="0" w:afterAutospacing="0" w:line="240" w:lineRule="auto"/>
              <w:jc w:val="center"/>
              <w:rPr>
                <w:rFonts w:eastAsia="Times New Roman" w:cs="Times New Roman"/>
                <w:color w:val="000000"/>
                <w:szCs w:val="24"/>
                <w:lang w:bidi="ne-NP"/>
              </w:rPr>
            </w:pPr>
          </w:p>
        </w:tc>
        <w:tc>
          <w:tcPr>
            <w:tcW w:w="3210" w:type="dxa"/>
            <w:tcBorders>
              <w:top w:val="single" w:sz="4" w:space="0" w:color="auto"/>
              <w:bottom w:val="single" w:sz="4" w:space="0" w:color="auto"/>
            </w:tcBorders>
            <w:noWrap/>
            <w:vAlign w:val="center"/>
            <w:hideMark/>
          </w:tcPr>
          <w:p w14:paraId="63EF9FC3" w14:textId="77777777" w:rsidR="00222C3C" w:rsidRPr="006222D7" w:rsidRDefault="00222C3C" w:rsidP="00222C3C">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Visitor participation in culture</w:t>
            </w:r>
          </w:p>
        </w:tc>
        <w:tc>
          <w:tcPr>
            <w:tcW w:w="880" w:type="dxa"/>
            <w:tcBorders>
              <w:top w:val="single" w:sz="4" w:space="0" w:color="auto"/>
              <w:bottom w:val="single" w:sz="4" w:space="0" w:color="auto"/>
            </w:tcBorders>
            <w:noWrap/>
            <w:vAlign w:val="center"/>
            <w:hideMark/>
          </w:tcPr>
          <w:p w14:paraId="7AD0F48C" w14:textId="77777777" w:rsidR="00222C3C" w:rsidRPr="006222D7" w:rsidRDefault="00222C3C" w:rsidP="00222C3C">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45</w:t>
            </w:r>
          </w:p>
        </w:tc>
        <w:tc>
          <w:tcPr>
            <w:tcW w:w="780" w:type="dxa"/>
            <w:tcBorders>
              <w:top w:val="single" w:sz="4" w:space="0" w:color="auto"/>
              <w:bottom w:val="single" w:sz="4" w:space="0" w:color="auto"/>
            </w:tcBorders>
            <w:noWrap/>
            <w:vAlign w:val="center"/>
            <w:hideMark/>
          </w:tcPr>
          <w:p w14:paraId="3D42909A" w14:textId="77777777" w:rsidR="00222C3C" w:rsidRPr="006222D7" w:rsidRDefault="00222C3C" w:rsidP="00222C3C">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55</w:t>
            </w:r>
          </w:p>
        </w:tc>
        <w:tc>
          <w:tcPr>
            <w:tcW w:w="1160" w:type="dxa"/>
            <w:tcBorders>
              <w:top w:val="single" w:sz="4" w:space="0" w:color="auto"/>
              <w:bottom w:val="single" w:sz="4" w:space="0" w:color="auto"/>
            </w:tcBorders>
            <w:noWrap/>
            <w:vAlign w:val="center"/>
            <w:hideMark/>
          </w:tcPr>
          <w:p w14:paraId="3DB23398" w14:textId="77777777" w:rsidR="00222C3C" w:rsidRPr="006222D7" w:rsidRDefault="00222C3C" w:rsidP="00222C3C">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0</w:t>
            </w:r>
          </w:p>
        </w:tc>
      </w:tr>
      <w:tr w:rsidR="00222C3C" w:rsidRPr="006222D7" w14:paraId="266D3FB9" w14:textId="77777777" w:rsidTr="002E1D27">
        <w:trPr>
          <w:trHeight w:val="300"/>
          <w:jc w:val="center"/>
        </w:trPr>
        <w:tc>
          <w:tcPr>
            <w:tcW w:w="630" w:type="dxa"/>
            <w:tcBorders>
              <w:top w:val="single" w:sz="4" w:space="0" w:color="auto"/>
              <w:bottom w:val="single" w:sz="4" w:space="0" w:color="auto"/>
            </w:tcBorders>
            <w:vAlign w:val="center"/>
          </w:tcPr>
          <w:p w14:paraId="4EF3338F" w14:textId="77777777" w:rsidR="00222C3C" w:rsidRPr="006222D7" w:rsidRDefault="00222C3C" w:rsidP="00222C3C">
            <w:pPr>
              <w:pStyle w:val="ListParagraph"/>
              <w:numPr>
                <w:ilvl w:val="0"/>
                <w:numId w:val="14"/>
              </w:numPr>
              <w:spacing w:before="0" w:beforeAutospacing="0" w:after="0" w:afterAutospacing="0" w:line="240" w:lineRule="auto"/>
              <w:jc w:val="center"/>
              <w:rPr>
                <w:rFonts w:eastAsia="Times New Roman" w:cs="Times New Roman"/>
                <w:color w:val="000000"/>
                <w:szCs w:val="24"/>
                <w:lang w:bidi="ne-NP"/>
              </w:rPr>
            </w:pPr>
          </w:p>
        </w:tc>
        <w:tc>
          <w:tcPr>
            <w:tcW w:w="3210" w:type="dxa"/>
            <w:tcBorders>
              <w:top w:val="single" w:sz="4" w:space="0" w:color="auto"/>
              <w:bottom w:val="single" w:sz="4" w:space="0" w:color="auto"/>
            </w:tcBorders>
            <w:noWrap/>
            <w:vAlign w:val="center"/>
            <w:hideMark/>
          </w:tcPr>
          <w:p w14:paraId="630DDD06" w14:textId="77777777" w:rsidR="00222C3C" w:rsidRPr="006222D7" w:rsidRDefault="00222C3C" w:rsidP="00222C3C">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Promote culture</w:t>
            </w:r>
          </w:p>
        </w:tc>
        <w:tc>
          <w:tcPr>
            <w:tcW w:w="880" w:type="dxa"/>
            <w:tcBorders>
              <w:top w:val="single" w:sz="4" w:space="0" w:color="auto"/>
              <w:bottom w:val="single" w:sz="4" w:space="0" w:color="auto"/>
            </w:tcBorders>
            <w:noWrap/>
            <w:vAlign w:val="center"/>
            <w:hideMark/>
          </w:tcPr>
          <w:p w14:paraId="25E5147C" w14:textId="77777777" w:rsidR="00222C3C" w:rsidRPr="006222D7" w:rsidRDefault="00222C3C" w:rsidP="00222C3C">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65</w:t>
            </w:r>
          </w:p>
        </w:tc>
        <w:tc>
          <w:tcPr>
            <w:tcW w:w="780" w:type="dxa"/>
            <w:tcBorders>
              <w:top w:val="single" w:sz="4" w:space="0" w:color="auto"/>
              <w:bottom w:val="single" w:sz="4" w:space="0" w:color="auto"/>
            </w:tcBorders>
            <w:noWrap/>
            <w:vAlign w:val="center"/>
            <w:hideMark/>
          </w:tcPr>
          <w:p w14:paraId="604FA2B3" w14:textId="77777777" w:rsidR="00222C3C" w:rsidRPr="006222D7" w:rsidRDefault="00222C3C" w:rsidP="00222C3C">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35</w:t>
            </w:r>
          </w:p>
        </w:tc>
        <w:tc>
          <w:tcPr>
            <w:tcW w:w="1160" w:type="dxa"/>
            <w:tcBorders>
              <w:top w:val="single" w:sz="4" w:space="0" w:color="auto"/>
              <w:bottom w:val="single" w:sz="4" w:space="0" w:color="auto"/>
            </w:tcBorders>
            <w:noWrap/>
            <w:vAlign w:val="center"/>
            <w:hideMark/>
          </w:tcPr>
          <w:p w14:paraId="6A219C12" w14:textId="77777777" w:rsidR="00222C3C" w:rsidRPr="006222D7" w:rsidRDefault="00222C3C" w:rsidP="00222C3C">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0</w:t>
            </w:r>
          </w:p>
        </w:tc>
      </w:tr>
      <w:tr w:rsidR="00222C3C" w:rsidRPr="006222D7" w14:paraId="5EA2E8DA" w14:textId="77777777" w:rsidTr="002E1D27">
        <w:trPr>
          <w:trHeight w:val="300"/>
          <w:jc w:val="center"/>
        </w:trPr>
        <w:tc>
          <w:tcPr>
            <w:tcW w:w="630" w:type="dxa"/>
            <w:tcBorders>
              <w:top w:val="single" w:sz="4" w:space="0" w:color="auto"/>
              <w:bottom w:val="single" w:sz="4" w:space="0" w:color="auto"/>
            </w:tcBorders>
            <w:vAlign w:val="center"/>
          </w:tcPr>
          <w:p w14:paraId="4832663C" w14:textId="77777777" w:rsidR="00222C3C" w:rsidRPr="006222D7" w:rsidRDefault="00222C3C" w:rsidP="00222C3C">
            <w:pPr>
              <w:pStyle w:val="ListParagraph"/>
              <w:numPr>
                <w:ilvl w:val="0"/>
                <w:numId w:val="14"/>
              </w:numPr>
              <w:spacing w:before="0" w:beforeAutospacing="0" w:after="0" w:afterAutospacing="0" w:line="240" w:lineRule="auto"/>
              <w:jc w:val="center"/>
              <w:rPr>
                <w:rFonts w:eastAsia="Times New Roman" w:cs="Times New Roman"/>
                <w:color w:val="000000"/>
                <w:szCs w:val="24"/>
                <w:lang w:bidi="ne-NP"/>
              </w:rPr>
            </w:pPr>
          </w:p>
        </w:tc>
        <w:tc>
          <w:tcPr>
            <w:tcW w:w="3210" w:type="dxa"/>
            <w:tcBorders>
              <w:top w:val="single" w:sz="4" w:space="0" w:color="auto"/>
              <w:bottom w:val="single" w:sz="4" w:space="0" w:color="auto"/>
            </w:tcBorders>
            <w:noWrap/>
            <w:vAlign w:val="center"/>
            <w:hideMark/>
          </w:tcPr>
          <w:p w14:paraId="5088F751" w14:textId="77777777" w:rsidR="00222C3C" w:rsidRPr="006222D7" w:rsidRDefault="00810852" w:rsidP="00222C3C">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Local crops use</w:t>
            </w:r>
          </w:p>
        </w:tc>
        <w:tc>
          <w:tcPr>
            <w:tcW w:w="880" w:type="dxa"/>
            <w:tcBorders>
              <w:top w:val="single" w:sz="4" w:space="0" w:color="auto"/>
              <w:bottom w:val="single" w:sz="4" w:space="0" w:color="auto"/>
            </w:tcBorders>
            <w:noWrap/>
            <w:vAlign w:val="center"/>
            <w:hideMark/>
          </w:tcPr>
          <w:p w14:paraId="3184D15E" w14:textId="77777777" w:rsidR="00222C3C" w:rsidRPr="006222D7" w:rsidRDefault="00222C3C" w:rsidP="00222C3C">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50</w:t>
            </w:r>
          </w:p>
        </w:tc>
        <w:tc>
          <w:tcPr>
            <w:tcW w:w="780" w:type="dxa"/>
            <w:tcBorders>
              <w:top w:val="single" w:sz="4" w:space="0" w:color="auto"/>
              <w:bottom w:val="single" w:sz="4" w:space="0" w:color="auto"/>
            </w:tcBorders>
            <w:noWrap/>
            <w:vAlign w:val="center"/>
            <w:hideMark/>
          </w:tcPr>
          <w:p w14:paraId="4F60CF0D" w14:textId="77777777" w:rsidR="00222C3C" w:rsidRPr="006222D7" w:rsidRDefault="00222C3C" w:rsidP="00222C3C">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50</w:t>
            </w:r>
          </w:p>
        </w:tc>
        <w:tc>
          <w:tcPr>
            <w:tcW w:w="1160" w:type="dxa"/>
            <w:tcBorders>
              <w:top w:val="single" w:sz="4" w:space="0" w:color="auto"/>
              <w:bottom w:val="single" w:sz="4" w:space="0" w:color="auto"/>
            </w:tcBorders>
            <w:noWrap/>
            <w:vAlign w:val="center"/>
            <w:hideMark/>
          </w:tcPr>
          <w:p w14:paraId="4FF3FFA3" w14:textId="77777777" w:rsidR="00222C3C" w:rsidRPr="006222D7" w:rsidRDefault="00222C3C" w:rsidP="00222C3C">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0</w:t>
            </w:r>
          </w:p>
        </w:tc>
      </w:tr>
      <w:tr w:rsidR="00222C3C" w:rsidRPr="006222D7" w14:paraId="57E14124" w14:textId="77777777" w:rsidTr="002E1D27">
        <w:trPr>
          <w:trHeight w:val="300"/>
          <w:jc w:val="center"/>
        </w:trPr>
        <w:tc>
          <w:tcPr>
            <w:tcW w:w="630" w:type="dxa"/>
            <w:tcBorders>
              <w:top w:val="single" w:sz="4" w:space="0" w:color="auto"/>
              <w:bottom w:val="single" w:sz="4" w:space="0" w:color="auto"/>
            </w:tcBorders>
            <w:vAlign w:val="center"/>
          </w:tcPr>
          <w:p w14:paraId="2ACBEED4" w14:textId="77777777" w:rsidR="00222C3C" w:rsidRPr="006222D7" w:rsidRDefault="00222C3C" w:rsidP="00222C3C">
            <w:pPr>
              <w:pStyle w:val="ListParagraph"/>
              <w:numPr>
                <w:ilvl w:val="0"/>
                <w:numId w:val="14"/>
              </w:numPr>
              <w:spacing w:before="0" w:beforeAutospacing="0" w:after="0" w:afterAutospacing="0" w:line="240" w:lineRule="auto"/>
              <w:jc w:val="center"/>
              <w:rPr>
                <w:rFonts w:eastAsia="Times New Roman" w:cs="Times New Roman"/>
                <w:color w:val="000000"/>
                <w:szCs w:val="24"/>
                <w:lang w:bidi="ne-NP"/>
              </w:rPr>
            </w:pPr>
          </w:p>
        </w:tc>
        <w:tc>
          <w:tcPr>
            <w:tcW w:w="3210" w:type="dxa"/>
            <w:tcBorders>
              <w:top w:val="single" w:sz="4" w:space="0" w:color="auto"/>
              <w:bottom w:val="single" w:sz="4" w:space="0" w:color="auto"/>
            </w:tcBorders>
            <w:noWrap/>
            <w:vAlign w:val="center"/>
            <w:hideMark/>
          </w:tcPr>
          <w:p w14:paraId="6C96099D" w14:textId="77777777" w:rsidR="00222C3C" w:rsidRPr="006222D7" w:rsidRDefault="00222C3C" w:rsidP="00222C3C">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Application of pesticides in crops</w:t>
            </w:r>
          </w:p>
        </w:tc>
        <w:tc>
          <w:tcPr>
            <w:tcW w:w="880" w:type="dxa"/>
            <w:tcBorders>
              <w:top w:val="single" w:sz="4" w:space="0" w:color="auto"/>
              <w:bottom w:val="single" w:sz="4" w:space="0" w:color="auto"/>
            </w:tcBorders>
            <w:noWrap/>
            <w:vAlign w:val="center"/>
            <w:hideMark/>
          </w:tcPr>
          <w:p w14:paraId="52FBBAA1" w14:textId="77777777" w:rsidR="00222C3C" w:rsidRPr="006222D7" w:rsidRDefault="00222C3C" w:rsidP="00222C3C">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15</w:t>
            </w:r>
          </w:p>
        </w:tc>
        <w:tc>
          <w:tcPr>
            <w:tcW w:w="780" w:type="dxa"/>
            <w:tcBorders>
              <w:top w:val="single" w:sz="4" w:space="0" w:color="auto"/>
              <w:bottom w:val="single" w:sz="4" w:space="0" w:color="auto"/>
            </w:tcBorders>
            <w:noWrap/>
            <w:vAlign w:val="center"/>
            <w:hideMark/>
          </w:tcPr>
          <w:p w14:paraId="1E33903A" w14:textId="77777777" w:rsidR="00222C3C" w:rsidRPr="006222D7" w:rsidRDefault="00222C3C" w:rsidP="00222C3C">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30</w:t>
            </w:r>
          </w:p>
        </w:tc>
        <w:tc>
          <w:tcPr>
            <w:tcW w:w="1160" w:type="dxa"/>
            <w:tcBorders>
              <w:top w:val="single" w:sz="4" w:space="0" w:color="auto"/>
              <w:bottom w:val="single" w:sz="4" w:space="0" w:color="auto"/>
            </w:tcBorders>
            <w:noWrap/>
            <w:vAlign w:val="center"/>
            <w:hideMark/>
          </w:tcPr>
          <w:p w14:paraId="3B30BD77" w14:textId="77777777" w:rsidR="00222C3C" w:rsidRPr="006222D7" w:rsidRDefault="00222C3C" w:rsidP="00222C3C">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55</w:t>
            </w:r>
          </w:p>
        </w:tc>
      </w:tr>
      <w:tr w:rsidR="00222C3C" w:rsidRPr="006222D7" w14:paraId="44824CD5" w14:textId="77777777" w:rsidTr="002E1D27">
        <w:trPr>
          <w:trHeight w:val="300"/>
          <w:jc w:val="center"/>
        </w:trPr>
        <w:tc>
          <w:tcPr>
            <w:tcW w:w="630" w:type="dxa"/>
            <w:tcBorders>
              <w:top w:val="single" w:sz="4" w:space="0" w:color="auto"/>
              <w:bottom w:val="single" w:sz="4" w:space="0" w:color="auto"/>
            </w:tcBorders>
            <w:vAlign w:val="center"/>
          </w:tcPr>
          <w:p w14:paraId="778CE3C8" w14:textId="77777777" w:rsidR="00222C3C" w:rsidRPr="006222D7" w:rsidRDefault="00222C3C" w:rsidP="00222C3C">
            <w:pPr>
              <w:pStyle w:val="ListParagraph"/>
              <w:numPr>
                <w:ilvl w:val="0"/>
                <w:numId w:val="14"/>
              </w:numPr>
              <w:spacing w:before="0" w:beforeAutospacing="0" w:after="0" w:afterAutospacing="0" w:line="240" w:lineRule="auto"/>
              <w:jc w:val="center"/>
              <w:rPr>
                <w:rFonts w:eastAsia="Times New Roman" w:cs="Times New Roman"/>
                <w:color w:val="000000"/>
                <w:szCs w:val="24"/>
                <w:lang w:bidi="ne-NP"/>
              </w:rPr>
            </w:pPr>
          </w:p>
        </w:tc>
        <w:tc>
          <w:tcPr>
            <w:tcW w:w="3210" w:type="dxa"/>
            <w:tcBorders>
              <w:top w:val="single" w:sz="4" w:space="0" w:color="auto"/>
              <w:bottom w:val="single" w:sz="4" w:space="0" w:color="auto"/>
            </w:tcBorders>
            <w:noWrap/>
            <w:vAlign w:val="center"/>
            <w:hideMark/>
          </w:tcPr>
          <w:p w14:paraId="730B6A76" w14:textId="77777777" w:rsidR="00222C3C" w:rsidRPr="006222D7" w:rsidRDefault="00222C3C" w:rsidP="00222C3C">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Wildlife raiding crops</w:t>
            </w:r>
          </w:p>
        </w:tc>
        <w:tc>
          <w:tcPr>
            <w:tcW w:w="880" w:type="dxa"/>
            <w:tcBorders>
              <w:top w:val="single" w:sz="4" w:space="0" w:color="auto"/>
              <w:bottom w:val="single" w:sz="4" w:space="0" w:color="auto"/>
            </w:tcBorders>
            <w:noWrap/>
            <w:vAlign w:val="center"/>
            <w:hideMark/>
          </w:tcPr>
          <w:p w14:paraId="180025FC" w14:textId="77777777" w:rsidR="00222C3C" w:rsidRPr="006222D7" w:rsidRDefault="00222C3C" w:rsidP="00222C3C">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80</w:t>
            </w:r>
          </w:p>
        </w:tc>
        <w:tc>
          <w:tcPr>
            <w:tcW w:w="780" w:type="dxa"/>
            <w:tcBorders>
              <w:top w:val="single" w:sz="4" w:space="0" w:color="auto"/>
              <w:bottom w:val="single" w:sz="4" w:space="0" w:color="auto"/>
            </w:tcBorders>
            <w:noWrap/>
            <w:vAlign w:val="center"/>
            <w:hideMark/>
          </w:tcPr>
          <w:p w14:paraId="58BDE46D" w14:textId="77777777" w:rsidR="00222C3C" w:rsidRPr="006222D7" w:rsidRDefault="00222C3C" w:rsidP="00222C3C">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20</w:t>
            </w:r>
          </w:p>
        </w:tc>
        <w:tc>
          <w:tcPr>
            <w:tcW w:w="1160" w:type="dxa"/>
            <w:tcBorders>
              <w:top w:val="single" w:sz="4" w:space="0" w:color="auto"/>
              <w:bottom w:val="single" w:sz="4" w:space="0" w:color="auto"/>
            </w:tcBorders>
            <w:noWrap/>
            <w:vAlign w:val="center"/>
            <w:hideMark/>
          </w:tcPr>
          <w:p w14:paraId="07F10610" w14:textId="77777777" w:rsidR="00222C3C" w:rsidRPr="006222D7" w:rsidRDefault="00222C3C" w:rsidP="00222C3C">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0</w:t>
            </w:r>
          </w:p>
        </w:tc>
      </w:tr>
      <w:tr w:rsidR="00222C3C" w:rsidRPr="006222D7" w14:paraId="4BE9A9E7" w14:textId="77777777" w:rsidTr="002E1D27">
        <w:trPr>
          <w:trHeight w:val="300"/>
          <w:jc w:val="center"/>
        </w:trPr>
        <w:tc>
          <w:tcPr>
            <w:tcW w:w="630" w:type="dxa"/>
            <w:tcBorders>
              <w:top w:val="single" w:sz="4" w:space="0" w:color="auto"/>
            </w:tcBorders>
            <w:vAlign w:val="center"/>
          </w:tcPr>
          <w:p w14:paraId="55CA69FC" w14:textId="77777777" w:rsidR="00222C3C" w:rsidRPr="006222D7" w:rsidRDefault="00222C3C" w:rsidP="00222C3C">
            <w:pPr>
              <w:pStyle w:val="ListParagraph"/>
              <w:numPr>
                <w:ilvl w:val="0"/>
                <w:numId w:val="14"/>
              </w:numPr>
              <w:spacing w:before="0" w:beforeAutospacing="0" w:after="0" w:afterAutospacing="0" w:line="240" w:lineRule="auto"/>
              <w:jc w:val="center"/>
              <w:rPr>
                <w:rFonts w:eastAsia="Times New Roman" w:cs="Times New Roman"/>
                <w:color w:val="000000"/>
                <w:szCs w:val="24"/>
                <w:lang w:bidi="ne-NP"/>
              </w:rPr>
            </w:pPr>
          </w:p>
        </w:tc>
        <w:tc>
          <w:tcPr>
            <w:tcW w:w="3210" w:type="dxa"/>
            <w:tcBorders>
              <w:top w:val="single" w:sz="4" w:space="0" w:color="auto"/>
            </w:tcBorders>
            <w:noWrap/>
            <w:vAlign w:val="center"/>
            <w:hideMark/>
          </w:tcPr>
          <w:p w14:paraId="5150C3E2" w14:textId="77777777" w:rsidR="00222C3C" w:rsidRPr="006222D7" w:rsidRDefault="00810852" w:rsidP="00222C3C">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Coordination with park authorities</w:t>
            </w:r>
          </w:p>
        </w:tc>
        <w:tc>
          <w:tcPr>
            <w:tcW w:w="880" w:type="dxa"/>
            <w:tcBorders>
              <w:top w:val="single" w:sz="4" w:space="0" w:color="auto"/>
            </w:tcBorders>
            <w:noWrap/>
            <w:vAlign w:val="center"/>
            <w:hideMark/>
          </w:tcPr>
          <w:p w14:paraId="22779F0D" w14:textId="77777777" w:rsidR="00222C3C" w:rsidRPr="006222D7" w:rsidRDefault="00222C3C" w:rsidP="00222C3C">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95</w:t>
            </w:r>
          </w:p>
        </w:tc>
        <w:tc>
          <w:tcPr>
            <w:tcW w:w="780" w:type="dxa"/>
            <w:tcBorders>
              <w:top w:val="single" w:sz="4" w:space="0" w:color="auto"/>
            </w:tcBorders>
            <w:noWrap/>
            <w:vAlign w:val="center"/>
            <w:hideMark/>
          </w:tcPr>
          <w:p w14:paraId="621D896A" w14:textId="77777777" w:rsidR="00222C3C" w:rsidRPr="006222D7" w:rsidRDefault="00222C3C" w:rsidP="00222C3C">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0</w:t>
            </w:r>
          </w:p>
        </w:tc>
        <w:tc>
          <w:tcPr>
            <w:tcW w:w="1160" w:type="dxa"/>
            <w:tcBorders>
              <w:top w:val="single" w:sz="4" w:space="0" w:color="auto"/>
            </w:tcBorders>
            <w:noWrap/>
            <w:vAlign w:val="center"/>
            <w:hideMark/>
          </w:tcPr>
          <w:p w14:paraId="222DA397" w14:textId="77777777" w:rsidR="00222C3C" w:rsidRPr="006222D7" w:rsidRDefault="00222C3C" w:rsidP="00222C3C">
            <w:pPr>
              <w:spacing w:before="0" w:beforeAutospacing="0" w:after="0" w:afterAutospacing="0" w:line="240" w:lineRule="auto"/>
              <w:jc w:val="center"/>
              <w:rPr>
                <w:rFonts w:eastAsia="Times New Roman" w:cs="Times New Roman"/>
                <w:color w:val="000000"/>
                <w:szCs w:val="24"/>
                <w:lang w:bidi="ne-NP"/>
              </w:rPr>
            </w:pPr>
            <w:r w:rsidRPr="006222D7">
              <w:rPr>
                <w:rFonts w:eastAsia="Times New Roman" w:cs="Times New Roman"/>
                <w:color w:val="000000"/>
                <w:szCs w:val="24"/>
                <w:lang w:bidi="ne-NP"/>
              </w:rPr>
              <w:t>5</w:t>
            </w:r>
          </w:p>
        </w:tc>
      </w:tr>
    </w:tbl>
    <w:p w14:paraId="5E27D8C9" w14:textId="77777777" w:rsidR="007E03FB" w:rsidRPr="006222D7" w:rsidRDefault="008004C7" w:rsidP="007E03FB">
      <w:pPr>
        <w:rPr>
          <w:rFonts w:eastAsia="Times New Roman" w:cs="Times New Roman"/>
          <w:szCs w:val="24"/>
          <w:lang w:bidi="ne-NP"/>
        </w:rPr>
      </w:pPr>
      <w:r w:rsidRPr="006222D7">
        <w:rPr>
          <w:rFonts w:cs="Times New Roman"/>
          <w:szCs w:val="24"/>
        </w:rPr>
        <w:t xml:space="preserve">A majority of respondents reported that </w:t>
      </w:r>
      <w:r w:rsidRPr="006222D7">
        <w:rPr>
          <w:rStyle w:val="Strong"/>
          <w:rFonts w:cs="Times New Roman"/>
          <w:szCs w:val="24"/>
        </w:rPr>
        <w:t>natural disasters and pandemics</w:t>
      </w:r>
      <w:r w:rsidRPr="006222D7">
        <w:rPr>
          <w:rFonts w:cs="Times New Roman"/>
          <w:szCs w:val="24"/>
        </w:rPr>
        <w:t xml:space="preserve"> have adversely affected homestay operations. Suggested strategies for improvement include better marketing and branding, improved infrastructure, government support, enhanced training programs, and stronger coordination with conservation authorities.</w:t>
      </w:r>
    </w:p>
    <w:p w14:paraId="39B47701" w14:textId="77777777" w:rsidR="00BF2EB0" w:rsidRPr="006222D7" w:rsidRDefault="00283BFF" w:rsidP="00283BFF">
      <w:pPr>
        <w:pStyle w:val="Heading3"/>
      </w:pPr>
      <w:bookmarkStart w:id="31" w:name="_Toc218228794"/>
      <w:r w:rsidRPr="006222D7">
        <w:t>4.2 Geographical distribution of visitors</w:t>
      </w:r>
      <w:bookmarkEnd w:id="31"/>
    </w:p>
    <w:p w14:paraId="5B462EFD" w14:textId="77777777" w:rsidR="00CF425F" w:rsidRPr="006222D7" w:rsidRDefault="00FB33AF" w:rsidP="007875A0">
      <w:pPr>
        <w:spacing w:before="0" w:beforeAutospacing="0" w:after="0" w:afterAutospacing="0"/>
        <w:rPr>
          <w:rFonts w:cs="Times New Roman"/>
          <w:szCs w:val="24"/>
        </w:rPr>
      </w:pPr>
      <w:r w:rsidRPr="006222D7">
        <w:rPr>
          <w:rFonts w:cs="Times New Roman"/>
          <w:szCs w:val="24"/>
        </w:rPr>
        <w:t xml:space="preserve">Geographically, </w:t>
      </w:r>
      <w:r w:rsidR="00CF425F" w:rsidRPr="006222D7">
        <w:rPr>
          <w:rFonts w:cs="Times New Roman"/>
          <w:szCs w:val="24"/>
        </w:rPr>
        <w:t xml:space="preserve">distribution of visitors to Piprahar shows distinct patterns and trends over the years. </w:t>
      </w:r>
      <w:r w:rsidR="00A36FBC" w:rsidRPr="006222D7">
        <w:rPr>
          <w:rFonts w:cs="Times New Roman"/>
          <w:szCs w:val="24"/>
        </w:rPr>
        <w:t xml:space="preserve">Visitors were highest form the </w:t>
      </w:r>
      <w:r w:rsidR="00CF425F" w:rsidRPr="006222D7">
        <w:rPr>
          <w:rFonts w:cs="Times New Roman"/>
          <w:szCs w:val="24"/>
        </w:rPr>
        <w:t xml:space="preserve">Bagmati </w:t>
      </w:r>
      <w:r w:rsidR="00A36FBC" w:rsidRPr="006222D7">
        <w:rPr>
          <w:rFonts w:cs="Times New Roman"/>
          <w:szCs w:val="24"/>
        </w:rPr>
        <w:t xml:space="preserve">province </w:t>
      </w:r>
      <w:r w:rsidR="00CF425F" w:rsidRPr="006222D7">
        <w:rPr>
          <w:rFonts w:cs="Times New Roman"/>
          <w:szCs w:val="24"/>
        </w:rPr>
        <w:t xml:space="preserve">with a total of 5,659 visitors, followed by Gandaki with 3,831 visitors, together accounting for more than 75% of the total visitors (12,146). Lumbini </w:t>
      </w:r>
      <w:r w:rsidR="00A36FBC" w:rsidRPr="006222D7">
        <w:rPr>
          <w:rFonts w:cs="Times New Roman"/>
          <w:szCs w:val="24"/>
        </w:rPr>
        <w:t xml:space="preserve">province </w:t>
      </w:r>
      <w:r w:rsidR="00CF425F" w:rsidRPr="006222D7">
        <w:rPr>
          <w:rFonts w:cs="Times New Roman"/>
          <w:szCs w:val="24"/>
        </w:rPr>
        <w:t>also contributed significantly, totaling 1,490 visitors. Other regions such as Madesh (476 visitors), Koshi (184), Sudurpaschim (110), and Karnali (118) had relatively smaller contributions. International visitors were minimal, with only 6 visitors recorded.</w:t>
      </w:r>
    </w:p>
    <w:p w14:paraId="2E8580A5" w14:textId="77777777" w:rsidR="00A36FBC" w:rsidRPr="006222D7" w:rsidRDefault="00CF425F" w:rsidP="007875A0">
      <w:pPr>
        <w:spacing w:before="0" w:beforeAutospacing="0" w:after="0" w:afterAutospacing="0"/>
        <w:rPr>
          <w:rFonts w:cs="Times New Roman"/>
          <w:szCs w:val="24"/>
        </w:rPr>
      </w:pPr>
      <w:r w:rsidRPr="006222D7">
        <w:rPr>
          <w:rFonts w:cs="Times New Roman"/>
          <w:szCs w:val="24"/>
        </w:rPr>
        <w:t xml:space="preserve">Year-wise analysis shows that 2074 was the peak year for most regions, especially Bagmati (1,732) and Gandaki (501), while 2078 recorded the lowest numbers across all regions, with Bagmati having only 74 visitors and other regions similarly showing minimal </w:t>
      </w:r>
      <w:r w:rsidRPr="006222D7">
        <w:rPr>
          <w:rFonts w:cs="Times New Roman"/>
          <w:szCs w:val="24"/>
        </w:rPr>
        <w:lastRenderedPageBreak/>
        <w:t>visitation</w:t>
      </w:r>
      <w:r w:rsidR="00A36FBC" w:rsidRPr="006222D7">
        <w:rPr>
          <w:rFonts w:cs="Times New Roman"/>
          <w:szCs w:val="24"/>
        </w:rPr>
        <w:t xml:space="preserve"> reflecting the </w:t>
      </w:r>
      <w:r w:rsidR="00B576FC" w:rsidRPr="006222D7">
        <w:rPr>
          <w:rFonts w:cs="Times New Roman"/>
          <w:szCs w:val="24"/>
        </w:rPr>
        <w:t xml:space="preserve">effect of </w:t>
      </w:r>
      <w:r w:rsidR="002216FF" w:rsidRPr="006222D7">
        <w:rPr>
          <w:rFonts w:cs="Times New Roman"/>
          <w:szCs w:val="24"/>
        </w:rPr>
        <w:t xml:space="preserve">pandemic </w:t>
      </w:r>
      <w:r w:rsidR="00B576FC" w:rsidRPr="006222D7">
        <w:rPr>
          <w:rFonts w:cs="Times New Roman"/>
          <w:szCs w:val="24"/>
        </w:rPr>
        <w:t>on</w:t>
      </w:r>
      <w:r w:rsidR="004636FB" w:rsidRPr="006222D7">
        <w:rPr>
          <w:rFonts w:cs="Times New Roman"/>
          <w:szCs w:val="24"/>
        </w:rPr>
        <w:t xml:space="preserve"> tourist flow</w:t>
      </w:r>
      <w:r w:rsidRPr="006222D7">
        <w:rPr>
          <w:rFonts w:cs="Times New Roman"/>
          <w:szCs w:val="24"/>
        </w:rPr>
        <w:t xml:space="preserve">. Some regions show inconsistent participation; for example, Karnali had visitors only in 2080 and 2081, while </w:t>
      </w:r>
      <w:r w:rsidR="00A36FBC" w:rsidRPr="006222D7">
        <w:rPr>
          <w:rFonts w:cs="Times New Roman"/>
          <w:szCs w:val="24"/>
        </w:rPr>
        <w:t>i</w:t>
      </w:r>
      <w:r w:rsidRPr="006222D7">
        <w:rPr>
          <w:rFonts w:cs="Times New Roman"/>
          <w:szCs w:val="24"/>
        </w:rPr>
        <w:t xml:space="preserve">nternational visitors appeared solely in 2080. </w:t>
      </w:r>
    </w:p>
    <w:p w14:paraId="52A50086" w14:textId="77777777" w:rsidR="00CF425F" w:rsidRPr="006222D7" w:rsidRDefault="00CF425F" w:rsidP="007875A0">
      <w:pPr>
        <w:spacing w:before="0" w:beforeAutospacing="0" w:after="0" w:afterAutospacing="0"/>
        <w:rPr>
          <w:rFonts w:cs="Times New Roman"/>
          <w:szCs w:val="24"/>
        </w:rPr>
      </w:pPr>
      <w:r w:rsidRPr="006222D7">
        <w:rPr>
          <w:rFonts w:cs="Times New Roman"/>
          <w:szCs w:val="24"/>
        </w:rPr>
        <w:t>Overall, the comparative analysis highlights that Bagmati and Gandaki dominate visitor numbers, while other regions contribute intermittently. The significant year-to-year fluctuations, particularly the low visitation in 2078, indicate that both regional origin and annual trends play a critical role in overall visitor patterns, emphasizing the importance of region-specific planning and outreach strategies.</w:t>
      </w:r>
    </w:p>
    <w:p w14:paraId="1F11F291" w14:textId="77777777" w:rsidR="002526EB" w:rsidRPr="006222D7" w:rsidRDefault="00CF425F" w:rsidP="002526EB">
      <w:pPr>
        <w:keepNext/>
        <w:spacing w:before="0" w:beforeAutospacing="0" w:after="0" w:afterAutospacing="0"/>
        <w:jc w:val="center"/>
        <w:rPr>
          <w:rFonts w:cs="Times New Roman"/>
          <w:szCs w:val="24"/>
        </w:rPr>
      </w:pPr>
      <w:r w:rsidRPr="006222D7">
        <w:rPr>
          <w:rFonts w:cs="Times New Roman"/>
          <w:noProof/>
          <w:szCs w:val="24"/>
          <w:lang w:bidi="ne-NP"/>
        </w:rPr>
        <w:drawing>
          <wp:inline distT="0" distB="0" distL="0" distR="0" wp14:anchorId="65408B08" wp14:editId="78228D17">
            <wp:extent cx="5975350" cy="3172793"/>
            <wp:effectExtent l="0" t="0" r="635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75350" cy="3172793"/>
                    </a:xfrm>
                    <a:prstGeom prst="rect">
                      <a:avLst/>
                    </a:prstGeom>
                  </pic:spPr>
                </pic:pic>
              </a:graphicData>
            </a:graphic>
          </wp:inline>
        </w:drawing>
      </w:r>
    </w:p>
    <w:p w14:paraId="0E936F02" w14:textId="77777777" w:rsidR="00C672BF" w:rsidRPr="006222D7" w:rsidRDefault="002526EB" w:rsidP="002526EB">
      <w:pPr>
        <w:pStyle w:val="Caption"/>
        <w:jc w:val="center"/>
        <w:rPr>
          <w:rFonts w:cs="Times New Roman"/>
          <w:i w:val="0"/>
          <w:iCs w:val="0"/>
          <w:sz w:val="24"/>
          <w:szCs w:val="24"/>
        </w:rPr>
      </w:pPr>
      <w:bookmarkStart w:id="32" w:name="_Toc217344318"/>
      <w:r w:rsidRPr="006222D7">
        <w:rPr>
          <w:rFonts w:cs="Times New Roman"/>
          <w:b/>
          <w:bCs/>
          <w:i w:val="0"/>
          <w:iCs w:val="0"/>
          <w:sz w:val="24"/>
          <w:szCs w:val="24"/>
        </w:rPr>
        <w:t xml:space="preserve">Figure </w:t>
      </w:r>
      <w:r w:rsidRPr="006222D7">
        <w:rPr>
          <w:rFonts w:cs="Times New Roman"/>
          <w:b/>
          <w:bCs/>
          <w:i w:val="0"/>
          <w:iCs w:val="0"/>
          <w:sz w:val="24"/>
          <w:szCs w:val="24"/>
        </w:rPr>
        <w:fldChar w:fldCharType="begin"/>
      </w:r>
      <w:r w:rsidRPr="006222D7">
        <w:rPr>
          <w:rFonts w:cs="Times New Roman"/>
          <w:b/>
          <w:bCs/>
          <w:i w:val="0"/>
          <w:iCs w:val="0"/>
          <w:sz w:val="24"/>
          <w:szCs w:val="24"/>
        </w:rPr>
        <w:instrText xml:space="preserve"> SEQ Figure \* ARABIC </w:instrText>
      </w:r>
      <w:r w:rsidRPr="006222D7">
        <w:rPr>
          <w:rFonts w:cs="Times New Roman"/>
          <w:b/>
          <w:bCs/>
          <w:i w:val="0"/>
          <w:iCs w:val="0"/>
          <w:sz w:val="24"/>
          <w:szCs w:val="24"/>
        </w:rPr>
        <w:fldChar w:fldCharType="separate"/>
      </w:r>
      <w:r w:rsidR="00DC4236" w:rsidRPr="006222D7">
        <w:rPr>
          <w:rFonts w:cs="Times New Roman"/>
          <w:b/>
          <w:bCs/>
          <w:i w:val="0"/>
          <w:iCs w:val="0"/>
          <w:noProof/>
          <w:sz w:val="24"/>
          <w:szCs w:val="24"/>
        </w:rPr>
        <w:t>4</w:t>
      </w:r>
      <w:r w:rsidRPr="006222D7">
        <w:rPr>
          <w:rFonts w:cs="Times New Roman"/>
          <w:b/>
          <w:bCs/>
          <w:i w:val="0"/>
          <w:iCs w:val="0"/>
          <w:sz w:val="24"/>
          <w:szCs w:val="24"/>
        </w:rPr>
        <w:fldChar w:fldCharType="end"/>
      </w:r>
      <w:r w:rsidRPr="006222D7">
        <w:rPr>
          <w:rFonts w:cs="Times New Roman"/>
          <w:b/>
          <w:bCs/>
          <w:i w:val="0"/>
          <w:iCs w:val="0"/>
          <w:sz w:val="24"/>
          <w:szCs w:val="24"/>
        </w:rPr>
        <w:t xml:space="preserve">: </w:t>
      </w:r>
      <w:r w:rsidR="00E30117" w:rsidRPr="006222D7">
        <w:rPr>
          <w:rFonts w:cs="Times New Roman"/>
          <w:i w:val="0"/>
          <w:iCs w:val="0"/>
          <w:sz w:val="24"/>
          <w:szCs w:val="24"/>
        </w:rPr>
        <w:t>Flow of visitors in Piprahar form districts</w:t>
      </w:r>
      <w:bookmarkEnd w:id="32"/>
      <w:r w:rsidR="00E30117" w:rsidRPr="006222D7">
        <w:rPr>
          <w:rFonts w:cs="Times New Roman"/>
          <w:i w:val="0"/>
          <w:iCs w:val="0"/>
          <w:sz w:val="24"/>
          <w:szCs w:val="24"/>
        </w:rPr>
        <w:t xml:space="preserve"> </w:t>
      </w:r>
    </w:p>
    <w:p w14:paraId="49165A65" w14:textId="77777777" w:rsidR="00B903B2" w:rsidRPr="006222D7" w:rsidRDefault="00B903B2" w:rsidP="007875A0">
      <w:pPr>
        <w:spacing w:before="0" w:beforeAutospacing="0" w:after="0" w:afterAutospacing="0"/>
        <w:rPr>
          <w:rFonts w:cs="Times New Roman"/>
          <w:szCs w:val="24"/>
        </w:rPr>
      </w:pPr>
      <w:r w:rsidRPr="006222D7">
        <w:rPr>
          <w:rFonts w:cs="Times New Roman"/>
          <w:szCs w:val="24"/>
        </w:rPr>
        <w:t xml:space="preserve">The number of visitors to Piprahar shows considerable variation over the recorded years. The highest visitor count occurred in 2074, with 2,942 visitors, more than 1.5 times the number in 2073 (1,840 visitors). In contrast, 2078 experienced the lowest visitation, with only 195 visitors, representing a drastic decline of over 90% compared to the peak year. Other years such as 2079 (1,937), 2080 (1,899), and 2081 (1,995) had moderately high visitor numbers, indicating relatively stable participation after the low in 2078. The year 2077 recorded 1,338 visitors, which is lower than most years but significantly higher than 2078, suggesting occasional fluctuations in visitor trends. Overall, the data indicates that </w:t>
      </w:r>
      <w:r w:rsidRPr="006222D7">
        <w:rPr>
          <w:rFonts w:cs="Times New Roman"/>
          <w:szCs w:val="24"/>
        </w:rPr>
        <w:lastRenderedPageBreak/>
        <w:t>while Piprahar attracts a substantial number of visitors in most years, visitor numbers are highly variable.</w:t>
      </w:r>
    </w:p>
    <w:p w14:paraId="7996B725" w14:textId="77777777" w:rsidR="00E30117" w:rsidRPr="006222D7" w:rsidRDefault="005E3DF3" w:rsidP="00E30117">
      <w:pPr>
        <w:keepNext/>
        <w:spacing w:before="0" w:beforeAutospacing="0" w:after="0" w:afterAutospacing="0"/>
        <w:jc w:val="center"/>
        <w:rPr>
          <w:rFonts w:cs="Times New Roman"/>
          <w:szCs w:val="24"/>
        </w:rPr>
      </w:pPr>
      <w:r w:rsidRPr="006222D7">
        <w:rPr>
          <w:rFonts w:cs="Times New Roman"/>
          <w:noProof/>
          <w:szCs w:val="24"/>
          <w:lang w:bidi="ne-NP"/>
        </w:rPr>
        <w:drawing>
          <wp:inline distT="0" distB="0" distL="0" distR="0" wp14:anchorId="608BADBB" wp14:editId="6994BADE">
            <wp:extent cx="3941983" cy="2314438"/>
            <wp:effectExtent l="0" t="0" r="1905" b="1016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5FCFA35" w14:textId="77777777" w:rsidR="005E3DF3" w:rsidRPr="006222D7" w:rsidRDefault="00E30117" w:rsidP="00E30117">
      <w:pPr>
        <w:pStyle w:val="Caption"/>
        <w:jc w:val="center"/>
        <w:rPr>
          <w:rFonts w:cs="Times New Roman"/>
          <w:sz w:val="24"/>
          <w:szCs w:val="24"/>
        </w:rPr>
      </w:pPr>
      <w:bookmarkStart w:id="33" w:name="_Toc217344319"/>
      <w:r w:rsidRPr="006222D7">
        <w:rPr>
          <w:rFonts w:cs="Times New Roman"/>
          <w:b/>
          <w:bCs/>
          <w:i w:val="0"/>
          <w:iCs w:val="0"/>
          <w:sz w:val="24"/>
          <w:szCs w:val="24"/>
        </w:rPr>
        <w:t xml:space="preserve">Figure </w:t>
      </w:r>
      <w:r w:rsidR="00E76B6F" w:rsidRPr="006222D7">
        <w:rPr>
          <w:rFonts w:cs="Times New Roman"/>
          <w:b/>
          <w:bCs/>
          <w:i w:val="0"/>
          <w:iCs w:val="0"/>
          <w:sz w:val="24"/>
          <w:szCs w:val="24"/>
        </w:rPr>
        <w:fldChar w:fldCharType="begin"/>
      </w:r>
      <w:r w:rsidR="00E76B6F" w:rsidRPr="006222D7">
        <w:rPr>
          <w:rFonts w:cs="Times New Roman"/>
          <w:b/>
          <w:bCs/>
          <w:i w:val="0"/>
          <w:iCs w:val="0"/>
          <w:sz w:val="24"/>
          <w:szCs w:val="24"/>
        </w:rPr>
        <w:instrText xml:space="preserve"> SEQ Figure \* ARABIC </w:instrText>
      </w:r>
      <w:r w:rsidR="00E76B6F" w:rsidRPr="006222D7">
        <w:rPr>
          <w:rFonts w:cs="Times New Roman"/>
          <w:b/>
          <w:bCs/>
          <w:i w:val="0"/>
          <w:iCs w:val="0"/>
          <w:sz w:val="24"/>
          <w:szCs w:val="24"/>
        </w:rPr>
        <w:fldChar w:fldCharType="separate"/>
      </w:r>
      <w:r w:rsidR="00DC4236" w:rsidRPr="006222D7">
        <w:rPr>
          <w:rFonts w:cs="Times New Roman"/>
          <w:b/>
          <w:bCs/>
          <w:i w:val="0"/>
          <w:iCs w:val="0"/>
          <w:noProof/>
          <w:sz w:val="24"/>
          <w:szCs w:val="24"/>
        </w:rPr>
        <w:t>5</w:t>
      </w:r>
      <w:r w:rsidR="00E76B6F" w:rsidRPr="006222D7">
        <w:rPr>
          <w:rFonts w:cs="Times New Roman"/>
          <w:b/>
          <w:bCs/>
          <w:i w:val="0"/>
          <w:iCs w:val="0"/>
          <w:noProof/>
          <w:sz w:val="24"/>
          <w:szCs w:val="24"/>
        </w:rPr>
        <w:fldChar w:fldCharType="end"/>
      </w:r>
      <w:r w:rsidRPr="006222D7">
        <w:rPr>
          <w:rFonts w:cs="Times New Roman"/>
          <w:b/>
          <w:bCs/>
          <w:i w:val="0"/>
          <w:iCs w:val="0"/>
          <w:sz w:val="24"/>
          <w:szCs w:val="24"/>
        </w:rPr>
        <w:t>:</w:t>
      </w:r>
      <w:r w:rsidRPr="006222D7">
        <w:rPr>
          <w:rFonts w:cs="Times New Roman"/>
          <w:sz w:val="24"/>
          <w:szCs w:val="24"/>
        </w:rPr>
        <w:t xml:space="preserve"> </w:t>
      </w:r>
      <w:r w:rsidRPr="006222D7">
        <w:rPr>
          <w:rFonts w:cs="Times New Roman"/>
          <w:i w:val="0"/>
          <w:iCs w:val="0"/>
          <w:sz w:val="24"/>
          <w:szCs w:val="24"/>
        </w:rPr>
        <w:t>Yearly flow of tourist in Piprahar</w:t>
      </w:r>
      <w:bookmarkEnd w:id="33"/>
    </w:p>
    <w:p w14:paraId="75178F27" w14:textId="77777777" w:rsidR="00B903B2" w:rsidRPr="006222D7" w:rsidRDefault="00B903B2" w:rsidP="007875A0">
      <w:pPr>
        <w:spacing w:before="0" w:beforeAutospacing="0" w:after="0" w:afterAutospacing="0"/>
        <w:rPr>
          <w:rFonts w:cs="Times New Roman"/>
          <w:szCs w:val="24"/>
        </w:rPr>
      </w:pPr>
      <w:r w:rsidRPr="006222D7">
        <w:rPr>
          <w:rFonts w:cs="Times New Roman"/>
          <w:szCs w:val="24"/>
        </w:rPr>
        <w:t xml:space="preserve">In the pre-COVID years (2073–2074), visitor numbers were consistently high with strong seasonal peaks, particularly during the winter months (Kartik–Poush), which recorded some of the highest monthly totals such as 382 in month 11 (2073) and 566 in month 12 (2074). This period reflects a stable and predictable tourism cycle. However, during the COVID period (2077–2079), visitor flow collapsed in many months due to nationwide lockdowns and travel restrictions. Year 2077 recorded no visitors during the first seven months, with activity resuming only in the latter part of the year. The year 2078 remained severely affected, while 2079 showed partial recovery primarily in months 7–12. In the post-COVID years (2080–2081), the monthly pattern began to normalize, with increasing visitor arrivals in early and mid-year months and significant peaks during months 7–12, indicating a steady revival of tourism activities. Although the recovery is evident—particularly in months 8, 9, and 12—the post-COVID visitor distribution still shows some irregularities, suggesting that full stabilization of tourism patterns is still underway. </w:t>
      </w:r>
    </w:p>
    <w:p w14:paraId="23DBCB72" w14:textId="77777777" w:rsidR="00E30117" w:rsidRPr="006222D7" w:rsidRDefault="005E3DF3" w:rsidP="00E30117">
      <w:pPr>
        <w:keepNext/>
        <w:spacing w:before="0" w:beforeAutospacing="0" w:after="0" w:afterAutospacing="0"/>
        <w:jc w:val="center"/>
        <w:rPr>
          <w:rFonts w:cs="Times New Roman"/>
          <w:szCs w:val="24"/>
        </w:rPr>
      </w:pPr>
      <w:r w:rsidRPr="006222D7">
        <w:rPr>
          <w:rFonts w:cs="Times New Roman"/>
          <w:noProof/>
          <w:szCs w:val="24"/>
          <w:lang w:bidi="ne-NP"/>
        </w:rPr>
        <w:lastRenderedPageBreak/>
        <w:drawing>
          <wp:inline distT="0" distB="0" distL="0" distR="0" wp14:anchorId="09D1D1FC" wp14:editId="51716346">
            <wp:extent cx="4572000" cy="2560320"/>
            <wp:effectExtent l="0" t="0" r="0" b="1143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218AD0E" w14:textId="77777777" w:rsidR="005E3DF3" w:rsidRPr="006222D7" w:rsidRDefault="00E30117" w:rsidP="00E30117">
      <w:pPr>
        <w:pStyle w:val="Caption"/>
        <w:jc w:val="center"/>
        <w:rPr>
          <w:rFonts w:cs="Times New Roman"/>
          <w:sz w:val="24"/>
          <w:szCs w:val="24"/>
        </w:rPr>
      </w:pPr>
      <w:bookmarkStart w:id="34" w:name="_Toc217344320"/>
      <w:r w:rsidRPr="006222D7">
        <w:rPr>
          <w:rFonts w:cs="Times New Roman"/>
          <w:b/>
          <w:bCs/>
          <w:i w:val="0"/>
          <w:iCs w:val="0"/>
          <w:sz w:val="24"/>
          <w:szCs w:val="24"/>
        </w:rPr>
        <w:t xml:space="preserve">Figure </w:t>
      </w:r>
      <w:r w:rsidR="00E76B6F" w:rsidRPr="006222D7">
        <w:rPr>
          <w:rFonts w:cs="Times New Roman"/>
          <w:b/>
          <w:bCs/>
          <w:i w:val="0"/>
          <w:iCs w:val="0"/>
          <w:sz w:val="24"/>
          <w:szCs w:val="24"/>
        </w:rPr>
        <w:fldChar w:fldCharType="begin"/>
      </w:r>
      <w:r w:rsidR="00E76B6F" w:rsidRPr="006222D7">
        <w:rPr>
          <w:rFonts w:cs="Times New Roman"/>
          <w:b/>
          <w:bCs/>
          <w:i w:val="0"/>
          <w:iCs w:val="0"/>
          <w:sz w:val="24"/>
          <w:szCs w:val="24"/>
        </w:rPr>
        <w:instrText xml:space="preserve"> SEQ Figure \* ARABIC </w:instrText>
      </w:r>
      <w:r w:rsidR="00E76B6F" w:rsidRPr="006222D7">
        <w:rPr>
          <w:rFonts w:cs="Times New Roman"/>
          <w:b/>
          <w:bCs/>
          <w:i w:val="0"/>
          <w:iCs w:val="0"/>
          <w:sz w:val="24"/>
          <w:szCs w:val="24"/>
        </w:rPr>
        <w:fldChar w:fldCharType="separate"/>
      </w:r>
      <w:r w:rsidR="00DC4236" w:rsidRPr="006222D7">
        <w:rPr>
          <w:rFonts w:cs="Times New Roman"/>
          <w:b/>
          <w:bCs/>
          <w:i w:val="0"/>
          <w:iCs w:val="0"/>
          <w:noProof/>
          <w:sz w:val="24"/>
          <w:szCs w:val="24"/>
        </w:rPr>
        <w:t>6</w:t>
      </w:r>
      <w:r w:rsidR="00E76B6F" w:rsidRPr="006222D7">
        <w:rPr>
          <w:rFonts w:cs="Times New Roman"/>
          <w:b/>
          <w:bCs/>
          <w:i w:val="0"/>
          <w:iCs w:val="0"/>
          <w:noProof/>
          <w:sz w:val="24"/>
          <w:szCs w:val="24"/>
        </w:rPr>
        <w:fldChar w:fldCharType="end"/>
      </w:r>
      <w:r w:rsidRPr="006222D7">
        <w:rPr>
          <w:rFonts w:cs="Times New Roman"/>
          <w:b/>
          <w:bCs/>
          <w:i w:val="0"/>
          <w:iCs w:val="0"/>
          <w:sz w:val="24"/>
          <w:szCs w:val="24"/>
        </w:rPr>
        <w:t>:</w:t>
      </w:r>
      <w:r w:rsidRPr="006222D7">
        <w:rPr>
          <w:rFonts w:cs="Times New Roman"/>
          <w:sz w:val="24"/>
          <w:szCs w:val="24"/>
        </w:rPr>
        <w:t xml:space="preserve"> </w:t>
      </w:r>
      <w:r w:rsidRPr="006222D7">
        <w:rPr>
          <w:rFonts w:cs="Times New Roman"/>
          <w:i w:val="0"/>
          <w:iCs w:val="0"/>
          <w:sz w:val="24"/>
          <w:szCs w:val="24"/>
        </w:rPr>
        <w:t>Monthly flow of visitors (2073-2081</w:t>
      </w:r>
      <w:r w:rsidRPr="006222D7">
        <w:rPr>
          <w:rFonts w:cs="Times New Roman"/>
          <w:sz w:val="24"/>
          <w:szCs w:val="24"/>
        </w:rPr>
        <w:t>)</w:t>
      </w:r>
      <w:bookmarkEnd w:id="34"/>
    </w:p>
    <w:p w14:paraId="47B3C75B" w14:textId="77777777" w:rsidR="00B903B2" w:rsidRPr="006222D7" w:rsidRDefault="00B903B2" w:rsidP="007875A0">
      <w:pPr>
        <w:spacing w:before="0" w:beforeAutospacing="0" w:after="0" w:afterAutospacing="0"/>
        <w:rPr>
          <w:rFonts w:cs="Times New Roman"/>
          <w:szCs w:val="24"/>
        </w:rPr>
      </w:pPr>
      <w:r w:rsidRPr="006222D7">
        <w:rPr>
          <w:rFonts w:cs="Times New Roman"/>
          <w:szCs w:val="24"/>
        </w:rPr>
        <w:t>Prior to COVID-19 (2073–2074), winter emerged as the dominant season with 1,811 visitors, followed by pre-monsoon and monsoon seasons, indicating a strong and predictable seasonal tourism pattern. During the COVID period (2077–2079), all seasons experienced significant declines, with the monsoon season being the most affected, recording only 136 visitors across three years due to strict travel restrictions and mobility limitations. Despite this, winter remained relatively resilient, attracting 1,348 visitors during the pandemic. The post-COVID years (2080–2081) show strong signs of recovery, particularly in the pre-monsoon season, which exceeded pre-COVID levels with 1,176 visitors, while winter once again became the highest-performing season with 1,408 visitors. Monsoon tourism, however, remains below pre-COVID levels. Overall, the data indicate that although seasonal tourism patterns have largely recovered after COVID-19, the pace of recovery varies across seasons, with monsoon still lagging behind other periods.</w:t>
      </w:r>
    </w:p>
    <w:p w14:paraId="56F3BCA8" w14:textId="77777777" w:rsidR="00E30117" w:rsidRPr="006222D7" w:rsidRDefault="005E3DF3" w:rsidP="00E30117">
      <w:pPr>
        <w:keepNext/>
        <w:spacing w:before="0" w:beforeAutospacing="0" w:after="0" w:afterAutospacing="0"/>
        <w:jc w:val="center"/>
        <w:rPr>
          <w:rFonts w:cs="Times New Roman"/>
          <w:szCs w:val="24"/>
        </w:rPr>
      </w:pPr>
      <w:r w:rsidRPr="006222D7">
        <w:rPr>
          <w:rFonts w:cs="Times New Roman"/>
          <w:noProof/>
          <w:szCs w:val="24"/>
          <w:lang w:bidi="ne-NP"/>
        </w:rPr>
        <w:lastRenderedPageBreak/>
        <w:drawing>
          <wp:inline distT="0" distB="0" distL="0" distR="0" wp14:anchorId="05FA4D26" wp14:editId="6E6E60AD">
            <wp:extent cx="4572000" cy="2743200"/>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5F9967A0" w14:textId="77777777" w:rsidR="005E3DF3" w:rsidRPr="006222D7" w:rsidRDefault="00E30117" w:rsidP="00E30117">
      <w:pPr>
        <w:pStyle w:val="Caption"/>
        <w:jc w:val="center"/>
        <w:rPr>
          <w:rFonts w:cs="Times New Roman"/>
          <w:i w:val="0"/>
          <w:iCs w:val="0"/>
          <w:sz w:val="24"/>
          <w:szCs w:val="24"/>
        </w:rPr>
      </w:pPr>
      <w:bookmarkStart w:id="35" w:name="_Toc217344321"/>
      <w:r w:rsidRPr="006222D7">
        <w:rPr>
          <w:rFonts w:cs="Times New Roman"/>
          <w:b/>
          <w:bCs/>
          <w:i w:val="0"/>
          <w:iCs w:val="0"/>
          <w:sz w:val="24"/>
          <w:szCs w:val="24"/>
        </w:rPr>
        <w:t xml:space="preserve">Figure </w:t>
      </w:r>
      <w:r w:rsidRPr="006222D7">
        <w:rPr>
          <w:rFonts w:cs="Times New Roman"/>
          <w:b/>
          <w:bCs/>
          <w:i w:val="0"/>
          <w:iCs w:val="0"/>
          <w:sz w:val="24"/>
          <w:szCs w:val="24"/>
        </w:rPr>
        <w:fldChar w:fldCharType="begin"/>
      </w:r>
      <w:r w:rsidRPr="006222D7">
        <w:rPr>
          <w:rFonts w:cs="Times New Roman"/>
          <w:b/>
          <w:bCs/>
          <w:i w:val="0"/>
          <w:iCs w:val="0"/>
          <w:sz w:val="24"/>
          <w:szCs w:val="24"/>
        </w:rPr>
        <w:instrText xml:space="preserve"> SEQ Figure \* ARABIC </w:instrText>
      </w:r>
      <w:r w:rsidRPr="006222D7">
        <w:rPr>
          <w:rFonts w:cs="Times New Roman"/>
          <w:b/>
          <w:bCs/>
          <w:i w:val="0"/>
          <w:iCs w:val="0"/>
          <w:sz w:val="24"/>
          <w:szCs w:val="24"/>
        </w:rPr>
        <w:fldChar w:fldCharType="separate"/>
      </w:r>
      <w:r w:rsidR="00DC4236" w:rsidRPr="006222D7">
        <w:rPr>
          <w:rFonts w:cs="Times New Roman"/>
          <w:b/>
          <w:bCs/>
          <w:i w:val="0"/>
          <w:iCs w:val="0"/>
          <w:noProof/>
          <w:sz w:val="24"/>
          <w:szCs w:val="24"/>
        </w:rPr>
        <w:t>7</w:t>
      </w:r>
      <w:r w:rsidRPr="006222D7">
        <w:rPr>
          <w:rFonts w:cs="Times New Roman"/>
          <w:b/>
          <w:bCs/>
          <w:i w:val="0"/>
          <w:iCs w:val="0"/>
          <w:sz w:val="24"/>
          <w:szCs w:val="24"/>
        </w:rPr>
        <w:fldChar w:fldCharType="end"/>
      </w:r>
      <w:r w:rsidRPr="006222D7">
        <w:rPr>
          <w:rFonts w:cs="Times New Roman"/>
          <w:b/>
          <w:bCs/>
          <w:i w:val="0"/>
          <w:iCs w:val="0"/>
          <w:sz w:val="24"/>
          <w:szCs w:val="24"/>
        </w:rPr>
        <w:t>:</w:t>
      </w:r>
      <w:r w:rsidRPr="006222D7">
        <w:rPr>
          <w:rFonts w:cs="Times New Roman"/>
          <w:i w:val="0"/>
          <w:iCs w:val="0"/>
          <w:sz w:val="24"/>
          <w:szCs w:val="24"/>
        </w:rPr>
        <w:t xml:space="preserve"> Impact of Covid on seasonal flow of tourist</w:t>
      </w:r>
      <w:bookmarkEnd w:id="35"/>
    </w:p>
    <w:p w14:paraId="1B2942DD" w14:textId="77777777" w:rsidR="00B903B2" w:rsidRPr="006222D7" w:rsidRDefault="00B903B2" w:rsidP="007875A0">
      <w:pPr>
        <w:spacing w:before="0" w:beforeAutospacing="0" w:after="0" w:afterAutospacing="0"/>
        <w:rPr>
          <w:rFonts w:cs="Times New Roman"/>
          <w:szCs w:val="24"/>
        </w:rPr>
      </w:pPr>
      <w:r w:rsidRPr="006222D7">
        <w:rPr>
          <w:rFonts w:cs="Times New Roman"/>
          <w:szCs w:val="24"/>
        </w:rPr>
        <w:t xml:space="preserve">Overall, 12,146 visitors came from 407 groups during the recorded years. Educational groups accounted for the highest number of visitors (2,498), followed closely by Business and Finance groups (2,219), while Individual groups and I/NGOs contributed 1,642 and 1,864 visitors, respectively. In terms of the number of visiting groups, Individual groups were the most frequent visitors (102 groups), followed by Business and Finance (73) and Governmental groups (62). Comparing visitors and groups shows notable differences in group sizes; for example, I/NGOs in 2080 had 963 visitors from only five groups, indicating very large groups, whereas Individual groups in the same year had 225 visitors from 34 groups, reflecting smaller groups on average. Year-wise analysis reveals that 2074 had the highest total visitors (2,942), largely due to strong participation from Educational and Business groups, while 2078 had the lowest activity with only 195 visitors from six groups. Community and Others groups consistently contributed fewer visitors and smaller numbers of groups compared to Educational, Business, and Individual groups. </w:t>
      </w:r>
    </w:p>
    <w:p w14:paraId="18F6D4AE" w14:textId="77777777" w:rsidR="00DA0CD1" w:rsidRPr="006222D7" w:rsidRDefault="00A127E0" w:rsidP="00DA0CD1">
      <w:pPr>
        <w:keepNext/>
        <w:spacing w:before="0" w:beforeAutospacing="0" w:after="0" w:afterAutospacing="0"/>
        <w:jc w:val="center"/>
        <w:rPr>
          <w:rFonts w:cs="Times New Roman"/>
          <w:szCs w:val="24"/>
        </w:rPr>
      </w:pPr>
      <w:r w:rsidRPr="006222D7">
        <w:rPr>
          <w:rFonts w:cs="Times New Roman"/>
          <w:noProof/>
          <w:szCs w:val="24"/>
          <w:lang w:bidi="ne-NP"/>
        </w:rPr>
        <w:lastRenderedPageBreak/>
        <w:drawing>
          <wp:inline distT="0" distB="0" distL="0" distR="0" wp14:anchorId="1B7FBDB1" wp14:editId="0E9CF80F">
            <wp:extent cx="4610100" cy="2735580"/>
            <wp:effectExtent l="0" t="0" r="0" b="7620"/>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5049DA1F" w14:textId="77777777" w:rsidR="00A127E0" w:rsidRPr="006222D7" w:rsidRDefault="00DA0CD1" w:rsidP="00DA0CD1">
      <w:pPr>
        <w:pStyle w:val="Caption"/>
        <w:jc w:val="center"/>
        <w:rPr>
          <w:rFonts w:cs="Times New Roman"/>
          <w:sz w:val="24"/>
          <w:szCs w:val="24"/>
        </w:rPr>
      </w:pPr>
      <w:bookmarkStart w:id="36" w:name="_Toc217344322"/>
      <w:r w:rsidRPr="006222D7">
        <w:rPr>
          <w:rFonts w:cs="Times New Roman"/>
          <w:b/>
          <w:bCs/>
          <w:i w:val="0"/>
          <w:iCs w:val="0"/>
          <w:sz w:val="24"/>
          <w:szCs w:val="24"/>
        </w:rPr>
        <w:t xml:space="preserve">Figure </w:t>
      </w:r>
      <w:r w:rsidR="00E76B6F" w:rsidRPr="006222D7">
        <w:rPr>
          <w:rFonts w:cs="Times New Roman"/>
          <w:b/>
          <w:bCs/>
          <w:i w:val="0"/>
          <w:iCs w:val="0"/>
          <w:sz w:val="24"/>
          <w:szCs w:val="24"/>
        </w:rPr>
        <w:fldChar w:fldCharType="begin"/>
      </w:r>
      <w:r w:rsidR="00E76B6F" w:rsidRPr="006222D7">
        <w:rPr>
          <w:rFonts w:cs="Times New Roman"/>
          <w:b/>
          <w:bCs/>
          <w:i w:val="0"/>
          <w:iCs w:val="0"/>
          <w:sz w:val="24"/>
          <w:szCs w:val="24"/>
        </w:rPr>
        <w:instrText xml:space="preserve"> SEQ Figure \* ARABIC </w:instrText>
      </w:r>
      <w:r w:rsidR="00E76B6F" w:rsidRPr="006222D7">
        <w:rPr>
          <w:rFonts w:cs="Times New Roman"/>
          <w:b/>
          <w:bCs/>
          <w:i w:val="0"/>
          <w:iCs w:val="0"/>
          <w:sz w:val="24"/>
          <w:szCs w:val="24"/>
        </w:rPr>
        <w:fldChar w:fldCharType="separate"/>
      </w:r>
      <w:r w:rsidR="00DC4236" w:rsidRPr="006222D7">
        <w:rPr>
          <w:rFonts w:cs="Times New Roman"/>
          <w:b/>
          <w:bCs/>
          <w:i w:val="0"/>
          <w:iCs w:val="0"/>
          <w:noProof/>
          <w:sz w:val="24"/>
          <w:szCs w:val="24"/>
        </w:rPr>
        <w:t>8</w:t>
      </w:r>
      <w:r w:rsidR="00E76B6F" w:rsidRPr="006222D7">
        <w:rPr>
          <w:rFonts w:cs="Times New Roman"/>
          <w:b/>
          <w:bCs/>
          <w:i w:val="0"/>
          <w:iCs w:val="0"/>
          <w:noProof/>
          <w:sz w:val="24"/>
          <w:szCs w:val="24"/>
        </w:rPr>
        <w:fldChar w:fldCharType="end"/>
      </w:r>
      <w:r w:rsidRPr="006222D7">
        <w:rPr>
          <w:rFonts w:cs="Times New Roman"/>
          <w:b/>
          <w:bCs/>
          <w:i w:val="0"/>
          <w:iCs w:val="0"/>
          <w:sz w:val="24"/>
          <w:szCs w:val="24"/>
        </w:rPr>
        <w:t>:</w:t>
      </w:r>
      <w:r w:rsidRPr="006222D7">
        <w:rPr>
          <w:rFonts w:cs="Times New Roman"/>
          <w:sz w:val="24"/>
          <w:szCs w:val="24"/>
        </w:rPr>
        <w:t xml:space="preserve">  </w:t>
      </w:r>
      <w:r w:rsidRPr="006222D7">
        <w:rPr>
          <w:rFonts w:cs="Times New Roman"/>
          <w:i w:val="0"/>
          <w:iCs w:val="0"/>
          <w:sz w:val="24"/>
          <w:szCs w:val="24"/>
        </w:rPr>
        <w:t>Number of visitors by categories</w:t>
      </w:r>
      <w:bookmarkEnd w:id="36"/>
    </w:p>
    <w:p w14:paraId="3C41B8F8" w14:textId="77777777" w:rsidR="00B903B2" w:rsidRPr="006222D7" w:rsidRDefault="00B903B2" w:rsidP="007875A0">
      <w:pPr>
        <w:spacing w:before="0" w:beforeAutospacing="0" w:after="0" w:afterAutospacing="0"/>
        <w:rPr>
          <w:rFonts w:cs="Times New Roman"/>
          <w:szCs w:val="24"/>
        </w:rPr>
      </w:pPr>
      <w:r w:rsidRPr="006222D7">
        <w:rPr>
          <w:rFonts w:cs="Times New Roman"/>
          <w:szCs w:val="24"/>
        </w:rPr>
        <w:t xml:space="preserve">The distribution of visitors across different categories shows clear variations before, during, and after the COVID-19 pandemic. The pre-COVID years (2073–2074) recorded the highest and most diverse visitor participation, with strong representation from educational groups, business organizations, governmental bodies, I/NGOs, and individual visitors. During the COVID period (2077–2079), visitor numbers dropped drastically across all categories, falling from 210 pre-COVID visitors to only 94, reflecting the severe impact of mobility restrictions, lockdowns, and the suspension of tourism activities. Some groups, such as I/NGOs and community groups, recorded zero visitors during certain years (e.g., 2078), highlighting the depth of disruption. In the post-COVID phase (2080–2081), a gradual recovery is evident, with total visitors rising to 103. Individual groups and educational visitors showed the strongest rebound, while governmental and business-related visits resumed but remained below pre-COVID levels. </w:t>
      </w:r>
    </w:p>
    <w:p w14:paraId="4061D68A" w14:textId="77777777" w:rsidR="00283BFF" w:rsidRPr="006222D7" w:rsidRDefault="00283BFF" w:rsidP="009623EF">
      <w:pPr>
        <w:pStyle w:val="Heading1"/>
      </w:pPr>
      <w:bookmarkStart w:id="37" w:name="_Toc218228795"/>
      <w:r w:rsidRPr="006222D7">
        <w:t>CHAPTER 5</w:t>
      </w:r>
      <w:bookmarkEnd w:id="37"/>
    </w:p>
    <w:p w14:paraId="04703AD0" w14:textId="77777777" w:rsidR="00B903B2" w:rsidRPr="006222D7" w:rsidRDefault="00283BFF" w:rsidP="007875A0">
      <w:pPr>
        <w:pStyle w:val="Heading2"/>
        <w:spacing w:before="0" w:beforeAutospacing="0" w:after="0" w:afterAutospacing="0"/>
        <w:rPr>
          <w:sz w:val="24"/>
        </w:rPr>
      </w:pPr>
      <w:bookmarkStart w:id="38" w:name="_Toc218228796"/>
      <w:r w:rsidRPr="006222D7">
        <w:rPr>
          <w:sz w:val="24"/>
        </w:rPr>
        <w:t xml:space="preserve">5.1 </w:t>
      </w:r>
      <w:r w:rsidR="00CF425F" w:rsidRPr="006222D7">
        <w:rPr>
          <w:sz w:val="24"/>
        </w:rPr>
        <w:t>Discussions</w:t>
      </w:r>
      <w:bookmarkEnd w:id="38"/>
      <w:r w:rsidR="00CF425F" w:rsidRPr="006222D7">
        <w:rPr>
          <w:sz w:val="24"/>
        </w:rPr>
        <w:t xml:space="preserve"> </w:t>
      </w:r>
    </w:p>
    <w:p w14:paraId="608CE666" w14:textId="77777777" w:rsidR="00DC4236" w:rsidRPr="006222D7" w:rsidRDefault="00DC4236" w:rsidP="00DC4236">
      <w:pPr>
        <w:spacing w:before="0" w:beforeAutospacing="0" w:after="0" w:afterAutospacing="0" w:line="480" w:lineRule="auto"/>
        <w:rPr>
          <w:rFonts w:cs="Times New Roman"/>
          <w:szCs w:val="24"/>
        </w:rPr>
      </w:pPr>
      <w:r w:rsidRPr="006222D7">
        <w:rPr>
          <w:rFonts w:cs="Times New Roman"/>
          <w:szCs w:val="24"/>
        </w:rPr>
        <w:t xml:space="preserve">The visitor data for Piprahar highlights significant variations across years, regions, seasons, and visitor groups. Pre-COVID years (2073–2074) recorded the highest and most consistent visitation, with peaks during winter months and strong participation from </w:t>
      </w:r>
      <w:r w:rsidRPr="006222D7">
        <w:rPr>
          <w:rFonts w:cs="Times New Roman"/>
          <w:szCs w:val="24"/>
        </w:rPr>
        <w:lastRenderedPageBreak/>
        <w:t>Bagmati and Gandaki regions, as well as educational and business groups. Winter emerged as the dominant season, followed by pre-monsoon and monsoon periods, reflecting a predictable tourism pattern. Individual groups and I/NGOs also contributed meaningfully, indicating diverse visitor engagement during stable periods.</w:t>
      </w:r>
    </w:p>
    <w:p w14:paraId="186FB0AC" w14:textId="77777777" w:rsidR="00DC4236" w:rsidRPr="006222D7" w:rsidRDefault="00DC4236" w:rsidP="00DC4236">
      <w:pPr>
        <w:spacing w:before="0" w:beforeAutospacing="0" w:after="0" w:afterAutospacing="0" w:line="480" w:lineRule="auto"/>
        <w:rPr>
          <w:rFonts w:cs="Times New Roman"/>
          <w:szCs w:val="24"/>
        </w:rPr>
      </w:pPr>
      <w:r w:rsidRPr="006222D7">
        <w:rPr>
          <w:rFonts w:cs="Times New Roman"/>
          <w:szCs w:val="24"/>
        </w:rPr>
        <w:t>The COVID-19 pandemic (2077–2079) caused a sharp decline in visitation, with 2078 experiencing the lowest numbers across almost all regions and visitor categories. Many groups, including I/NGOs and community groups, were absent in some years, and seasonal tourism, particularly during the monsoon, was severely affected. Winter remained relatively resilient, highlighting some persistence in seasonal travel patterns despite the restrictions. This period underscores the vulnerability of homestay tourism to external disruptions and mobility limitations.</w:t>
      </w:r>
    </w:p>
    <w:p w14:paraId="0FD97341" w14:textId="77777777" w:rsidR="00DC4236" w:rsidRPr="006222D7" w:rsidRDefault="00DC4236" w:rsidP="00DC4236">
      <w:pPr>
        <w:spacing w:before="0" w:beforeAutospacing="0" w:after="0" w:afterAutospacing="0" w:line="480" w:lineRule="auto"/>
        <w:rPr>
          <w:rFonts w:cs="Times New Roman"/>
          <w:szCs w:val="24"/>
        </w:rPr>
      </w:pPr>
      <w:r w:rsidRPr="006222D7">
        <w:rPr>
          <w:rFonts w:cs="Times New Roman"/>
          <w:szCs w:val="24"/>
        </w:rPr>
        <w:t>Post-COVID years (2080–2081) show a gradual recovery, led by educational and individual visitor groups, while governmental and business visits remain below pre-pandemic levels. Regional contributions have normalized somewhat, with Bagmati and Gandaki still dominating, and seasonal trends are returning to pre-COVID patterns, though monsoon tourism lags behind. Overall, the trends highlight the importance of flexible planning, targeted outreach to key visitor groups, and strategic resource allocation to manage fluctuations, sustain recovery, and support long-term tourism growth in Piprahar.</w:t>
      </w:r>
    </w:p>
    <w:p w14:paraId="24274401" w14:textId="77777777" w:rsidR="00DC4236" w:rsidRPr="006222D7" w:rsidRDefault="00DC4236" w:rsidP="00DC4236">
      <w:pPr>
        <w:spacing w:before="0" w:beforeAutospacing="0" w:after="0" w:afterAutospacing="0" w:line="480" w:lineRule="auto"/>
        <w:rPr>
          <w:rFonts w:cs="Times New Roman"/>
          <w:szCs w:val="24"/>
        </w:rPr>
      </w:pPr>
      <w:r w:rsidRPr="006222D7">
        <w:rPr>
          <w:rFonts w:cs="Times New Roman"/>
          <w:szCs w:val="24"/>
        </w:rPr>
        <w:t>Key takeaway: Despite the disruptions caused by COVID-19, Piprahar’s tourism shows strong resilience, with recovery driven by core visitor groups and regions, emphasizing the need for focused strategies to maintain sustainable growth.</w:t>
      </w:r>
    </w:p>
    <w:p w14:paraId="1168A778" w14:textId="77777777" w:rsidR="00DC4236" w:rsidRPr="006222D7" w:rsidRDefault="00DC4236" w:rsidP="007875A0">
      <w:pPr>
        <w:spacing w:before="0" w:beforeAutospacing="0" w:after="0" w:afterAutospacing="0"/>
        <w:rPr>
          <w:rFonts w:cs="Times New Roman"/>
          <w:szCs w:val="24"/>
        </w:rPr>
      </w:pPr>
    </w:p>
    <w:p w14:paraId="76ED568B" w14:textId="77777777" w:rsidR="00CF425F" w:rsidRPr="006222D7" w:rsidRDefault="00CF425F" w:rsidP="007875A0">
      <w:pPr>
        <w:spacing w:before="0" w:beforeAutospacing="0" w:after="0" w:afterAutospacing="0"/>
        <w:rPr>
          <w:rFonts w:cs="Times New Roman"/>
          <w:szCs w:val="24"/>
        </w:rPr>
      </w:pPr>
      <w:r w:rsidRPr="006222D7">
        <w:rPr>
          <w:rFonts w:cs="Times New Roman"/>
          <w:szCs w:val="24"/>
        </w:rPr>
        <w:t xml:space="preserve">The visitor data for Piprahar highlights significant variations across years, regions, seasons, and visitor groups. Pre-COVID years (2073–2074) recorded the highest and most </w:t>
      </w:r>
      <w:r w:rsidRPr="006222D7">
        <w:rPr>
          <w:rFonts w:cs="Times New Roman"/>
          <w:szCs w:val="24"/>
        </w:rPr>
        <w:lastRenderedPageBreak/>
        <w:t>consistent visitation, with peaks during winter months and strong participation from Bagmati and Gandaki regions, as well as educational and business groups. Winter emerged as the dominant season, followed by pre-monsoon and monsoon periods, reflecting a predictable tourism pattern. Individual groups and I/NGOs also contributed meaningfully, indicating diverse visitor engagement during stable periods.</w:t>
      </w:r>
    </w:p>
    <w:p w14:paraId="0A1E1C4B" w14:textId="77777777" w:rsidR="00CF425F" w:rsidRPr="006222D7" w:rsidRDefault="00CF425F" w:rsidP="007875A0">
      <w:pPr>
        <w:spacing w:before="0" w:beforeAutospacing="0" w:after="0" w:afterAutospacing="0"/>
        <w:rPr>
          <w:rFonts w:cs="Times New Roman"/>
          <w:szCs w:val="24"/>
        </w:rPr>
      </w:pPr>
      <w:r w:rsidRPr="006222D7">
        <w:rPr>
          <w:rFonts w:cs="Times New Roman"/>
          <w:szCs w:val="24"/>
        </w:rPr>
        <w:t>The COVID-19 pandemic (2077–2079) caused a sharp decline in visitation, with 2078 experiencing the lowest numbers across almost all regions and visitor categories. Many groups, including I/NGOs and community groups, were absent in some years, and seasonal tourism, particularly during the monsoon, was severely affected. Winter remained relatively resilient, highlighting some persistence in seasonal travel patterns despite the restrictions. This period underscores the vulnerability of homestay tourism to external disruptions and mobility limitations.</w:t>
      </w:r>
    </w:p>
    <w:p w14:paraId="40301E39" w14:textId="77777777" w:rsidR="00CF425F" w:rsidRPr="006222D7" w:rsidRDefault="00CF425F" w:rsidP="007875A0">
      <w:pPr>
        <w:spacing w:before="0" w:beforeAutospacing="0" w:after="0" w:afterAutospacing="0"/>
        <w:rPr>
          <w:rFonts w:cs="Times New Roman"/>
          <w:szCs w:val="24"/>
        </w:rPr>
      </w:pPr>
      <w:r w:rsidRPr="006222D7">
        <w:rPr>
          <w:rFonts w:cs="Times New Roman"/>
          <w:szCs w:val="24"/>
        </w:rPr>
        <w:t xml:space="preserve">Post-COVID years (2080–2081) show a gradual recovery, led by educational and individual visitor groups, while governmental and business visits remain below pre-pandemic levels. Regional contributions have normalized somewhat, with Bagmati and Gandaki still dominating, and seasonal trends are returning to pre-COVID patterns, though monsoon tourism lags behind. </w:t>
      </w:r>
      <w:r w:rsidR="00DA0CD1" w:rsidRPr="006222D7">
        <w:rPr>
          <w:rFonts w:cs="Times New Roman"/>
          <w:szCs w:val="24"/>
        </w:rPr>
        <w:t>T</w:t>
      </w:r>
      <w:r w:rsidRPr="006222D7">
        <w:rPr>
          <w:rFonts w:cs="Times New Roman"/>
          <w:szCs w:val="24"/>
        </w:rPr>
        <w:t>he trends highlight the importance of flexible planning, targeted outreach to key visitor groups, and strategic resource allocation to manage fluctuations, sustain recovery, and support long-term tourism growth in Piprahar.</w:t>
      </w:r>
    </w:p>
    <w:p w14:paraId="1104344C" w14:textId="77777777" w:rsidR="00CF425F" w:rsidRPr="006222D7" w:rsidRDefault="00CF425F" w:rsidP="007875A0">
      <w:pPr>
        <w:spacing w:before="0" w:beforeAutospacing="0" w:after="0" w:afterAutospacing="0"/>
        <w:rPr>
          <w:rFonts w:cs="Times New Roman"/>
          <w:szCs w:val="24"/>
        </w:rPr>
      </w:pPr>
    </w:p>
    <w:p w14:paraId="6956F4F0" w14:textId="77777777" w:rsidR="00283BFF" w:rsidRPr="006222D7" w:rsidRDefault="00283BFF" w:rsidP="009623EF">
      <w:pPr>
        <w:pStyle w:val="Heading1"/>
      </w:pPr>
      <w:bookmarkStart w:id="39" w:name="_Toc218228797"/>
      <w:r w:rsidRPr="006222D7">
        <w:t>CHAPTER 6</w:t>
      </w:r>
      <w:bookmarkEnd w:id="39"/>
    </w:p>
    <w:p w14:paraId="47FF9745" w14:textId="77777777" w:rsidR="00CF425F" w:rsidRPr="006222D7" w:rsidRDefault="00283BFF" w:rsidP="007875A0">
      <w:pPr>
        <w:pStyle w:val="Heading2"/>
        <w:spacing w:before="0" w:beforeAutospacing="0" w:after="0" w:afterAutospacing="0"/>
        <w:rPr>
          <w:sz w:val="24"/>
        </w:rPr>
      </w:pPr>
      <w:bookmarkStart w:id="40" w:name="_Toc218228798"/>
      <w:r w:rsidRPr="006222D7">
        <w:rPr>
          <w:sz w:val="24"/>
        </w:rPr>
        <w:t xml:space="preserve">6.1 </w:t>
      </w:r>
      <w:r w:rsidR="00CF425F" w:rsidRPr="006222D7">
        <w:rPr>
          <w:sz w:val="24"/>
        </w:rPr>
        <w:t>Conclusion</w:t>
      </w:r>
      <w:bookmarkEnd w:id="40"/>
      <w:r w:rsidR="00CF425F" w:rsidRPr="006222D7">
        <w:rPr>
          <w:sz w:val="24"/>
        </w:rPr>
        <w:t xml:space="preserve"> </w:t>
      </w:r>
    </w:p>
    <w:p w14:paraId="335B041D" w14:textId="77777777" w:rsidR="008004C7" w:rsidRPr="006222D7" w:rsidRDefault="008004C7" w:rsidP="008004C7">
      <w:pPr>
        <w:spacing w:before="0" w:beforeAutospacing="0" w:after="0" w:afterAutospacing="0"/>
        <w:rPr>
          <w:rFonts w:cs="Times New Roman"/>
          <w:szCs w:val="24"/>
        </w:rPr>
      </w:pPr>
      <w:r w:rsidRPr="006222D7">
        <w:rPr>
          <w:rFonts w:cs="Times New Roman"/>
          <w:szCs w:val="24"/>
        </w:rPr>
        <w:t xml:space="preserve">Overall, the findings reveal that homestay tourism contributes positively to </w:t>
      </w:r>
      <w:r w:rsidRPr="006222D7">
        <w:rPr>
          <w:rStyle w:val="Strong"/>
          <w:rFonts w:cs="Times New Roman"/>
          <w:b w:val="0"/>
          <w:bCs w:val="0"/>
          <w:szCs w:val="24"/>
        </w:rPr>
        <w:t>livelihood diversification, women’s empowerment, cultural preservation, local agriculture, and conservation awareness</w:t>
      </w:r>
      <w:r w:rsidRPr="006222D7">
        <w:rPr>
          <w:rFonts w:cs="Times New Roman"/>
          <w:b/>
          <w:bCs/>
          <w:szCs w:val="24"/>
        </w:rPr>
        <w:t>.</w:t>
      </w:r>
      <w:r w:rsidRPr="006222D7">
        <w:rPr>
          <w:rFonts w:cs="Times New Roman"/>
          <w:szCs w:val="24"/>
        </w:rPr>
        <w:t xml:space="preserve"> However, the limited ability of homestays to significantly reduce youth migration and vulnerability to external shocks of COVID-19. With recovery led by key regional and visitor-group segments despite the disruptions, sustainable growth will depend on targeted planning, diversified outreach, and strategic management of peak seasons to maintain steady and long-term visitor engagement. This highlights the need for </w:t>
      </w:r>
      <w:r w:rsidRPr="006222D7">
        <w:rPr>
          <w:rStyle w:val="Strong"/>
          <w:rFonts w:cs="Times New Roman"/>
          <w:b w:val="0"/>
          <w:bCs w:val="0"/>
          <w:szCs w:val="24"/>
        </w:rPr>
        <w:t>institutional support, policy integration, and capacity development</w:t>
      </w:r>
      <w:r w:rsidRPr="006222D7">
        <w:rPr>
          <w:rFonts w:cs="Times New Roman"/>
          <w:b/>
          <w:bCs/>
          <w:szCs w:val="24"/>
        </w:rPr>
        <w:t>.</w:t>
      </w:r>
      <w:r w:rsidRPr="006222D7">
        <w:rPr>
          <w:rFonts w:cs="Times New Roman"/>
          <w:szCs w:val="24"/>
        </w:rPr>
        <w:t xml:space="preserve"> The study reinforces </w:t>
      </w:r>
      <w:r w:rsidRPr="006222D7">
        <w:rPr>
          <w:rFonts w:cs="Times New Roman"/>
          <w:szCs w:val="24"/>
        </w:rPr>
        <w:lastRenderedPageBreak/>
        <w:t xml:space="preserve">the importance of homestay tourism as a </w:t>
      </w:r>
      <w:r w:rsidRPr="006222D7">
        <w:rPr>
          <w:rStyle w:val="Strong"/>
          <w:rFonts w:cs="Times New Roman"/>
          <w:b w:val="0"/>
          <w:bCs w:val="0"/>
          <w:szCs w:val="24"/>
        </w:rPr>
        <w:t>sustainable rural development strategy</w:t>
      </w:r>
      <w:r w:rsidRPr="006222D7">
        <w:rPr>
          <w:rFonts w:cs="Times New Roman"/>
          <w:b/>
          <w:bCs/>
          <w:szCs w:val="24"/>
        </w:rPr>
        <w:t>,</w:t>
      </w:r>
      <w:r w:rsidRPr="006222D7">
        <w:rPr>
          <w:rFonts w:cs="Times New Roman"/>
          <w:szCs w:val="24"/>
        </w:rPr>
        <w:t xml:space="preserve"> particularly when integrated with conservation and community participation frameworks</w:t>
      </w:r>
      <w:r w:rsidR="008F259E" w:rsidRPr="006222D7">
        <w:rPr>
          <w:rFonts w:cs="Times New Roman"/>
          <w:szCs w:val="24"/>
        </w:rPr>
        <w:t>.</w:t>
      </w:r>
    </w:p>
    <w:p w14:paraId="45B9A267" w14:textId="77777777" w:rsidR="008F259E" w:rsidRPr="006222D7" w:rsidRDefault="008F259E" w:rsidP="009623EF">
      <w:pPr>
        <w:pStyle w:val="Heading1"/>
      </w:pPr>
    </w:p>
    <w:p w14:paraId="7D982966" w14:textId="77777777" w:rsidR="0093555E" w:rsidRPr="006222D7" w:rsidRDefault="0093555E" w:rsidP="009623EF">
      <w:pPr>
        <w:pStyle w:val="Heading1"/>
      </w:pPr>
      <w:bookmarkStart w:id="41" w:name="_Toc218228799"/>
      <w:r w:rsidRPr="006222D7">
        <w:t>References</w:t>
      </w:r>
      <w:bookmarkEnd w:id="41"/>
    </w:p>
    <w:p w14:paraId="5179220B" w14:textId="77777777" w:rsidR="0093555E" w:rsidRPr="006222D7" w:rsidRDefault="0093555E" w:rsidP="0093555E">
      <w:pPr>
        <w:spacing w:before="0" w:beforeAutospacing="0" w:after="0" w:afterAutospacing="0"/>
        <w:ind w:left="990" w:hanging="990"/>
        <w:contextualSpacing/>
        <w:mirrorIndents/>
        <w:rPr>
          <w:rFonts w:cs="Times New Roman"/>
          <w:szCs w:val="24"/>
        </w:rPr>
      </w:pPr>
      <w:r w:rsidRPr="006222D7">
        <w:rPr>
          <w:rFonts w:cs="Times New Roman"/>
          <w:szCs w:val="24"/>
        </w:rPr>
        <w:t xml:space="preserve">Acharya, B., &amp; Halpenny, E. A. (2022). Homestay tourism in post-pandemic Nepal: Reimagining rural resilience through community capital. Tourism Planning &amp; Development, 19(4), 389–407. </w:t>
      </w:r>
      <w:hyperlink r:id="rId21" w:history="1">
        <w:r w:rsidRPr="006222D7">
          <w:rPr>
            <w:rStyle w:val="Hyperlink"/>
            <w:rFonts w:cs="Times New Roman"/>
            <w:szCs w:val="24"/>
          </w:rPr>
          <w:t>https://doi.org/10.1080/21568316.2021.1916364</w:t>
        </w:r>
      </w:hyperlink>
    </w:p>
    <w:p w14:paraId="2F1BE0BB" w14:textId="77777777" w:rsidR="0093555E" w:rsidRPr="006222D7" w:rsidRDefault="0093555E" w:rsidP="0093555E">
      <w:pPr>
        <w:spacing w:before="0" w:beforeAutospacing="0" w:after="0" w:afterAutospacing="0"/>
        <w:ind w:left="990" w:hanging="990"/>
        <w:contextualSpacing/>
        <w:mirrorIndents/>
        <w:rPr>
          <w:rFonts w:cs="Times New Roman"/>
          <w:szCs w:val="24"/>
        </w:rPr>
      </w:pPr>
      <w:r w:rsidRPr="006222D7">
        <w:rPr>
          <w:rFonts w:cs="Times New Roman"/>
          <w:szCs w:val="24"/>
        </w:rPr>
        <w:t xml:space="preserve">Anand, A., Chandan, P., &amp; Singh, R. B. (2012). Homestays at Korzok: Supplementing rural livelihoods and supporting green tourism in the Indian Himalayas. Mountain Research and Development, 32(2), 126–136. </w:t>
      </w:r>
      <w:hyperlink r:id="rId22" w:history="1">
        <w:r w:rsidRPr="006222D7">
          <w:rPr>
            <w:rStyle w:val="Hyperlink"/>
            <w:rFonts w:cs="Times New Roman"/>
            <w:szCs w:val="24"/>
          </w:rPr>
          <w:t>https://doi.org/10.1659/MRD-JOURNAL-D-11-00109.1</w:t>
        </w:r>
      </w:hyperlink>
    </w:p>
    <w:p w14:paraId="5B892C84" w14:textId="77777777" w:rsidR="0093555E" w:rsidRPr="006222D7" w:rsidRDefault="0093555E" w:rsidP="0093555E">
      <w:pPr>
        <w:spacing w:before="0" w:beforeAutospacing="0" w:after="0" w:afterAutospacing="0"/>
        <w:ind w:left="990" w:right="27" w:hanging="990"/>
        <w:contextualSpacing/>
        <w:mirrorIndents/>
        <w:rPr>
          <w:rFonts w:cs="Times New Roman"/>
          <w:szCs w:val="24"/>
        </w:rPr>
      </w:pPr>
      <w:r w:rsidRPr="006222D7">
        <w:rPr>
          <w:rFonts w:cs="Times New Roman"/>
          <w:szCs w:val="24"/>
        </w:rPr>
        <w:t>Baniya, R., Thapa, S., &amp; Thapa, B. (2021). Impacts of COVID-19 on tourism in Nepal: A study on the homestay sector. Journal of Tourism and Hospitality Education, 11, 1–18. https://doi.org/10.3126/jthe.v11i0.35501</w:t>
      </w:r>
    </w:p>
    <w:p w14:paraId="387DA1D7" w14:textId="77777777" w:rsidR="0093555E" w:rsidRPr="006222D7" w:rsidRDefault="0093555E" w:rsidP="0093555E">
      <w:pPr>
        <w:spacing w:before="0" w:beforeAutospacing="0" w:after="0" w:afterAutospacing="0"/>
        <w:ind w:left="990" w:right="27" w:hanging="990"/>
        <w:contextualSpacing/>
        <w:mirrorIndents/>
        <w:rPr>
          <w:rFonts w:cs="Times New Roman"/>
          <w:szCs w:val="24"/>
        </w:rPr>
      </w:pPr>
      <w:r w:rsidRPr="006222D7">
        <w:rPr>
          <w:rFonts w:cs="Times New Roman"/>
          <w:szCs w:val="24"/>
        </w:rPr>
        <w:t>Baniya, R., Thapa, S., &amp; Thapa, B. (2021). Impacts of COVID-19 on tourism in Nepal: A study on the homestay sector. Journal of Tourism and Hospitality Education, 11, 1–18. https://doi.org/10.3126/jthe.v11i0.35501</w:t>
      </w:r>
    </w:p>
    <w:p w14:paraId="46B67F6F" w14:textId="77777777" w:rsidR="0093555E" w:rsidRPr="006222D7" w:rsidRDefault="0093555E" w:rsidP="0093555E">
      <w:pPr>
        <w:spacing w:before="0" w:beforeAutospacing="0" w:after="0" w:afterAutospacing="0"/>
        <w:ind w:left="990" w:right="27" w:hanging="990"/>
        <w:contextualSpacing/>
        <w:mirrorIndents/>
        <w:rPr>
          <w:rFonts w:cs="Times New Roman"/>
          <w:szCs w:val="24"/>
        </w:rPr>
      </w:pPr>
      <w:r w:rsidRPr="006222D7">
        <w:rPr>
          <w:rFonts w:cs="Times New Roman"/>
          <w:szCs w:val="24"/>
        </w:rPr>
        <w:t>Basnet, B. H. (2019). Homestay tourism in Nepal: Prospects and challenges. The Gaze: Journal of Tourism and Hospitality, 10(1), 58–77. https://doi.org/10.3126/gaze.v10i1.25670</w:t>
      </w:r>
    </w:p>
    <w:p w14:paraId="6243A65B" w14:textId="77777777" w:rsidR="0093555E" w:rsidRPr="006222D7" w:rsidRDefault="0093555E" w:rsidP="0093555E">
      <w:pPr>
        <w:spacing w:before="0" w:beforeAutospacing="0" w:after="0" w:afterAutospacing="0"/>
        <w:ind w:left="990" w:right="27" w:hanging="990"/>
        <w:contextualSpacing/>
        <w:mirrorIndents/>
        <w:rPr>
          <w:rFonts w:cs="Times New Roman"/>
          <w:szCs w:val="24"/>
        </w:rPr>
      </w:pPr>
      <w:r w:rsidRPr="006222D7">
        <w:rPr>
          <w:rFonts w:cs="Times New Roman"/>
          <w:szCs w:val="24"/>
        </w:rPr>
        <w:t>Basnet, B. H. (2022). Impact of COVID-19 on community-based tourism in Nepal: A case study of Homestay programs. The Gaze: Journal of Tourism and Hospitality, 13(1), 34–52. https://doi.org/10.3126/gaze.v13i1.43184</w:t>
      </w:r>
    </w:p>
    <w:p w14:paraId="5851D383" w14:textId="77777777" w:rsidR="0093555E" w:rsidRPr="006222D7" w:rsidRDefault="0093555E" w:rsidP="0093555E">
      <w:pPr>
        <w:spacing w:before="0" w:beforeAutospacing="0" w:after="0" w:afterAutospacing="0"/>
        <w:ind w:left="990" w:right="27" w:hanging="990"/>
        <w:contextualSpacing/>
        <w:mirrorIndents/>
        <w:rPr>
          <w:rFonts w:cs="Times New Roman"/>
          <w:szCs w:val="24"/>
        </w:rPr>
      </w:pPr>
      <w:r w:rsidRPr="006222D7">
        <w:rPr>
          <w:rFonts w:cs="Times New Roman"/>
          <w:szCs w:val="24"/>
        </w:rPr>
        <w:t>Basnet, B. H. (2022). Impact of COVID-19 on community-based tourism in Nepal: A case study of Homestay programs. The Gaze: Journal of Tourism and Hospitality, 13(1), 34–52. https://doi.org/10.3126/gaze.v13i1.43184</w:t>
      </w:r>
    </w:p>
    <w:p w14:paraId="562C3C5A" w14:textId="77777777" w:rsidR="0093555E" w:rsidRPr="006222D7" w:rsidRDefault="0093555E" w:rsidP="0093555E">
      <w:pPr>
        <w:spacing w:before="0" w:beforeAutospacing="0" w:after="0" w:afterAutospacing="0"/>
        <w:ind w:left="990" w:hanging="990"/>
        <w:contextualSpacing/>
        <w:mirrorIndents/>
        <w:rPr>
          <w:rStyle w:val="Hyperlink"/>
          <w:rFonts w:cs="Times New Roman"/>
          <w:szCs w:val="24"/>
        </w:rPr>
      </w:pPr>
      <w:r w:rsidRPr="006222D7">
        <w:rPr>
          <w:rFonts w:cs="Times New Roman"/>
          <w:szCs w:val="24"/>
        </w:rPr>
        <w:t xml:space="preserve">Basnyat, S., &amp; Kafle, T. (2021). Community-Based tourism experiences in Nepal. In Advances in hospitality, tourism and the services industry (AHTSI) book series (pp. 176–188). </w:t>
      </w:r>
      <w:hyperlink r:id="rId23" w:history="1">
        <w:r w:rsidRPr="006222D7">
          <w:rPr>
            <w:rStyle w:val="Hyperlink"/>
            <w:rFonts w:cs="Times New Roman"/>
            <w:szCs w:val="24"/>
          </w:rPr>
          <w:t>https://doi.org/10.4018/978-1-7998-8775-1.ch010</w:t>
        </w:r>
      </w:hyperlink>
    </w:p>
    <w:p w14:paraId="7A143AE2" w14:textId="77777777" w:rsidR="0093555E" w:rsidRPr="006222D7" w:rsidRDefault="0093555E" w:rsidP="0093555E">
      <w:pPr>
        <w:spacing w:before="0" w:beforeAutospacing="0" w:after="0" w:afterAutospacing="0"/>
        <w:ind w:left="990" w:hanging="990"/>
        <w:contextualSpacing/>
        <w:mirrorIndents/>
        <w:rPr>
          <w:rFonts w:cs="Times New Roman"/>
          <w:szCs w:val="24"/>
        </w:rPr>
      </w:pPr>
      <w:r w:rsidRPr="006222D7">
        <w:rPr>
          <w:rFonts w:cs="Times New Roman"/>
          <w:szCs w:val="24"/>
        </w:rPr>
        <w:t xml:space="preserve">Bhalla, P., Coghlan, A., &amp; Bhattacharya, P. (2016). Homestays’ contribution to community-based ecotourism in the Himalayan region of India. Tourism </w:t>
      </w:r>
      <w:r w:rsidRPr="006222D7">
        <w:rPr>
          <w:rFonts w:cs="Times New Roman"/>
          <w:szCs w:val="24"/>
        </w:rPr>
        <w:lastRenderedPageBreak/>
        <w:t xml:space="preserve">Recreation Research, 41(2), 213–228. </w:t>
      </w:r>
      <w:hyperlink r:id="rId24" w:history="1">
        <w:r w:rsidRPr="006222D7">
          <w:rPr>
            <w:rStyle w:val="Hyperlink"/>
            <w:rFonts w:cs="Times New Roman"/>
            <w:szCs w:val="24"/>
          </w:rPr>
          <w:t>https://doi.org/10.1080/02508281.2016.1178474</w:t>
        </w:r>
      </w:hyperlink>
    </w:p>
    <w:p w14:paraId="7523E968" w14:textId="77777777" w:rsidR="0093555E" w:rsidRPr="006222D7" w:rsidRDefault="0093555E" w:rsidP="0093555E">
      <w:pPr>
        <w:spacing w:before="0" w:beforeAutospacing="0" w:after="0" w:afterAutospacing="0"/>
        <w:ind w:left="990" w:right="27" w:hanging="990"/>
        <w:contextualSpacing/>
        <w:mirrorIndents/>
        <w:rPr>
          <w:rFonts w:cs="Times New Roman"/>
          <w:szCs w:val="24"/>
        </w:rPr>
      </w:pPr>
      <w:r w:rsidRPr="006222D7">
        <w:rPr>
          <w:rFonts w:cs="Times New Roman"/>
          <w:szCs w:val="24"/>
        </w:rPr>
        <w:t>Bhatt, R. P., &amp; Khanal, R. (2020). Homestay tourism and its role in socio-economic development of local communities in Nepal: A case study of Lamjung district. Journal of Tourism and Himalayan Adventures, 2, 32–47. https://doi.org/10.3126/jtha.v2i0.30252</w:t>
      </w:r>
    </w:p>
    <w:p w14:paraId="7DBE3DFA" w14:textId="77777777" w:rsidR="0093555E" w:rsidRPr="006222D7" w:rsidRDefault="0093555E" w:rsidP="0093555E">
      <w:pPr>
        <w:spacing w:before="0" w:beforeAutospacing="0" w:after="0" w:afterAutospacing="0"/>
        <w:ind w:left="990" w:right="27" w:hanging="990"/>
        <w:contextualSpacing/>
        <w:mirrorIndents/>
        <w:rPr>
          <w:rFonts w:cs="Times New Roman"/>
          <w:szCs w:val="24"/>
        </w:rPr>
      </w:pPr>
      <w:r w:rsidRPr="006222D7">
        <w:rPr>
          <w:rFonts w:cs="Times New Roman"/>
          <w:szCs w:val="24"/>
        </w:rPr>
        <w:t>Bhattarai, B. (2022). Post-COVID Tourism Recovery in Nepal: Challenges for Community-Based Enterprises. Journal of Tourism and Development Studies, 5(1), 19–31.</w:t>
      </w:r>
    </w:p>
    <w:p w14:paraId="065CA220" w14:textId="77777777" w:rsidR="0093555E" w:rsidRPr="006222D7" w:rsidRDefault="0093555E" w:rsidP="0093555E">
      <w:pPr>
        <w:spacing w:before="0" w:beforeAutospacing="0" w:after="0" w:afterAutospacing="0"/>
        <w:ind w:left="990" w:hanging="990"/>
        <w:contextualSpacing/>
        <w:mirrorIndents/>
        <w:rPr>
          <w:rFonts w:cs="Times New Roman"/>
          <w:szCs w:val="24"/>
        </w:rPr>
      </w:pPr>
      <w:r w:rsidRPr="006222D7">
        <w:rPr>
          <w:rFonts w:cs="Times New Roman"/>
          <w:szCs w:val="24"/>
        </w:rPr>
        <w:t xml:space="preserve">Bhuiyan, M. A. H. (2019). Homestay for community-based tourism development at Kampung Jelawang in Kelantan, Malaysia. The Social Sciences Journal. </w:t>
      </w:r>
    </w:p>
    <w:p w14:paraId="2AC4544F" w14:textId="77777777" w:rsidR="0093555E" w:rsidRPr="006222D7" w:rsidRDefault="0093555E" w:rsidP="0093555E">
      <w:pPr>
        <w:spacing w:before="0" w:beforeAutospacing="0" w:after="0" w:afterAutospacing="0"/>
        <w:ind w:left="990" w:right="27" w:hanging="990"/>
        <w:contextualSpacing/>
        <w:mirrorIndents/>
        <w:rPr>
          <w:rFonts w:cs="Times New Roman"/>
          <w:szCs w:val="24"/>
        </w:rPr>
      </w:pPr>
      <w:r w:rsidRPr="006222D7">
        <w:rPr>
          <w:rFonts w:cs="Times New Roman"/>
          <w:spacing w:val="-2"/>
          <w:szCs w:val="24"/>
        </w:rPr>
        <w:t xml:space="preserve">Chatterjee, P., Chakrabortty, N., &amp; Ghosh, S. (2024). Rural Tourism and Homestays in India: Impact on Local Economy, Culture and Ecology. </w:t>
      </w:r>
      <w:hyperlink r:id="rId25" w:history="1">
        <w:r w:rsidRPr="006222D7">
          <w:rPr>
            <w:rStyle w:val="Hyperlink"/>
            <w:rFonts w:cs="Times New Roman"/>
            <w:spacing w:val="-2"/>
            <w:szCs w:val="24"/>
          </w:rPr>
          <w:t>https://doi.org/10.18510/ijthr.2024.1122</w:t>
        </w:r>
      </w:hyperlink>
    </w:p>
    <w:p w14:paraId="48E31465" w14:textId="77777777" w:rsidR="0093555E" w:rsidRPr="006222D7" w:rsidRDefault="0093555E" w:rsidP="0093555E">
      <w:pPr>
        <w:spacing w:before="0" w:beforeAutospacing="0" w:after="0" w:afterAutospacing="0"/>
        <w:ind w:left="990" w:right="27" w:hanging="990"/>
        <w:contextualSpacing/>
        <w:mirrorIndents/>
        <w:rPr>
          <w:rFonts w:cs="Times New Roman"/>
          <w:szCs w:val="24"/>
        </w:rPr>
      </w:pPr>
      <w:r w:rsidRPr="006222D7">
        <w:rPr>
          <w:rFonts w:cs="Times New Roman"/>
          <w:szCs w:val="24"/>
        </w:rPr>
        <w:t>Coghlan, A., &amp; Weiler, B. (2018). Examining the sustainable benefits of homestays in rural tourism. Journal of Sustainable Tourism, 26(4), 597–615. https://doi.org/10.1080/09669582.2017.1368317</w:t>
      </w:r>
    </w:p>
    <w:p w14:paraId="4A923B49" w14:textId="77777777" w:rsidR="0093555E" w:rsidRPr="006222D7" w:rsidRDefault="0093555E" w:rsidP="0093555E">
      <w:pPr>
        <w:pStyle w:val="BodyText"/>
        <w:spacing w:before="0" w:beforeAutospacing="0" w:after="0" w:afterAutospacing="0"/>
        <w:ind w:left="990" w:hanging="990"/>
        <w:contextualSpacing/>
        <w:mirrorIndents/>
        <w:rPr>
          <w:spacing w:val="-2"/>
        </w:rPr>
      </w:pPr>
      <w:r w:rsidRPr="006222D7">
        <w:t>Dhakal, M. (2022). Community Homestays and Biodiversity Conservation in Buffer Zone Areas of Nepal. Journal of Tourism and Himalayan Adventures, 4(1), 45–58.</w:t>
      </w:r>
    </w:p>
    <w:p w14:paraId="66F93C21" w14:textId="77777777" w:rsidR="0093555E" w:rsidRPr="006222D7" w:rsidRDefault="0093555E" w:rsidP="0093555E">
      <w:pPr>
        <w:spacing w:before="0" w:beforeAutospacing="0" w:after="0" w:afterAutospacing="0"/>
        <w:ind w:left="990" w:hanging="990"/>
        <w:contextualSpacing/>
        <w:mirrorIndents/>
        <w:rPr>
          <w:rFonts w:cs="Times New Roman"/>
          <w:szCs w:val="24"/>
        </w:rPr>
      </w:pPr>
      <w:r w:rsidRPr="006222D7">
        <w:rPr>
          <w:rFonts w:cs="Times New Roman"/>
          <w:szCs w:val="24"/>
        </w:rPr>
        <w:t xml:space="preserve">Dhoj, D., DC. (2024). Prospect of Eco-Tourism in Upper Humla (A Case study of Namkha Rural Municipality). Academia Research Journal, 3(2), 68–85. </w:t>
      </w:r>
      <w:hyperlink r:id="rId26" w:history="1">
        <w:r w:rsidRPr="006222D7">
          <w:rPr>
            <w:rStyle w:val="Hyperlink"/>
            <w:rFonts w:cs="Times New Roman"/>
            <w:szCs w:val="24"/>
          </w:rPr>
          <w:t>https://doi.org/10.3126/academia.v3i2.67371</w:t>
        </w:r>
      </w:hyperlink>
      <w:r w:rsidRPr="006222D7">
        <w:rPr>
          <w:rFonts w:cs="Times New Roman"/>
          <w:szCs w:val="24"/>
        </w:rPr>
        <w:t xml:space="preserve"> </w:t>
      </w:r>
    </w:p>
    <w:p w14:paraId="0284AB50" w14:textId="77777777" w:rsidR="0093555E" w:rsidRPr="006222D7" w:rsidRDefault="0093555E" w:rsidP="0093555E">
      <w:pPr>
        <w:spacing w:before="0" w:beforeAutospacing="0" w:after="0" w:afterAutospacing="0"/>
        <w:ind w:left="990" w:right="27" w:hanging="990"/>
        <w:contextualSpacing/>
        <w:mirrorIndents/>
        <w:rPr>
          <w:rFonts w:cs="Times New Roman"/>
          <w:szCs w:val="24"/>
        </w:rPr>
      </w:pPr>
      <w:r w:rsidRPr="006222D7">
        <w:rPr>
          <w:rFonts w:cs="Times New Roman"/>
          <w:szCs w:val="24"/>
        </w:rPr>
        <w:t>Ghimire, K., &amp; Gurung, D. (2020). Role of Homestay Tourism in Rural Development: A Case of Tharu Community in Chitwan. Nepalese Journal of Development and Rural Studies, 17(2), 34–46.</w:t>
      </w:r>
    </w:p>
    <w:p w14:paraId="36ACD010" w14:textId="77777777" w:rsidR="0093555E" w:rsidRPr="006222D7" w:rsidRDefault="0093555E" w:rsidP="0093555E">
      <w:pPr>
        <w:spacing w:before="0" w:beforeAutospacing="0" w:after="0" w:afterAutospacing="0"/>
        <w:ind w:left="990" w:hanging="990"/>
        <w:contextualSpacing/>
        <w:mirrorIndents/>
        <w:rPr>
          <w:rFonts w:cs="Times New Roman"/>
          <w:szCs w:val="24"/>
        </w:rPr>
      </w:pPr>
      <w:r w:rsidRPr="006222D7">
        <w:rPr>
          <w:rFonts w:cs="Times New Roman"/>
          <w:szCs w:val="24"/>
        </w:rPr>
        <w:t>Ghimire, K., &amp; Gurung, D. (2020). Role of Homestay Tourism in Rural Development: A Case of Tharu Community in Chitwan. Nepalese Journal of Development and Rural Studies, 17(2), 34–46.</w:t>
      </w:r>
    </w:p>
    <w:p w14:paraId="1EB6D1E7" w14:textId="77777777" w:rsidR="0093555E" w:rsidRPr="006222D7" w:rsidRDefault="0093555E" w:rsidP="0093555E">
      <w:pPr>
        <w:spacing w:before="0" w:beforeAutospacing="0" w:after="0" w:afterAutospacing="0"/>
        <w:ind w:left="990" w:hanging="990"/>
        <w:contextualSpacing/>
        <w:mirrorIndents/>
        <w:rPr>
          <w:rFonts w:cs="Times New Roman"/>
          <w:szCs w:val="24"/>
        </w:rPr>
      </w:pPr>
      <w:r w:rsidRPr="006222D7">
        <w:rPr>
          <w:rFonts w:cs="Times New Roman"/>
          <w:szCs w:val="24"/>
        </w:rPr>
        <w:t xml:space="preserve">Gidebo, H. B. (2023). Linking livelihood and biodiversity conservation in protected areas: Community-based tourism development perspective from developing country. </w:t>
      </w:r>
      <w:r w:rsidRPr="006222D7">
        <w:rPr>
          <w:rFonts w:cs="Times New Roman"/>
          <w:szCs w:val="24"/>
        </w:rPr>
        <w:lastRenderedPageBreak/>
        <w:t xml:space="preserve">Tourism and Hospitality Research. </w:t>
      </w:r>
      <w:hyperlink r:id="rId27" w:history="1">
        <w:r w:rsidRPr="006222D7">
          <w:rPr>
            <w:rStyle w:val="Hyperlink"/>
            <w:rFonts w:cs="Times New Roman"/>
            <w:szCs w:val="24"/>
          </w:rPr>
          <w:t>https://doi.org/10.1177/14673584221102699</w:t>
        </w:r>
      </w:hyperlink>
    </w:p>
    <w:p w14:paraId="669F5E76" w14:textId="77777777" w:rsidR="0093555E" w:rsidRPr="006222D7" w:rsidRDefault="0093555E" w:rsidP="0093555E">
      <w:pPr>
        <w:spacing w:before="0" w:beforeAutospacing="0" w:after="0" w:afterAutospacing="0"/>
        <w:ind w:left="990" w:right="27" w:hanging="990"/>
        <w:contextualSpacing/>
        <w:mirrorIndents/>
        <w:rPr>
          <w:rFonts w:cs="Times New Roman"/>
          <w:szCs w:val="24"/>
        </w:rPr>
      </w:pPr>
      <w:r w:rsidRPr="006222D7">
        <w:rPr>
          <w:rFonts w:cs="Times New Roman"/>
          <w:szCs w:val="24"/>
        </w:rPr>
        <w:t>Gurung, D. B., &amp; Scholz, M. (2008). Community-based ecotourism in Bhutan and Nepal: Exploring community perceptions and management strategies. South Asian Journal of Tourism and Heritage, 1(1), 1–11. Stable link</w:t>
      </w:r>
    </w:p>
    <w:p w14:paraId="0AF7C304" w14:textId="77777777" w:rsidR="0093555E" w:rsidRPr="006222D7" w:rsidRDefault="0093555E" w:rsidP="0093555E">
      <w:pPr>
        <w:pStyle w:val="BodyText"/>
        <w:spacing w:before="0" w:beforeAutospacing="0" w:after="0" w:afterAutospacing="0"/>
        <w:ind w:left="990" w:hanging="990"/>
        <w:contextualSpacing/>
        <w:mirrorIndents/>
      </w:pPr>
      <w:r w:rsidRPr="006222D7">
        <w:t>Karki, R., &amp; Dhungana, A. (2021). Challenges in Managing Homestay Tourism in Nepal. Journal of Tourism and Hospitality Education, 11(1), 12–25</w:t>
      </w:r>
    </w:p>
    <w:p w14:paraId="5E012460" w14:textId="77777777" w:rsidR="0093555E" w:rsidRPr="006222D7" w:rsidRDefault="0093555E" w:rsidP="0093555E">
      <w:pPr>
        <w:spacing w:before="0" w:beforeAutospacing="0" w:after="0" w:afterAutospacing="0"/>
        <w:ind w:left="990" w:right="27" w:hanging="990"/>
        <w:contextualSpacing/>
        <w:mirrorIndents/>
        <w:rPr>
          <w:rFonts w:cs="Times New Roman"/>
          <w:szCs w:val="24"/>
        </w:rPr>
      </w:pPr>
      <w:r w:rsidRPr="006222D7">
        <w:rPr>
          <w:rFonts w:cs="Times New Roman"/>
          <w:szCs w:val="24"/>
        </w:rPr>
        <w:t>Karki, R., &amp; Dhungana, A. (2021). Challenges in Managing Homestay Tourism in Nepal. Journal of Tourism and Hospitality Education, 11(1), 12–25.</w:t>
      </w:r>
    </w:p>
    <w:p w14:paraId="6CDD725B" w14:textId="77777777" w:rsidR="0093555E" w:rsidRPr="006222D7" w:rsidRDefault="0093555E" w:rsidP="0093555E">
      <w:pPr>
        <w:pStyle w:val="BodyText"/>
        <w:spacing w:before="0" w:beforeAutospacing="0" w:after="0" w:afterAutospacing="0"/>
        <w:ind w:left="990" w:hanging="990"/>
        <w:contextualSpacing/>
        <w:mirrorIndents/>
        <w:rPr>
          <w:color w:val="0462C1"/>
          <w:spacing w:val="-2"/>
          <w:u w:val="single" w:color="0462C1"/>
        </w:rPr>
      </w:pPr>
      <w:r w:rsidRPr="006222D7">
        <w:t>KC,</w:t>
      </w:r>
      <w:r w:rsidRPr="006222D7">
        <w:rPr>
          <w:spacing w:val="5"/>
        </w:rPr>
        <w:t xml:space="preserve"> </w:t>
      </w:r>
      <w:r w:rsidRPr="006222D7">
        <w:t>A.</w:t>
      </w:r>
      <w:r w:rsidRPr="006222D7">
        <w:rPr>
          <w:spacing w:val="7"/>
        </w:rPr>
        <w:t xml:space="preserve"> </w:t>
      </w:r>
      <w:r w:rsidRPr="006222D7">
        <w:t>(2017).</w:t>
      </w:r>
      <w:r w:rsidRPr="006222D7">
        <w:rPr>
          <w:spacing w:val="6"/>
        </w:rPr>
        <w:t xml:space="preserve"> </w:t>
      </w:r>
      <w:r w:rsidRPr="006222D7">
        <w:t>Ecotourism</w:t>
      </w:r>
      <w:r w:rsidRPr="006222D7">
        <w:rPr>
          <w:spacing w:val="8"/>
        </w:rPr>
        <w:t xml:space="preserve"> </w:t>
      </w:r>
      <w:r w:rsidRPr="006222D7">
        <w:t>in</w:t>
      </w:r>
      <w:r w:rsidRPr="006222D7">
        <w:rPr>
          <w:spacing w:val="8"/>
        </w:rPr>
        <w:t xml:space="preserve"> </w:t>
      </w:r>
      <w:r w:rsidRPr="006222D7">
        <w:t>Nepal.</w:t>
      </w:r>
      <w:r w:rsidRPr="006222D7">
        <w:rPr>
          <w:spacing w:val="7"/>
        </w:rPr>
        <w:t xml:space="preserve"> </w:t>
      </w:r>
      <w:r w:rsidRPr="006222D7">
        <w:t>The</w:t>
      </w:r>
      <w:r w:rsidRPr="006222D7">
        <w:rPr>
          <w:spacing w:val="7"/>
        </w:rPr>
        <w:t xml:space="preserve"> </w:t>
      </w:r>
      <w:r w:rsidRPr="006222D7">
        <w:t>Gaze</w:t>
      </w:r>
      <w:r w:rsidRPr="006222D7">
        <w:rPr>
          <w:spacing w:val="5"/>
        </w:rPr>
        <w:t xml:space="preserve"> </w:t>
      </w:r>
      <w:r w:rsidRPr="006222D7">
        <w:t>Journal</w:t>
      </w:r>
      <w:r w:rsidRPr="006222D7">
        <w:rPr>
          <w:spacing w:val="7"/>
        </w:rPr>
        <w:t xml:space="preserve"> </w:t>
      </w:r>
      <w:r w:rsidRPr="006222D7">
        <w:t>of</w:t>
      </w:r>
      <w:r w:rsidRPr="006222D7">
        <w:rPr>
          <w:spacing w:val="7"/>
        </w:rPr>
        <w:t xml:space="preserve"> </w:t>
      </w:r>
      <w:r w:rsidRPr="006222D7">
        <w:t>Tourism</w:t>
      </w:r>
      <w:r w:rsidRPr="006222D7">
        <w:rPr>
          <w:spacing w:val="9"/>
        </w:rPr>
        <w:t xml:space="preserve"> </w:t>
      </w:r>
      <w:r w:rsidRPr="006222D7">
        <w:t>and</w:t>
      </w:r>
      <w:r w:rsidRPr="006222D7">
        <w:rPr>
          <w:spacing w:val="7"/>
        </w:rPr>
        <w:t xml:space="preserve"> </w:t>
      </w:r>
      <w:r w:rsidRPr="006222D7">
        <w:t>Hospitality,</w:t>
      </w:r>
      <w:r w:rsidRPr="006222D7">
        <w:rPr>
          <w:spacing w:val="8"/>
        </w:rPr>
        <w:t xml:space="preserve"> </w:t>
      </w:r>
      <w:r w:rsidRPr="006222D7">
        <w:t>8,</w:t>
      </w:r>
      <w:r w:rsidRPr="006222D7">
        <w:rPr>
          <w:spacing w:val="8"/>
        </w:rPr>
        <w:t xml:space="preserve"> </w:t>
      </w:r>
      <w:r w:rsidRPr="006222D7">
        <w:rPr>
          <w:spacing w:val="-5"/>
        </w:rPr>
        <w:t>1–</w:t>
      </w:r>
      <w:r w:rsidRPr="006222D7">
        <w:t xml:space="preserve">19. </w:t>
      </w:r>
      <w:hyperlink r:id="rId28">
        <w:r w:rsidRPr="006222D7">
          <w:rPr>
            <w:color w:val="0462C1"/>
            <w:spacing w:val="-2"/>
            <w:u w:val="single" w:color="0462C1"/>
          </w:rPr>
          <w:t>https://doi.org/10.3126/gaze.v8i0.17827</w:t>
        </w:r>
      </w:hyperlink>
    </w:p>
    <w:p w14:paraId="0678F417" w14:textId="77777777" w:rsidR="0093555E" w:rsidRPr="006222D7" w:rsidRDefault="0093555E" w:rsidP="0093555E">
      <w:pPr>
        <w:spacing w:before="0" w:beforeAutospacing="0" w:after="0" w:afterAutospacing="0"/>
        <w:ind w:left="990" w:right="27" w:hanging="990"/>
        <w:contextualSpacing/>
        <w:mirrorIndents/>
        <w:rPr>
          <w:rFonts w:cs="Times New Roman"/>
          <w:szCs w:val="24"/>
        </w:rPr>
      </w:pPr>
      <w:r w:rsidRPr="006222D7">
        <w:rPr>
          <w:rFonts w:cs="Times New Roman"/>
          <w:szCs w:val="24"/>
        </w:rPr>
        <w:t xml:space="preserve">Kharel, S. (2021). Tourism resilience and community-based adaptation in Nepal during COVID-19: Challenges and opportunities for homestays. Tourism Geographies, 23(4), 707–726. </w:t>
      </w:r>
      <w:hyperlink r:id="rId29" w:history="1">
        <w:r w:rsidRPr="006222D7">
          <w:rPr>
            <w:rStyle w:val="Hyperlink"/>
            <w:rFonts w:cs="Times New Roman"/>
            <w:szCs w:val="24"/>
          </w:rPr>
          <w:t>https://doi.org/10.1080/14616688.2021.1911301</w:t>
        </w:r>
      </w:hyperlink>
    </w:p>
    <w:p w14:paraId="6938C08A" w14:textId="77777777" w:rsidR="0093555E" w:rsidRPr="006222D7" w:rsidRDefault="0093555E" w:rsidP="0093555E">
      <w:pPr>
        <w:spacing w:before="0" w:beforeAutospacing="0" w:after="0" w:afterAutospacing="0"/>
        <w:ind w:left="990" w:right="27" w:hanging="990"/>
        <w:contextualSpacing/>
        <w:mirrorIndents/>
        <w:rPr>
          <w:rFonts w:cs="Times New Roman"/>
          <w:szCs w:val="24"/>
        </w:rPr>
      </w:pPr>
      <w:r w:rsidRPr="006222D7">
        <w:rPr>
          <w:rFonts w:cs="Times New Roman"/>
          <w:szCs w:val="24"/>
        </w:rPr>
        <w:t>Kharel, S. (2021). Tourism resilience and community-based adaptation in Nepal during COVID-19: Challenges and opportunities for homestays. Tourism Geographies, 23(4), 707–726. https://doi.org/10.1080/14616688.2021.1911301</w:t>
      </w:r>
    </w:p>
    <w:p w14:paraId="413F5216" w14:textId="77777777" w:rsidR="0093555E" w:rsidRPr="006222D7" w:rsidRDefault="0093555E" w:rsidP="0093555E">
      <w:pPr>
        <w:pStyle w:val="BodyText"/>
        <w:spacing w:before="0" w:beforeAutospacing="0" w:after="0" w:afterAutospacing="0"/>
        <w:ind w:left="990" w:hanging="990"/>
        <w:contextualSpacing/>
        <w:mirrorIndents/>
      </w:pPr>
      <w:r w:rsidRPr="006222D7">
        <w:t xml:space="preserve">Khatiwada, S. S. (2022). Ecotourism Practice with Community Based Home-stay Program in the Gandaki Province of Nepal. FORMATH, 21(0), n/a. </w:t>
      </w:r>
      <w:hyperlink r:id="rId30" w:history="1">
        <w:r w:rsidRPr="006222D7">
          <w:rPr>
            <w:rStyle w:val="Hyperlink"/>
            <w:rFonts w:eastAsiaTheme="majorEastAsia"/>
          </w:rPr>
          <w:t>https://doi.org/10.15684/formath.21.001</w:t>
        </w:r>
      </w:hyperlink>
      <w:r w:rsidRPr="006222D7">
        <w:t xml:space="preserve"> </w:t>
      </w:r>
    </w:p>
    <w:p w14:paraId="353CFBAC" w14:textId="77777777" w:rsidR="0093555E" w:rsidRPr="006222D7" w:rsidRDefault="0093555E" w:rsidP="0093555E">
      <w:pPr>
        <w:spacing w:before="0" w:beforeAutospacing="0" w:after="0" w:afterAutospacing="0"/>
        <w:ind w:left="990" w:right="27" w:hanging="990"/>
        <w:contextualSpacing/>
        <w:mirrorIndents/>
        <w:rPr>
          <w:rFonts w:cs="Times New Roman"/>
          <w:szCs w:val="24"/>
        </w:rPr>
      </w:pPr>
      <w:r w:rsidRPr="006222D7">
        <w:rPr>
          <w:rFonts w:cs="Times New Roman"/>
          <w:szCs w:val="24"/>
        </w:rPr>
        <w:t>Kumar, S., Kunwar, R. R., &amp; Sharma, S. (2023). Digital adaptation and post-COVID recovery strategies for homestay tourism in Nepal. Journal of Sustainable Tourism Studies, 4(2), 91–109. https://doi.org/10.3126/jsts.v4i2.50233</w:t>
      </w:r>
    </w:p>
    <w:p w14:paraId="7F8FBB9D" w14:textId="77777777" w:rsidR="0093555E" w:rsidRPr="006222D7" w:rsidRDefault="0093555E" w:rsidP="0093555E">
      <w:pPr>
        <w:spacing w:before="0" w:beforeAutospacing="0" w:after="0" w:afterAutospacing="0"/>
        <w:ind w:left="990" w:right="27" w:hanging="990"/>
        <w:contextualSpacing/>
        <w:mirrorIndents/>
        <w:rPr>
          <w:rFonts w:cs="Times New Roman"/>
          <w:szCs w:val="24"/>
        </w:rPr>
      </w:pPr>
      <w:r w:rsidRPr="006222D7">
        <w:rPr>
          <w:rFonts w:cs="Times New Roman"/>
          <w:szCs w:val="24"/>
        </w:rPr>
        <w:t>Kumar, S., Kunwar, R. R., &amp; Sharma, S. (2023). Digital adaptation and post-COVID recovery strategies for homestay tourism in Nepal. Journal of Sustainable Tourism Studies, 4(2), 91–109. https://doi.org/10.3126/jsts.v4i2.50233</w:t>
      </w:r>
    </w:p>
    <w:p w14:paraId="481D76D6" w14:textId="77777777" w:rsidR="0093555E" w:rsidRPr="006222D7" w:rsidRDefault="0093555E" w:rsidP="0093555E">
      <w:pPr>
        <w:spacing w:before="0" w:beforeAutospacing="0" w:after="0" w:afterAutospacing="0"/>
        <w:ind w:left="990" w:right="27" w:hanging="990"/>
        <w:contextualSpacing/>
        <w:mirrorIndents/>
        <w:rPr>
          <w:rFonts w:cs="Times New Roman"/>
          <w:szCs w:val="24"/>
        </w:rPr>
      </w:pPr>
      <w:r w:rsidRPr="006222D7">
        <w:rPr>
          <w:rFonts w:cs="Times New Roman"/>
          <w:szCs w:val="24"/>
        </w:rPr>
        <w:t>Kunjuraman, V. (2024). The development of sustainable livelihood framework for community-based ecotourism in developing countries. Tourism and Hospitality Research. https://doi.org/10.1177/14673584221135540</w:t>
      </w:r>
    </w:p>
    <w:p w14:paraId="2D64D2E0" w14:textId="77777777" w:rsidR="0093555E" w:rsidRPr="006222D7" w:rsidRDefault="0093555E" w:rsidP="0093555E">
      <w:pPr>
        <w:spacing w:before="0" w:beforeAutospacing="0" w:after="0" w:afterAutospacing="0"/>
        <w:ind w:left="990" w:right="27" w:hanging="990"/>
        <w:contextualSpacing/>
        <w:mirrorIndents/>
        <w:rPr>
          <w:rFonts w:cs="Times New Roman"/>
          <w:szCs w:val="24"/>
        </w:rPr>
      </w:pPr>
      <w:r w:rsidRPr="006222D7">
        <w:rPr>
          <w:rFonts w:cs="Times New Roman"/>
          <w:szCs w:val="24"/>
        </w:rPr>
        <w:lastRenderedPageBreak/>
        <w:t>Kunwar, L. N., &amp; Pandey, M. (2022). Homestay as a tool for sustainable rural development in Nepal. Journal of Tourism and Hospitality Education, 12, 40–57. https://doi.org/10.3126/jthe.v12i0.42452</w:t>
      </w:r>
    </w:p>
    <w:p w14:paraId="0FFA9AC5" w14:textId="77777777" w:rsidR="0093555E" w:rsidRPr="006222D7" w:rsidRDefault="0093555E" w:rsidP="0093555E">
      <w:pPr>
        <w:spacing w:before="0" w:beforeAutospacing="0" w:after="0" w:afterAutospacing="0"/>
        <w:ind w:left="990" w:right="27" w:hanging="990"/>
        <w:contextualSpacing/>
        <w:mirrorIndents/>
        <w:rPr>
          <w:rFonts w:cs="Times New Roman"/>
          <w:szCs w:val="24"/>
        </w:rPr>
      </w:pPr>
      <w:r w:rsidRPr="006222D7">
        <w:rPr>
          <w:rFonts w:cs="Times New Roman"/>
          <w:szCs w:val="24"/>
        </w:rPr>
        <w:t>Kunwar, R. R., &amp; Ghimire, S. (2021). COVID-19 and Nepalese tourism: Impacts and responses in the homestay sector. South Asian Journal of Tourism and Heritage, 14(1), 17–33. Stable link</w:t>
      </w:r>
    </w:p>
    <w:p w14:paraId="1C101E4F" w14:textId="77777777" w:rsidR="0093555E" w:rsidRPr="006222D7" w:rsidRDefault="0093555E" w:rsidP="0093555E">
      <w:pPr>
        <w:pStyle w:val="BodyText"/>
        <w:spacing w:before="0" w:beforeAutospacing="0" w:after="0" w:afterAutospacing="0"/>
        <w:ind w:left="990" w:hanging="990"/>
        <w:contextualSpacing/>
        <w:mirrorIndents/>
      </w:pPr>
      <w:r w:rsidRPr="006222D7">
        <w:t xml:space="preserve">Lawaju, P., C, A. K., Devkota, N., Basyal, D. K., Mahapatra, S. K., Paudel, U. R., Upretee, S., &amp; Shrestha, K. K. (2024). Exploring post-COVID-19 travel intentions of foreign tourists in Nepal: An empirical study using structural equation modeling. Smart Tourism, 5(2), 2779. </w:t>
      </w:r>
      <w:hyperlink r:id="rId31" w:history="1">
        <w:r w:rsidRPr="006222D7">
          <w:rPr>
            <w:rStyle w:val="Hyperlink"/>
            <w:rFonts w:eastAsiaTheme="majorEastAsia"/>
          </w:rPr>
          <w:t>https://doi.org/10.54517/st.v5i2.2779</w:t>
        </w:r>
      </w:hyperlink>
    </w:p>
    <w:p w14:paraId="31676CA8" w14:textId="77777777" w:rsidR="0093555E" w:rsidRPr="006222D7" w:rsidRDefault="0093555E" w:rsidP="0093555E">
      <w:pPr>
        <w:spacing w:before="0" w:beforeAutospacing="0" w:after="0" w:afterAutospacing="0"/>
        <w:ind w:left="990" w:hanging="990"/>
        <w:contextualSpacing/>
        <w:mirrorIndents/>
        <w:rPr>
          <w:rFonts w:cs="Times New Roman"/>
          <w:szCs w:val="24"/>
        </w:rPr>
      </w:pPr>
      <w:r w:rsidRPr="006222D7">
        <w:rPr>
          <w:rFonts w:cs="Times New Roman"/>
          <w:szCs w:val="24"/>
        </w:rPr>
        <w:t xml:space="preserve">Lonn, P., Mizoue, N., Ota, T., Kajisa, T., &amp; Yoshida, S. (2018). Evaluating the contribution of community-based ecotourism (CBET) to household income and livelihood changes: A case study of the Chambok CBET program in Cambodia. Ecological Economics, 144, 129–135. </w:t>
      </w:r>
      <w:hyperlink r:id="rId32" w:history="1">
        <w:r w:rsidRPr="006222D7">
          <w:rPr>
            <w:rStyle w:val="Hyperlink"/>
            <w:rFonts w:cs="Times New Roman"/>
            <w:szCs w:val="24"/>
          </w:rPr>
          <w:t>https://doi.org/10.1016/j.ecolecon.2017.07.027</w:t>
        </w:r>
      </w:hyperlink>
    </w:p>
    <w:p w14:paraId="67C02619" w14:textId="77777777" w:rsidR="0093555E" w:rsidRPr="006222D7" w:rsidRDefault="0093555E" w:rsidP="0093555E">
      <w:pPr>
        <w:spacing w:before="0" w:beforeAutospacing="0" w:after="0" w:afterAutospacing="0"/>
        <w:ind w:left="990" w:right="27" w:hanging="990"/>
        <w:contextualSpacing/>
        <w:mirrorIndents/>
        <w:rPr>
          <w:rFonts w:cs="Times New Roman"/>
          <w:szCs w:val="24"/>
        </w:rPr>
      </w:pPr>
      <w:r w:rsidRPr="006222D7">
        <w:rPr>
          <w:rFonts w:cs="Times New Roman"/>
          <w:szCs w:val="24"/>
        </w:rPr>
        <w:t>Ministry of Culture, Tourism and Civil Aviation. (2010). Homestay Operating Directives 2067 (2010). Kathmandu: Government of Nepal.</w:t>
      </w:r>
    </w:p>
    <w:p w14:paraId="51826858" w14:textId="77777777" w:rsidR="0093555E" w:rsidRPr="006222D7" w:rsidRDefault="0093555E" w:rsidP="0093555E">
      <w:pPr>
        <w:spacing w:before="0" w:beforeAutospacing="0" w:after="0" w:afterAutospacing="0"/>
        <w:ind w:left="990" w:right="27" w:hanging="990"/>
        <w:contextualSpacing/>
        <w:mirrorIndents/>
        <w:rPr>
          <w:rFonts w:cs="Times New Roman"/>
          <w:szCs w:val="24"/>
        </w:rPr>
      </w:pPr>
      <w:r w:rsidRPr="006222D7">
        <w:rPr>
          <w:rFonts w:cs="Times New Roman"/>
          <w:szCs w:val="24"/>
        </w:rPr>
        <w:t>NTB (Nepal Tourism Board). (2021). Tourism Recovery Plan Post-COVID-19. Kathmandu: Nepal Tourism Board.</w:t>
      </w:r>
    </w:p>
    <w:p w14:paraId="12E9DAF4" w14:textId="77777777" w:rsidR="0093555E" w:rsidRPr="006222D7" w:rsidRDefault="0093555E" w:rsidP="0093555E">
      <w:pPr>
        <w:spacing w:before="0" w:beforeAutospacing="0" w:after="0" w:afterAutospacing="0"/>
        <w:ind w:left="990" w:right="27" w:hanging="990"/>
        <w:contextualSpacing/>
        <w:mirrorIndents/>
        <w:rPr>
          <w:rFonts w:cs="Times New Roman"/>
          <w:szCs w:val="24"/>
        </w:rPr>
      </w:pPr>
      <w:r w:rsidRPr="006222D7">
        <w:rPr>
          <w:rFonts w:cs="Times New Roman"/>
          <w:szCs w:val="24"/>
        </w:rPr>
        <w:t>Pandey, P., &amp; Gautam, B. P. (2021). Challenges and prospects of homestay tourism in Nepal during COVID-19. Journal of Tourism Research and Development, 8(1), 24–38. https://doi.org/10.3126/jtrd.v8i1.42388</w:t>
      </w:r>
    </w:p>
    <w:p w14:paraId="30817418" w14:textId="77777777" w:rsidR="0093555E" w:rsidRPr="006222D7" w:rsidRDefault="0093555E" w:rsidP="0093555E">
      <w:pPr>
        <w:spacing w:before="0" w:beforeAutospacing="0" w:after="0" w:afterAutospacing="0"/>
        <w:ind w:left="990" w:right="27" w:hanging="990"/>
        <w:contextualSpacing/>
        <w:mirrorIndents/>
        <w:rPr>
          <w:rFonts w:cs="Times New Roman"/>
          <w:szCs w:val="24"/>
        </w:rPr>
      </w:pPr>
      <w:r w:rsidRPr="006222D7">
        <w:rPr>
          <w:rFonts w:cs="Times New Roman"/>
          <w:szCs w:val="24"/>
        </w:rPr>
        <w:t>Pandey, S., &amp; Sharma, M. (2022). Digital Transition and Community Homestays in Nepal: Lessons from the Pandemic. South Asian Journal of Tourism and Heritage, 15(2), 55–70.</w:t>
      </w:r>
    </w:p>
    <w:p w14:paraId="714F920F" w14:textId="77777777" w:rsidR="0093555E" w:rsidRPr="006222D7" w:rsidRDefault="0093555E" w:rsidP="0093555E">
      <w:pPr>
        <w:spacing w:before="0" w:beforeAutospacing="0" w:after="0" w:afterAutospacing="0"/>
        <w:ind w:left="990" w:right="27" w:hanging="990"/>
        <w:contextualSpacing/>
        <w:mirrorIndents/>
        <w:rPr>
          <w:rFonts w:cs="Times New Roman"/>
          <w:szCs w:val="24"/>
        </w:rPr>
      </w:pPr>
      <w:r w:rsidRPr="006222D7">
        <w:rPr>
          <w:rFonts w:cs="Times New Roman"/>
          <w:szCs w:val="24"/>
        </w:rPr>
        <w:t>Poudel, S., &amp; Nyaupane, G. P. (2013). The role of interpretive services in sustainable tourism: A case study from Nepal. Tourism Management Perspectives, 6, 57–64. https://doi.org/10.1016/j.tmp.2013.04.003</w:t>
      </w:r>
    </w:p>
    <w:p w14:paraId="14A34562" w14:textId="77777777" w:rsidR="0093555E" w:rsidRPr="006222D7" w:rsidRDefault="0093555E" w:rsidP="0093555E">
      <w:pPr>
        <w:spacing w:before="0" w:beforeAutospacing="0" w:after="0" w:afterAutospacing="0"/>
        <w:ind w:left="990" w:right="27" w:hanging="990"/>
        <w:contextualSpacing/>
        <w:mirrorIndents/>
        <w:rPr>
          <w:rFonts w:cs="Times New Roman"/>
          <w:szCs w:val="24"/>
        </w:rPr>
      </w:pPr>
      <w:r w:rsidRPr="006222D7">
        <w:rPr>
          <w:rFonts w:cs="Times New Roman"/>
          <w:szCs w:val="24"/>
        </w:rPr>
        <w:t>Sharma, K. (2017). Role of homestay tourism in rural economy of Nepal: A study of Ghalegaun. International Journal of Management and Applied Science, 3(3), 50–54. ResearchGate link</w:t>
      </w:r>
    </w:p>
    <w:p w14:paraId="56A984DC" w14:textId="77777777" w:rsidR="0093555E" w:rsidRPr="006222D7" w:rsidRDefault="0093555E" w:rsidP="0093555E">
      <w:pPr>
        <w:pStyle w:val="BodyText"/>
        <w:spacing w:before="0" w:beforeAutospacing="0" w:after="0" w:afterAutospacing="0"/>
        <w:ind w:left="990" w:hanging="990"/>
        <w:contextualSpacing/>
        <w:mirrorIndents/>
      </w:pPr>
      <w:r w:rsidRPr="006222D7">
        <w:rPr>
          <w:color w:val="222222"/>
          <w:shd w:val="clear" w:color="auto" w:fill="FFFFFF"/>
        </w:rPr>
        <w:lastRenderedPageBreak/>
        <w:t>Sharma, K., Banstola, A., &amp; Parajuli, R. R. (2021). Assessment of COVID-19 pandemic in Nepal: A lockdown scenario analysis. </w:t>
      </w:r>
      <w:r w:rsidRPr="006222D7">
        <w:rPr>
          <w:i/>
          <w:iCs/>
          <w:color w:val="222222"/>
          <w:shd w:val="clear" w:color="auto" w:fill="FFFFFF"/>
        </w:rPr>
        <w:t>Frontiers in public health</w:t>
      </w:r>
      <w:r w:rsidRPr="006222D7">
        <w:rPr>
          <w:color w:val="222222"/>
          <w:shd w:val="clear" w:color="auto" w:fill="FFFFFF"/>
        </w:rPr>
        <w:t>, </w:t>
      </w:r>
      <w:r w:rsidRPr="006222D7">
        <w:rPr>
          <w:i/>
          <w:iCs/>
          <w:color w:val="222222"/>
          <w:shd w:val="clear" w:color="auto" w:fill="FFFFFF"/>
        </w:rPr>
        <w:t>9</w:t>
      </w:r>
      <w:r w:rsidRPr="006222D7">
        <w:rPr>
          <w:color w:val="222222"/>
          <w:shd w:val="clear" w:color="auto" w:fill="FFFFFF"/>
        </w:rPr>
        <w:t>, 599280.</w:t>
      </w:r>
    </w:p>
    <w:p w14:paraId="405AD7F8" w14:textId="77777777" w:rsidR="0093555E" w:rsidRPr="006222D7" w:rsidRDefault="0093555E" w:rsidP="0093555E">
      <w:pPr>
        <w:pStyle w:val="BodyText"/>
        <w:spacing w:before="0" w:beforeAutospacing="0" w:after="0" w:afterAutospacing="0"/>
        <w:ind w:left="990" w:hanging="990"/>
        <w:contextualSpacing/>
        <w:mirrorIndents/>
      </w:pPr>
      <w:r w:rsidRPr="006222D7">
        <w:t xml:space="preserve">Shivakoti, A. (2021). Impact of COVID-19 on tourism in Nepal. The Gaze Journal of Tourism and Hospitality, 12(1), 1–22. </w:t>
      </w:r>
      <w:hyperlink r:id="rId33" w:history="1">
        <w:r w:rsidRPr="006222D7">
          <w:rPr>
            <w:rStyle w:val="Hyperlink"/>
            <w:rFonts w:eastAsiaTheme="majorEastAsia"/>
          </w:rPr>
          <w:t>https://doi.org/10.3126/gaze.v12i1.35674</w:t>
        </w:r>
      </w:hyperlink>
      <w:r w:rsidRPr="006222D7">
        <w:t xml:space="preserve"> </w:t>
      </w:r>
    </w:p>
    <w:p w14:paraId="781C1C15" w14:textId="77777777" w:rsidR="0093555E" w:rsidRPr="006222D7" w:rsidRDefault="0093555E" w:rsidP="0093555E">
      <w:pPr>
        <w:pStyle w:val="BodyText"/>
        <w:spacing w:before="0" w:beforeAutospacing="0" w:after="0" w:afterAutospacing="0"/>
        <w:ind w:left="990" w:hanging="990"/>
        <w:contextualSpacing/>
        <w:mirrorIndents/>
      </w:pPr>
      <w:r w:rsidRPr="006222D7">
        <w:t xml:space="preserve">Shrestha, U. B., Shrestha, B. R., Maharjan, S., Dhungel, U., Shrestha, S., Lamichhane, B. R., &amp; Shrestha, B. B. (2023). Impacts of COVID-19 on conservation programs and research activities in Nepal. Global Ecology and Conservation, 46, e02628. </w:t>
      </w:r>
      <w:hyperlink r:id="rId34" w:history="1">
        <w:r w:rsidRPr="006222D7">
          <w:rPr>
            <w:rStyle w:val="Hyperlink"/>
            <w:rFonts w:eastAsiaTheme="majorEastAsia"/>
          </w:rPr>
          <w:t>https://doi.org/10.1016/j.gecco.2023.e02628</w:t>
        </w:r>
      </w:hyperlink>
      <w:r w:rsidRPr="006222D7">
        <w:t xml:space="preserve"> </w:t>
      </w:r>
    </w:p>
    <w:p w14:paraId="696E4D69" w14:textId="77777777" w:rsidR="0093555E" w:rsidRPr="006222D7" w:rsidRDefault="0093555E" w:rsidP="0093555E">
      <w:pPr>
        <w:spacing w:before="0" w:beforeAutospacing="0" w:after="0" w:afterAutospacing="0"/>
        <w:ind w:left="990" w:right="27" w:hanging="990"/>
        <w:contextualSpacing/>
        <w:mirrorIndents/>
        <w:rPr>
          <w:rFonts w:cs="Times New Roman"/>
          <w:szCs w:val="24"/>
        </w:rPr>
      </w:pPr>
      <w:r w:rsidRPr="006222D7">
        <w:rPr>
          <w:rFonts w:cs="Times New Roman"/>
          <w:szCs w:val="24"/>
        </w:rPr>
        <w:t>Thapa, B., &amp; Poudyal, N. C. (2015). Homestay tourism and sustainable community development: The case of Tharu Indigenous communities in Nepal. Journal of Sustainable Tourism, 23(7), 943–961. https://doi.org/10.1080/09669582.2015.1037842</w:t>
      </w:r>
    </w:p>
    <w:p w14:paraId="479C91AE" w14:textId="77777777" w:rsidR="0093555E" w:rsidRPr="006222D7" w:rsidRDefault="0093555E" w:rsidP="0093555E">
      <w:pPr>
        <w:spacing w:before="0" w:beforeAutospacing="0" w:after="0" w:afterAutospacing="0"/>
        <w:ind w:left="990" w:right="27" w:hanging="990"/>
        <w:contextualSpacing/>
        <w:mirrorIndents/>
        <w:rPr>
          <w:rFonts w:cs="Times New Roman"/>
          <w:szCs w:val="24"/>
        </w:rPr>
      </w:pPr>
      <w:r w:rsidRPr="006222D7">
        <w:rPr>
          <w:rFonts w:cs="Times New Roman"/>
          <w:szCs w:val="24"/>
        </w:rPr>
        <w:t>Thapa, B., Nepal, S., &amp; Poudel, K. (2021). Community resilience and the COVID-19 pandemic: Insights from homestay operators in Nepal. Sustainability, 13(15), 8232. https://doi.org/10.3390/su13158232</w:t>
      </w:r>
    </w:p>
    <w:p w14:paraId="5C8DA690" w14:textId="77777777" w:rsidR="0093555E" w:rsidRPr="006222D7" w:rsidRDefault="0093555E" w:rsidP="0093555E">
      <w:pPr>
        <w:spacing w:before="0" w:beforeAutospacing="0" w:after="0" w:afterAutospacing="0"/>
        <w:ind w:left="990" w:right="27" w:hanging="990"/>
        <w:contextualSpacing/>
        <w:mirrorIndents/>
        <w:rPr>
          <w:rFonts w:cs="Times New Roman"/>
          <w:szCs w:val="24"/>
        </w:rPr>
      </w:pPr>
      <w:r w:rsidRPr="006222D7">
        <w:rPr>
          <w:rFonts w:cs="Times New Roman"/>
          <w:szCs w:val="24"/>
        </w:rPr>
        <w:t>Thapa, B., Nepal, S., &amp; Poudel, K. (2021). Community resilience and the COVID-19 pandemic: Insights from homestay operators in Nepal. Sustainability, 13(15), 8232. https://doi.org/10.3390/su13158232</w:t>
      </w:r>
    </w:p>
    <w:p w14:paraId="413BC0CC" w14:textId="77777777" w:rsidR="0093555E" w:rsidRPr="006222D7" w:rsidRDefault="0093555E" w:rsidP="0093555E">
      <w:pPr>
        <w:spacing w:before="0" w:beforeAutospacing="0" w:after="0" w:afterAutospacing="0"/>
        <w:ind w:left="990" w:right="27" w:hanging="990"/>
        <w:contextualSpacing/>
        <w:mirrorIndents/>
        <w:rPr>
          <w:rFonts w:cs="Times New Roman"/>
          <w:szCs w:val="24"/>
        </w:rPr>
      </w:pPr>
      <w:r w:rsidRPr="006222D7">
        <w:rPr>
          <w:rFonts w:cs="Times New Roman"/>
          <w:szCs w:val="24"/>
        </w:rPr>
        <w:t>Thapa, P. (2023). Youth Migration Trends and Tourism Sector Resilience in Post-COVID Nepal. Himalayan Economic Review, 6(1), 77–89.</w:t>
      </w:r>
    </w:p>
    <w:p w14:paraId="2C602DD3" w14:textId="77777777" w:rsidR="0093555E" w:rsidRPr="006222D7" w:rsidRDefault="0093555E" w:rsidP="0093555E">
      <w:pPr>
        <w:pStyle w:val="BodyText"/>
        <w:spacing w:before="0" w:beforeAutospacing="0" w:after="0" w:afterAutospacing="0"/>
        <w:ind w:left="990" w:hanging="990"/>
        <w:contextualSpacing/>
        <w:mirrorIndents/>
      </w:pPr>
      <w:r w:rsidRPr="006222D7">
        <w:t xml:space="preserve">Ulak, N. (2020). COVID-19 Pandemic and its Impact on Tourism Industry in Nepal. Journal of Tourism &amp; Adventure, 3(1), 50–75. </w:t>
      </w:r>
      <w:hyperlink r:id="rId35" w:history="1">
        <w:r w:rsidRPr="006222D7">
          <w:rPr>
            <w:rStyle w:val="Hyperlink"/>
            <w:rFonts w:eastAsiaTheme="majorEastAsia"/>
          </w:rPr>
          <w:t>https://doi.org/10.3126/jota.v3i1.31356</w:t>
        </w:r>
      </w:hyperlink>
      <w:r w:rsidRPr="006222D7">
        <w:t xml:space="preserve"> </w:t>
      </w:r>
    </w:p>
    <w:p w14:paraId="00CAB7B8" w14:textId="77777777" w:rsidR="0093555E" w:rsidRPr="006222D7" w:rsidRDefault="0093555E" w:rsidP="0093555E">
      <w:pPr>
        <w:spacing w:before="0" w:beforeAutospacing="0" w:after="0" w:afterAutospacing="0"/>
        <w:ind w:left="990" w:right="27" w:hanging="990"/>
        <w:contextualSpacing/>
        <w:mirrorIndents/>
        <w:rPr>
          <w:rFonts w:cs="Times New Roman"/>
          <w:szCs w:val="24"/>
        </w:rPr>
      </w:pPr>
      <w:r w:rsidRPr="006222D7">
        <w:rPr>
          <w:rFonts w:cs="Times New Roman"/>
          <w:szCs w:val="24"/>
        </w:rPr>
        <w:t>Upadhayaya, P. (2013). Tourism and Local Economic Development in Nepal. South Asia Economic Journal, 14(2), 251–272.</w:t>
      </w:r>
    </w:p>
    <w:p w14:paraId="7BF6CCEE" w14:textId="77777777" w:rsidR="0093555E" w:rsidRPr="006222D7" w:rsidRDefault="0093555E" w:rsidP="0093555E">
      <w:pPr>
        <w:spacing w:before="0" w:beforeAutospacing="0" w:after="0" w:afterAutospacing="0"/>
        <w:ind w:left="990" w:hanging="990"/>
        <w:contextualSpacing/>
        <w:mirrorIndents/>
        <w:rPr>
          <w:rFonts w:cs="Times New Roman"/>
          <w:szCs w:val="24"/>
        </w:rPr>
      </w:pPr>
      <w:r w:rsidRPr="006222D7">
        <w:rPr>
          <w:rFonts w:cs="Times New Roman"/>
          <w:szCs w:val="24"/>
        </w:rPr>
        <w:t xml:space="preserve">Walter, P., Regmi, K. D., &amp; Khanal, P. R. (2018). Host learning in community-based ecotourism in Nepal: The case of Sirubari and Ghalegaun homestays. Tourism Management Perspectives, 26, 49–58. </w:t>
      </w:r>
      <w:hyperlink r:id="rId36" w:history="1">
        <w:r w:rsidRPr="006222D7">
          <w:rPr>
            <w:rStyle w:val="Hyperlink"/>
            <w:rFonts w:cs="Times New Roman"/>
            <w:szCs w:val="24"/>
          </w:rPr>
          <w:t>https://doi.org/10.1016/j.tmp.2018.02.003</w:t>
        </w:r>
      </w:hyperlink>
    </w:p>
    <w:p w14:paraId="4620C46B" w14:textId="77777777" w:rsidR="0093555E" w:rsidRPr="006222D7" w:rsidRDefault="0093555E" w:rsidP="0093555E">
      <w:pPr>
        <w:pStyle w:val="BodyText"/>
        <w:spacing w:before="0" w:beforeAutospacing="0" w:after="0" w:afterAutospacing="0"/>
        <w:ind w:left="990" w:hanging="990"/>
        <w:contextualSpacing/>
        <w:mirrorIndents/>
        <w:rPr>
          <w:color w:val="0462C1"/>
          <w:spacing w:val="-2"/>
          <w:u w:val="single" w:color="0462C1"/>
        </w:rPr>
      </w:pPr>
      <w:r w:rsidRPr="006222D7">
        <w:rPr>
          <w:color w:val="040F3D"/>
        </w:rPr>
        <w:lastRenderedPageBreak/>
        <w:t xml:space="preserve">World Travel &amp; Tourism Council (WTTC) (2018). Travel &amp; Tourism Economic Impact 2018 Belize. London, UK: World Travel &amp; Tourism Council. </w:t>
      </w:r>
      <w:hyperlink r:id="rId37">
        <w:r w:rsidRPr="006222D7">
          <w:rPr>
            <w:color w:val="0462C1"/>
            <w:spacing w:val="-2"/>
            <w:u w:val="single" w:color="0462C1"/>
          </w:rPr>
          <w:t>https://www.scirp.org/reference/referencespapers?referenceid=3036755</w:t>
        </w:r>
      </w:hyperlink>
    </w:p>
    <w:p w14:paraId="721C08EC" w14:textId="77777777" w:rsidR="0093555E" w:rsidRPr="006222D7" w:rsidRDefault="0093555E" w:rsidP="0093555E">
      <w:pPr>
        <w:spacing w:before="0" w:beforeAutospacing="0" w:after="0" w:afterAutospacing="0"/>
        <w:contextualSpacing/>
        <w:rPr>
          <w:rFonts w:cs="Times New Roman"/>
          <w:szCs w:val="24"/>
        </w:rPr>
      </w:pPr>
    </w:p>
    <w:sectPr w:rsidR="0093555E" w:rsidRPr="006222D7" w:rsidSect="00FF3887">
      <w:type w:val="continuous"/>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3E6D8" w14:textId="77777777" w:rsidR="00B31BA4" w:rsidRDefault="00B31BA4" w:rsidP="00FC116C">
      <w:pPr>
        <w:spacing w:before="0" w:after="0" w:line="240" w:lineRule="auto"/>
      </w:pPr>
      <w:r>
        <w:separator/>
      </w:r>
    </w:p>
  </w:endnote>
  <w:endnote w:type="continuationSeparator" w:id="0">
    <w:p w14:paraId="169162B8" w14:textId="77777777" w:rsidR="00B31BA4" w:rsidRDefault="00B31BA4" w:rsidP="00FC116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71E5A" w14:textId="77777777" w:rsidR="00B31BA4" w:rsidRDefault="00B31BA4" w:rsidP="00FC116C">
      <w:pPr>
        <w:spacing w:before="0" w:after="0" w:line="240" w:lineRule="auto"/>
      </w:pPr>
      <w:r>
        <w:separator/>
      </w:r>
    </w:p>
  </w:footnote>
  <w:footnote w:type="continuationSeparator" w:id="0">
    <w:p w14:paraId="47B5D58D" w14:textId="77777777" w:rsidR="00B31BA4" w:rsidRDefault="00B31BA4" w:rsidP="00FC116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1A2C"/>
    <w:multiLevelType w:val="multilevel"/>
    <w:tmpl w:val="6368F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D6B11"/>
    <w:multiLevelType w:val="hybridMultilevel"/>
    <w:tmpl w:val="8CB6CA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CC3FBD"/>
    <w:multiLevelType w:val="hybridMultilevel"/>
    <w:tmpl w:val="A1FA93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D17434"/>
    <w:multiLevelType w:val="hybridMultilevel"/>
    <w:tmpl w:val="5D588DAE"/>
    <w:lvl w:ilvl="0" w:tplc="9FAE6A16">
      <w:start w:val="20"/>
      <w:numFmt w:val="decimal"/>
      <w:lvlText w:val="%1"/>
      <w:lvlJc w:val="left"/>
      <w:pPr>
        <w:ind w:left="720" w:hanging="360"/>
      </w:pPr>
      <w:rPr>
        <w:rFonts w:eastAsiaTheme="majorEastAsia" w:cs="Times New Roman" w:hint="default"/>
        <w:b/>
        <w:color w:val="0F1115"/>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542223"/>
    <w:multiLevelType w:val="multilevel"/>
    <w:tmpl w:val="C87A6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E0A12"/>
    <w:multiLevelType w:val="hybridMultilevel"/>
    <w:tmpl w:val="142657B6"/>
    <w:lvl w:ilvl="0" w:tplc="F0A8EE72">
      <w:start w:val="1"/>
      <w:numFmt w:val="lowerLetter"/>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E15B9A"/>
    <w:multiLevelType w:val="hybridMultilevel"/>
    <w:tmpl w:val="751EA5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DD1C88"/>
    <w:multiLevelType w:val="multilevel"/>
    <w:tmpl w:val="AD26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2E3FAD"/>
    <w:multiLevelType w:val="multilevel"/>
    <w:tmpl w:val="04A6B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C548CC"/>
    <w:multiLevelType w:val="hybridMultilevel"/>
    <w:tmpl w:val="FA0EB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C61DB4"/>
    <w:multiLevelType w:val="multilevel"/>
    <w:tmpl w:val="245C2EF6"/>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18D967C2"/>
    <w:multiLevelType w:val="hybridMultilevel"/>
    <w:tmpl w:val="22E650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1C6BD6"/>
    <w:multiLevelType w:val="hybridMultilevel"/>
    <w:tmpl w:val="CAA6E5B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5073A4"/>
    <w:multiLevelType w:val="hybridMultilevel"/>
    <w:tmpl w:val="1046D392"/>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F9709AD"/>
    <w:multiLevelType w:val="hybridMultilevel"/>
    <w:tmpl w:val="E6FAB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B813E8"/>
    <w:multiLevelType w:val="hybridMultilevel"/>
    <w:tmpl w:val="DABA9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D16AE6"/>
    <w:multiLevelType w:val="hybridMultilevel"/>
    <w:tmpl w:val="D1903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FF3A74"/>
    <w:multiLevelType w:val="multilevel"/>
    <w:tmpl w:val="90FCBE76"/>
    <w:lvl w:ilvl="0">
      <w:start w:val="2"/>
      <w:numFmt w:val="decimal"/>
      <w:lvlText w:val="%1"/>
      <w:lvlJc w:val="left"/>
      <w:pPr>
        <w:ind w:left="480" w:hanging="480"/>
      </w:pPr>
      <w:rPr>
        <w:rFonts w:cs="Times New Roman" w:hint="default"/>
        <w:color w:val="0F1115"/>
      </w:rPr>
    </w:lvl>
    <w:lvl w:ilvl="1">
      <w:start w:val="4"/>
      <w:numFmt w:val="decimal"/>
      <w:lvlText w:val="%1.%2"/>
      <w:lvlJc w:val="left"/>
      <w:pPr>
        <w:ind w:left="480" w:hanging="480"/>
      </w:pPr>
      <w:rPr>
        <w:rFonts w:cs="Times New Roman" w:hint="default"/>
        <w:color w:val="0F1115"/>
      </w:rPr>
    </w:lvl>
    <w:lvl w:ilvl="2">
      <w:start w:val="2"/>
      <w:numFmt w:val="decimal"/>
      <w:pStyle w:val="Heading3"/>
      <w:lvlText w:val="%1.%2.%3"/>
      <w:lvlJc w:val="left"/>
      <w:pPr>
        <w:ind w:left="720" w:hanging="720"/>
      </w:pPr>
      <w:rPr>
        <w:rFonts w:cs="Times New Roman" w:hint="default"/>
        <w:color w:val="0F1115"/>
      </w:rPr>
    </w:lvl>
    <w:lvl w:ilvl="3">
      <w:start w:val="1"/>
      <w:numFmt w:val="decimal"/>
      <w:lvlText w:val="%1.%2.%3.%4"/>
      <w:lvlJc w:val="left"/>
      <w:pPr>
        <w:ind w:left="720" w:hanging="720"/>
      </w:pPr>
      <w:rPr>
        <w:rFonts w:cs="Times New Roman" w:hint="default"/>
        <w:color w:val="0F1115"/>
      </w:rPr>
    </w:lvl>
    <w:lvl w:ilvl="4">
      <w:start w:val="1"/>
      <w:numFmt w:val="decimal"/>
      <w:lvlText w:val="%1.%2.%3.%4.%5"/>
      <w:lvlJc w:val="left"/>
      <w:pPr>
        <w:ind w:left="1080" w:hanging="1080"/>
      </w:pPr>
      <w:rPr>
        <w:rFonts w:cs="Times New Roman" w:hint="default"/>
        <w:color w:val="0F1115"/>
      </w:rPr>
    </w:lvl>
    <w:lvl w:ilvl="5">
      <w:start w:val="1"/>
      <w:numFmt w:val="decimal"/>
      <w:lvlText w:val="%1.%2.%3.%4.%5.%6"/>
      <w:lvlJc w:val="left"/>
      <w:pPr>
        <w:ind w:left="1080" w:hanging="1080"/>
      </w:pPr>
      <w:rPr>
        <w:rFonts w:cs="Times New Roman" w:hint="default"/>
        <w:color w:val="0F1115"/>
      </w:rPr>
    </w:lvl>
    <w:lvl w:ilvl="6">
      <w:start w:val="1"/>
      <w:numFmt w:val="decimal"/>
      <w:lvlText w:val="%1.%2.%3.%4.%5.%6.%7"/>
      <w:lvlJc w:val="left"/>
      <w:pPr>
        <w:ind w:left="1440" w:hanging="1440"/>
      </w:pPr>
      <w:rPr>
        <w:rFonts w:cs="Times New Roman" w:hint="default"/>
        <w:color w:val="0F1115"/>
      </w:rPr>
    </w:lvl>
    <w:lvl w:ilvl="7">
      <w:start w:val="1"/>
      <w:numFmt w:val="decimal"/>
      <w:lvlText w:val="%1.%2.%3.%4.%5.%6.%7.%8"/>
      <w:lvlJc w:val="left"/>
      <w:pPr>
        <w:ind w:left="1440" w:hanging="1440"/>
      </w:pPr>
      <w:rPr>
        <w:rFonts w:cs="Times New Roman" w:hint="default"/>
        <w:color w:val="0F1115"/>
      </w:rPr>
    </w:lvl>
    <w:lvl w:ilvl="8">
      <w:start w:val="1"/>
      <w:numFmt w:val="decimal"/>
      <w:lvlText w:val="%1.%2.%3.%4.%5.%6.%7.%8.%9"/>
      <w:lvlJc w:val="left"/>
      <w:pPr>
        <w:ind w:left="1800" w:hanging="1800"/>
      </w:pPr>
      <w:rPr>
        <w:rFonts w:cs="Times New Roman" w:hint="default"/>
        <w:color w:val="0F1115"/>
      </w:rPr>
    </w:lvl>
  </w:abstractNum>
  <w:abstractNum w:abstractNumId="18" w15:restartNumberingAfterBreak="0">
    <w:nsid w:val="385D190C"/>
    <w:multiLevelType w:val="hybridMultilevel"/>
    <w:tmpl w:val="0994F306"/>
    <w:lvl w:ilvl="0" w:tplc="626C504C">
      <w:start w:val="1"/>
      <w:numFmt w:val="lowerLetter"/>
      <w:lvlText w:val="%1."/>
      <w:lvlJc w:val="left"/>
      <w:pPr>
        <w:ind w:left="720" w:hanging="360"/>
      </w:pPr>
      <w:rPr>
        <w:rFonts w:eastAsiaTheme="minorHAnsi"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E53463"/>
    <w:multiLevelType w:val="multilevel"/>
    <w:tmpl w:val="CF3CED8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1297D34"/>
    <w:multiLevelType w:val="multilevel"/>
    <w:tmpl w:val="1696C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8B5CFE"/>
    <w:multiLevelType w:val="multilevel"/>
    <w:tmpl w:val="75688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BB3266"/>
    <w:multiLevelType w:val="multilevel"/>
    <w:tmpl w:val="614E7208"/>
    <w:lvl w:ilvl="0">
      <w:start w:val="1"/>
      <w:numFmt w:val="lowerLetter"/>
      <w:lvlText w:val="%1"/>
      <w:lvlJc w:val="left"/>
      <w:pPr>
        <w:ind w:left="360" w:hanging="360"/>
      </w:pPr>
      <w:rPr>
        <w:rFonts w:eastAsiaTheme="majorEastAsia" w:hint="default"/>
        <w:b w:val="0"/>
        <w:color w:val="0F1115"/>
        <w:sz w:val="24"/>
      </w:rPr>
    </w:lvl>
    <w:lvl w:ilvl="1">
      <w:start w:val="3"/>
      <w:numFmt w:val="decimal"/>
      <w:lvlText w:val="%1.%2"/>
      <w:lvlJc w:val="left"/>
      <w:pPr>
        <w:ind w:left="360" w:hanging="360"/>
      </w:pPr>
      <w:rPr>
        <w:rFonts w:eastAsiaTheme="majorEastAsia" w:hint="default"/>
        <w:b w:val="0"/>
        <w:color w:val="0F1115"/>
        <w:sz w:val="24"/>
      </w:rPr>
    </w:lvl>
    <w:lvl w:ilvl="2">
      <w:start w:val="1"/>
      <w:numFmt w:val="decimal"/>
      <w:lvlText w:val="%1.%2.%3"/>
      <w:lvlJc w:val="left"/>
      <w:pPr>
        <w:ind w:left="720" w:hanging="720"/>
      </w:pPr>
      <w:rPr>
        <w:rFonts w:eastAsiaTheme="majorEastAsia" w:hint="default"/>
        <w:b w:val="0"/>
        <w:color w:val="0F1115"/>
        <w:sz w:val="24"/>
      </w:rPr>
    </w:lvl>
    <w:lvl w:ilvl="3">
      <w:start w:val="1"/>
      <w:numFmt w:val="decimal"/>
      <w:lvlText w:val="%1.%2.%3.%4"/>
      <w:lvlJc w:val="left"/>
      <w:pPr>
        <w:ind w:left="720" w:hanging="720"/>
      </w:pPr>
      <w:rPr>
        <w:rFonts w:eastAsiaTheme="majorEastAsia" w:hint="default"/>
        <w:b w:val="0"/>
        <w:color w:val="0F1115"/>
        <w:sz w:val="24"/>
      </w:rPr>
    </w:lvl>
    <w:lvl w:ilvl="4">
      <w:start w:val="1"/>
      <w:numFmt w:val="decimal"/>
      <w:lvlText w:val="%1.%2.%3.%4.%5"/>
      <w:lvlJc w:val="left"/>
      <w:pPr>
        <w:ind w:left="1080" w:hanging="1080"/>
      </w:pPr>
      <w:rPr>
        <w:rFonts w:eastAsiaTheme="majorEastAsia" w:hint="default"/>
        <w:b w:val="0"/>
        <w:color w:val="0F1115"/>
        <w:sz w:val="24"/>
      </w:rPr>
    </w:lvl>
    <w:lvl w:ilvl="5">
      <w:start w:val="1"/>
      <w:numFmt w:val="decimal"/>
      <w:lvlText w:val="%1.%2.%3.%4.%5.%6"/>
      <w:lvlJc w:val="left"/>
      <w:pPr>
        <w:ind w:left="1080" w:hanging="1080"/>
      </w:pPr>
      <w:rPr>
        <w:rFonts w:eastAsiaTheme="majorEastAsia" w:hint="default"/>
        <w:b w:val="0"/>
        <w:color w:val="0F1115"/>
        <w:sz w:val="24"/>
      </w:rPr>
    </w:lvl>
    <w:lvl w:ilvl="6">
      <w:start w:val="1"/>
      <w:numFmt w:val="decimal"/>
      <w:lvlText w:val="%1.%2.%3.%4.%5.%6.%7"/>
      <w:lvlJc w:val="left"/>
      <w:pPr>
        <w:ind w:left="1440" w:hanging="1440"/>
      </w:pPr>
      <w:rPr>
        <w:rFonts w:eastAsiaTheme="majorEastAsia" w:hint="default"/>
        <w:b w:val="0"/>
        <w:color w:val="0F1115"/>
        <w:sz w:val="24"/>
      </w:rPr>
    </w:lvl>
    <w:lvl w:ilvl="7">
      <w:start w:val="1"/>
      <w:numFmt w:val="decimal"/>
      <w:lvlText w:val="%1.%2.%3.%4.%5.%6.%7.%8"/>
      <w:lvlJc w:val="left"/>
      <w:pPr>
        <w:ind w:left="1440" w:hanging="1440"/>
      </w:pPr>
      <w:rPr>
        <w:rFonts w:eastAsiaTheme="majorEastAsia" w:hint="default"/>
        <w:b w:val="0"/>
        <w:color w:val="0F1115"/>
        <w:sz w:val="24"/>
      </w:rPr>
    </w:lvl>
    <w:lvl w:ilvl="8">
      <w:start w:val="1"/>
      <w:numFmt w:val="decimal"/>
      <w:lvlText w:val="%1.%2.%3.%4.%5.%6.%7.%8.%9"/>
      <w:lvlJc w:val="left"/>
      <w:pPr>
        <w:ind w:left="1800" w:hanging="1800"/>
      </w:pPr>
      <w:rPr>
        <w:rFonts w:eastAsiaTheme="majorEastAsia" w:hint="default"/>
        <w:b w:val="0"/>
        <w:color w:val="0F1115"/>
        <w:sz w:val="24"/>
      </w:rPr>
    </w:lvl>
  </w:abstractNum>
  <w:abstractNum w:abstractNumId="23" w15:restartNumberingAfterBreak="0">
    <w:nsid w:val="44FD5E91"/>
    <w:multiLevelType w:val="hybridMultilevel"/>
    <w:tmpl w:val="4EB84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976D09"/>
    <w:multiLevelType w:val="multilevel"/>
    <w:tmpl w:val="B5CE303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46050426"/>
    <w:multiLevelType w:val="multilevel"/>
    <w:tmpl w:val="9948C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2D673F"/>
    <w:multiLevelType w:val="multilevel"/>
    <w:tmpl w:val="5148A346"/>
    <w:lvl w:ilvl="0">
      <w:start w:val="1"/>
      <w:numFmt w:val="lowerLetter"/>
      <w:lvlText w:val="%1"/>
      <w:lvlJc w:val="left"/>
      <w:pPr>
        <w:ind w:left="480" w:hanging="480"/>
      </w:pPr>
      <w:rPr>
        <w:rFonts w:cs="Times New Roman" w:hint="default"/>
        <w:color w:val="0F1115"/>
      </w:rPr>
    </w:lvl>
    <w:lvl w:ilvl="1">
      <w:start w:val="4"/>
      <w:numFmt w:val="decimal"/>
      <w:lvlText w:val="%1.%2"/>
      <w:lvlJc w:val="left"/>
      <w:pPr>
        <w:ind w:left="480" w:hanging="480"/>
      </w:pPr>
      <w:rPr>
        <w:rFonts w:cs="Times New Roman" w:hint="default"/>
        <w:color w:val="0F1115"/>
      </w:rPr>
    </w:lvl>
    <w:lvl w:ilvl="2">
      <w:start w:val="2"/>
      <w:numFmt w:val="decimal"/>
      <w:lvlText w:val="%1.%2.%3"/>
      <w:lvlJc w:val="left"/>
      <w:pPr>
        <w:ind w:left="720" w:hanging="720"/>
      </w:pPr>
      <w:rPr>
        <w:rFonts w:cs="Times New Roman" w:hint="default"/>
        <w:color w:val="0F1115"/>
      </w:rPr>
    </w:lvl>
    <w:lvl w:ilvl="3">
      <w:start w:val="1"/>
      <w:numFmt w:val="decimal"/>
      <w:lvlText w:val="%1.%2.%3.%4"/>
      <w:lvlJc w:val="left"/>
      <w:pPr>
        <w:ind w:left="720" w:hanging="720"/>
      </w:pPr>
      <w:rPr>
        <w:rFonts w:cs="Times New Roman" w:hint="default"/>
        <w:color w:val="0F1115"/>
      </w:rPr>
    </w:lvl>
    <w:lvl w:ilvl="4">
      <w:start w:val="1"/>
      <w:numFmt w:val="decimal"/>
      <w:lvlText w:val="%1.%2.%3.%4.%5"/>
      <w:lvlJc w:val="left"/>
      <w:pPr>
        <w:ind w:left="1080" w:hanging="1080"/>
      </w:pPr>
      <w:rPr>
        <w:rFonts w:cs="Times New Roman" w:hint="default"/>
        <w:color w:val="0F1115"/>
      </w:rPr>
    </w:lvl>
    <w:lvl w:ilvl="5">
      <w:start w:val="1"/>
      <w:numFmt w:val="decimal"/>
      <w:lvlText w:val="%1.%2.%3.%4.%5.%6"/>
      <w:lvlJc w:val="left"/>
      <w:pPr>
        <w:ind w:left="1080" w:hanging="1080"/>
      </w:pPr>
      <w:rPr>
        <w:rFonts w:cs="Times New Roman" w:hint="default"/>
        <w:color w:val="0F1115"/>
      </w:rPr>
    </w:lvl>
    <w:lvl w:ilvl="6">
      <w:start w:val="1"/>
      <w:numFmt w:val="decimal"/>
      <w:lvlText w:val="%1.%2.%3.%4.%5.%6.%7"/>
      <w:lvlJc w:val="left"/>
      <w:pPr>
        <w:ind w:left="1440" w:hanging="1440"/>
      </w:pPr>
      <w:rPr>
        <w:rFonts w:cs="Times New Roman" w:hint="default"/>
        <w:color w:val="0F1115"/>
      </w:rPr>
    </w:lvl>
    <w:lvl w:ilvl="7">
      <w:start w:val="1"/>
      <w:numFmt w:val="decimal"/>
      <w:lvlText w:val="%1.%2.%3.%4.%5.%6.%7.%8"/>
      <w:lvlJc w:val="left"/>
      <w:pPr>
        <w:ind w:left="1440" w:hanging="1440"/>
      </w:pPr>
      <w:rPr>
        <w:rFonts w:cs="Times New Roman" w:hint="default"/>
        <w:color w:val="0F1115"/>
      </w:rPr>
    </w:lvl>
    <w:lvl w:ilvl="8">
      <w:start w:val="1"/>
      <w:numFmt w:val="decimal"/>
      <w:lvlText w:val="%1.%2.%3.%4.%5.%6.%7.%8.%9"/>
      <w:lvlJc w:val="left"/>
      <w:pPr>
        <w:ind w:left="1800" w:hanging="1800"/>
      </w:pPr>
      <w:rPr>
        <w:rFonts w:cs="Times New Roman" w:hint="default"/>
        <w:color w:val="0F1115"/>
      </w:rPr>
    </w:lvl>
  </w:abstractNum>
  <w:abstractNum w:abstractNumId="27" w15:restartNumberingAfterBreak="0">
    <w:nsid w:val="4E1F3D4C"/>
    <w:multiLevelType w:val="hybridMultilevel"/>
    <w:tmpl w:val="11DC85F2"/>
    <w:lvl w:ilvl="0" w:tplc="CC660D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05E6BBB"/>
    <w:multiLevelType w:val="multilevel"/>
    <w:tmpl w:val="5FDA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770469"/>
    <w:multiLevelType w:val="hybridMultilevel"/>
    <w:tmpl w:val="CA3CE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FC58C9"/>
    <w:multiLevelType w:val="multilevel"/>
    <w:tmpl w:val="DEB8C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2C2A96"/>
    <w:multiLevelType w:val="hybridMultilevel"/>
    <w:tmpl w:val="C9985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64D7DAE"/>
    <w:multiLevelType w:val="multilevel"/>
    <w:tmpl w:val="A156E03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57BE6684"/>
    <w:multiLevelType w:val="multilevel"/>
    <w:tmpl w:val="6BB46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FE622D"/>
    <w:multiLevelType w:val="multilevel"/>
    <w:tmpl w:val="57527FEA"/>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5C097CB5"/>
    <w:multiLevelType w:val="multilevel"/>
    <w:tmpl w:val="DD0CD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0B492B"/>
    <w:multiLevelType w:val="hybridMultilevel"/>
    <w:tmpl w:val="797E57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18E4E63"/>
    <w:multiLevelType w:val="hybridMultilevel"/>
    <w:tmpl w:val="F2F06E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5617C4C"/>
    <w:multiLevelType w:val="multilevel"/>
    <w:tmpl w:val="7D7C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AF13F1"/>
    <w:multiLevelType w:val="multilevel"/>
    <w:tmpl w:val="9756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C7241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6F667D91"/>
    <w:multiLevelType w:val="multilevel"/>
    <w:tmpl w:val="0418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370918"/>
    <w:multiLevelType w:val="hybridMultilevel"/>
    <w:tmpl w:val="2FD44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5231EBF"/>
    <w:multiLevelType w:val="multilevel"/>
    <w:tmpl w:val="64080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B1483A"/>
    <w:multiLevelType w:val="multilevel"/>
    <w:tmpl w:val="0409001D"/>
    <w:lvl w:ilvl="0">
      <w:start w:val="1"/>
      <w:numFmt w:val="decimal"/>
      <w:lvlText w:val="%1)"/>
      <w:lvlJc w:val="left"/>
      <w:pPr>
        <w:ind w:left="360" w:hanging="360"/>
      </w:pPr>
      <w:rPr>
        <w:rFonts w:hint="default"/>
        <w:b/>
        <w:color w:val="0F1115"/>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15:restartNumberingAfterBreak="0">
    <w:nsid w:val="79993BDA"/>
    <w:multiLevelType w:val="multilevel"/>
    <w:tmpl w:val="161A42DA"/>
    <w:lvl w:ilvl="0">
      <w:start w:val="1"/>
      <w:numFmt w:val="decimal"/>
      <w:lvlText w:val="%1)"/>
      <w:lvlJc w:val="left"/>
      <w:pPr>
        <w:ind w:left="360" w:hanging="360"/>
      </w:pPr>
      <w:rPr>
        <w:rFonts w:hint="default"/>
        <w:b/>
        <w:color w:val="0F1115"/>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upperLetter"/>
      <w:lvlText w:val="%8."/>
      <w:lvlJc w:val="right"/>
      <w:pPr>
        <w:ind w:left="2880" w:hanging="360"/>
      </w:pPr>
      <w:rPr>
        <w:rFonts w:hint="default"/>
      </w:rPr>
    </w:lvl>
    <w:lvl w:ilvl="8">
      <w:start w:val="1"/>
      <w:numFmt w:val="lowerRoman"/>
      <w:lvlText w:val="%9."/>
      <w:lvlJc w:val="left"/>
      <w:pPr>
        <w:ind w:left="3240" w:hanging="360"/>
      </w:pPr>
    </w:lvl>
  </w:abstractNum>
  <w:abstractNum w:abstractNumId="46" w15:restartNumberingAfterBreak="0">
    <w:nsid w:val="7A5F6036"/>
    <w:multiLevelType w:val="hybridMultilevel"/>
    <w:tmpl w:val="CE3A4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BC61DEC"/>
    <w:multiLevelType w:val="hybridMultilevel"/>
    <w:tmpl w:val="B35ED528"/>
    <w:lvl w:ilvl="0" w:tplc="B990624E">
      <w:start w:val="3"/>
      <w:numFmt w:val="decimal"/>
      <w:lvlText w:val="%1."/>
      <w:lvlJc w:val="left"/>
      <w:pPr>
        <w:ind w:left="720" w:hanging="360"/>
      </w:pPr>
      <w:rPr>
        <w:rFonts w:eastAsiaTheme="majorEastAsia" w:cs="Times New Roman" w:hint="default"/>
        <w:b/>
        <w:color w:val="0F1115"/>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CBA3EBE"/>
    <w:multiLevelType w:val="hybridMultilevel"/>
    <w:tmpl w:val="C6600EA4"/>
    <w:lvl w:ilvl="0" w:tplc="69F8B888">
      <w:start w:val="2"/>
      <w:numFmt w:val="decimal"/>
      <w:lvlText w:val="%1."/>
      <w:lvlJc w:val="left"/>
      <w:pPr>
        <w:ind w:left="720" w:hanging="360"/>
      </w:pPr>
      <w:rPr>
        <w:rFonts w:eastAsiaTheme="majorEastAsia" w:cs="Times New Roman" w:hint="default"/>
        <w:b/>
        <w:color w:val="0F1115"/>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4634073">
    <w:abstractNumId w:val="24"/>
  </w:num>
  <w:num w:numId="2" w16cid:durableId="1399744185">
    <w:abstractNumId w:val="23"/>
  </w:num>
  <w:num w:numId="3" w16cid:durableId="1697728022">
    <w:abstractNumId w:val="46"/>
  </w:num>
  <w:num w:numId="4" w16cid:durableId="2117482798">
    <w:abstractNumId w:val="42"/>
  </w:num>
  <w:num w:numId="5" w16cid:durableId="1255669969">
    <w:abstractNumId w:val="14"/>
  </w:num>
  <w:num w:numId="6" w16cid:durableId="1172797836">
    <w:abstractNumId w:val="27"/>
  </w:num>
  <w:num w:numId="7" w16cid:durableId="1876384154">
    <w:abstractNumId w:val="41"/>
  </w:num>
  <w:num w:numId="8" w16cid:durableId="1022172884">
    <w:abstractNumId w:val="4"/>
  </w:num>
  <w:num w:numId="9" w16cid:durableId="1821145573">
    <w:abstractNumId w:val="38"/>
  </w:num>
  <w:num w:numId="10" w16cid:durableId="514728875">
    <w:abstractNumId w:val="28"/>
  </w:num>
  <w:num w:numId="11" w16cid:durableId="1227767690">
    <w:abstractNumId w:val="39"/>
  </w:num>
  <w:num w:numId="12" w16cid:durableId="251819080">
    <w:abstractNumId w:val="1"/>
  </w:num>
  <w:num w:numId="13" w16cid:durableId="1543521185">
    <w:abstractNumId w:val="36"/>
  </w:num>
  <w:num w:numId="14" w16cid:durableId="479466898">
    <w:abstractNumId w:val="37"/>
  </w:num>
  <w:num w:numId="15" w16cid:durableId="166674812">
    <w:abstractNumId w:val="6"/>
  </w:num>
  <w:num w:numId="16" w16cid:durableId="1354989260">
    <w:abstractNumId w:val="19"/>
  </w:num>
  <w:num w:numId="17" w16cid:durableId="1747723816">
    <w:abstractNumId w:val="2"/>
  </w:num>
  <w:num w:numId="18" w16cid:durableId="1313293757">
    <w:abstractNumId w:val="10"/>
  </w:num>
  <w:num w:numId="19" w16cid:durableId="54938707">
    <w:abstractNumId w:val="0"/>
  </w:num>
  <w:num w:numId="20" w16cid:durableId="935097910">
    <w:abstractNumId w:val="30"/>
  </w:num>
  <w:num w:numId="21" w16cid:durableId="29767626">
    <w:abstractNumId w:val="7"/>
  </w:num>
  <w:num w:numId="22" w16cid:durableId="552009949">
    <w:abstractNumId w:val="43"/>
  </w:num>
  <w:num w:numId="23" w16cid:durableId="584458264">
    <w:abstractNumId w:val="22"/>
  </w:num>
  <w:num w:numId="24" w16cid:durableId="396708470">
    <w:abstractNumId w:val="12"/>
  </w:num>
  <w:num w:numId="25" w16cid:durableId="1624459875">
    <w:abstractNumId w:val="34"/>
  </w:num>
  <w:num w:numId="26" w16cid:durableId="104814989">
    <w:abstractNumId w:val="18"/>
  </w:num>
  <w:num w:numId="27" w16cid:durableId="551965106">
    <w:abstractNumId w:val="40"/>
  </w:num>
  <w:num w:numId="28" w16cid:durableId="667098614">
    <w:abstractNumId w:val="45"/>
  </w:num>
  <w:num w:numId="29" w16cid:durableId="120923695">
    <w:abstractNumId w:val="48"/>
  </w:num>
  <w:num w:numId="30" w16cid:durableId="1844205076">
    <w:abstractNumId w:val="44"/>
  </w:num>
  <w:num w:numId="31" w16cid:durableId="222444775">
    <w:abstractNumId w:val="3"/>
  </w:num>
  <w:num w:numId="32" w16cid:durableId="848326762">
    <w:abstractNumId w:val="47"/>
  </w:num>
  <w:num w:numId="33" w16cid:durableId="1619677872">
    <w:abstractNumId w:val="35"/>
  </w:num>
  <w:num w:numId="34" w16cid:durableId="722993693">
    <w:abstractNumId w:val="8"/>
  </w:num>
  <w:num w:numId="35" w16cid:durableId="537817859">
    <w:abstractNumId w:val="20"/>
  </w:num>
  <w:num w:numId="36" w16cid:durableId="614824875">
    <w:abstractNumId w:val="25"/>
  </w:num>
  <w:num w:numId="37" w16cid:durableId="1131556717">
    <w:abstractNumId w:val="33"/>
  </w:num>
  <w:num w:numId="38" w16cid:durableId="191962940">
    <w:abstractNumId w:val="21"/>
  </w:num>
  <w:num w:numId="39" w16cid:durableId="878084052">
    <w:abstractNumId w:val="5"/>
  </w:num>
  <w:num w:numId="40" w16cid:durableId="802502338">
    <w:abstractNumId w:val="13"/>
  </w:num>
  <w:num w:numId="41" w16cid:durableId="971715714">
    <w:abstractNumId w:val="26"/>
  </w:num>
  <w:num w:numId="42" w16cid:durableId="831214801">
    <w:abstractNumId w:val="17"/>
  </w:num>
  <w:num w:numId="43" w16cid:durableId="1922331241">
    <w:abstractNumId w:val="32"/>
  </w:num>
  <w:num w:numId="44" w16cid:durableId="1517189277">
    <w:abstractNumId w:val="15"/>
  </w:num>
  <w:num w:numId="45" w16cid:durableId="1599867029">
    <w:abstractNumId w:val="9"/>
  </w:num>
  <w:num w:numId="46" w16cid:durableId="331416578">
    <w:abstractNumId w:val="11"/>
  </w:num>
  <w:num w:numId="47" w16cid:durableId="956254007">
    <w:abstractNumId w:val="29"/>
  </w:num>
  <w:num w:numId="48" w16cid:durableId="1895852853">
    <w:abstractNumId w:val="16"/>
  </w:num>
  <w:num w:numId="49" w16cid:durableId="110553832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EA8"/>
    <w:rsid w:val="0001531A"/>
    <w:rsid w:val="00020996"/>
    <w:rsid w:val="00032760"/>
    <w:rsid w:val="00074FA1"/>
    <w:rsid w:val="000D4804"/>
    <w:rsid w:val="000D5010"/>
    <w:rsid w:val="000E34B4"/>
    <w:rsid w:val="000E72CF"/>
    <w:rsid w:val="000E7601"/>
    <w:rsid w:val="00100AF6"/>
    <w:rsid w:val="00100C69"/>
    <w:rsid w:val="0010559D"/>
    <w:rsid w:val="00106147"/>
    <w:rsid w:val="00120F37"/>
    <w:rsid w:val="00122C98"/>
    <w:rsid w:val="00147AC9"/>
    <w:rsid w:val="00155A07"/>
    <w:rsid w:val="001572BE"/>
    <w:rsid w:val="00174CDD"/>
    <w:rsid w:val="0017503E"/>
    <w:rsid w:val="00187CDB"/>
    <w:rsid w:val="001D460A"/>
    <w:rsid w:val="001E069E"/>
    <w:rsid w:val="001E3676"/>
    <w:rsid w:val="001E39EA"/>
    <w:rsid w:val="00213453"/>
    <w:rsid w:val="002216FF"/>
    <w:rsid w:val="00222C3C"/>
    <w:rsid w:val="00242478"/>
    <w:rsid w:val="002462C9"/>
    <w:rsid w:val="002526EB"/>
    <w:rsid w:val="00257EA8"/>
    <w:rsid w:val="002749CB"/>
    <w:rsid w:val="00283BFF"/>
    <w:rsid w:val="002E1D27"/>
    <w:rsid w:val="002E7F32"/>
    <w:rsid w:val="002F4ACD"/>
    <w:rsid w:val="00302AC6"/>
    <w:rsid w:val="00303C28"/>
    <w:rsid w:val="00310991"/>
    <w:rsid w:val="00320A66"/>
    <w:rsid w:val="00331B1B"/>
    <w:rsid w:val="0033628D"/>
    <w:rsid w:val="00351799"/>
    <w:rsid w:val="00352B1D"/>
    <w:rsid w:val="00355B13"/>
    <w:rsid w:val="00361A66"/>
    <w:rsid w:val="00371EFF"/>
    <w:rsid w:val="00374D45"/>
    <w:rsid w:val="00383B81"/>
    <w:rsid w:val="00386974"/>
    <w:rsid w:val="003C2C81"/>
    <w:rsid w:val="003C4872"/>
    <w:rsid w:val="003D0D40"/>
    <w:rsid w:val="003D1E59"/>
    <w:rsid w:val="003D7A6F"/>
    <w:rsid w:val="003E3C76"/>
    <w:rsid w:val="003E4637"/>
    <w:rsid w:val="003E53B2"/>
    <w:rsid w:val="003E74D7"/>
    <w:rsid w:val="003F4FB9"/>
    <w:rsid w:val="00413393"/>
    <w:rsid w:val="00420720"/>
    <w:rsid w:val="0045458C"/>
    <w:rsid w:val="0045551A"/>
    <w:rsid w:val="004636FB"/>
    <w:rsid w:val="00475738"/>
    <w:rsid w:val="004833A2"/>
    <w:rsid w:val="004A65B9"/>
    <w:rsid w:val="004C5F79"/>
    <w:rsid w:val="004D3E68"/>
    <w:rsid w:val="004E27C7"/>
    <w:rsid w:val="00512512"/>
    <w:rsid w:val="00515EC8"/>
    <w:rsid w:val="00545A1C"/>
    <w:rsid w:val="00565409"/>
    <w:rsid w:val="005814C1"/>
    <w:rsid w:val="00584126"/>
    <w:rsid w:val="005A6D0A"/>
    <w:rsid w:val="005E3DF3"/>
    <w:rsid w:val="00610E17"/>
    <w:rsid w:val="006222D7"/>
    <w:rsid w:val="00650AD1"/>
    <w:rsid w:val="00667B01"/>
    <w:rsid w:val="00677AFF"/>
    <w:rsid w:val="00680A7B"/>
    <w:rsid w:val="00695DE5"/>
    <w:rsid w:val="006C635A"/>
    <w:rsid w:val="006C7E46"/>
    <w:rsid w:val="006E5DCA"/>
    <w:rsid w:val="006F092D"/>
    <w:rsid w:val="007048CA"/>
    <w:rsid w:val="007076A1"/>
    <w:rsid w:val="0072480B"/>
    <w:rsid w:val="007313C9"/>
    <w:rsid w:val="00774B1A"/>
    <w:rsid w:val="00776609"/>
    <w:rsid w:val="007829DE"/>
    <w:rsid w:val="00785937"/>
    <w:rsid w:val="007875A0"/>
    <w:rsid w:val="007B07FB"/>
    <w:rsid w:val="007B0F62"/>
    <w:rsid w:val="007B5F52"/>
    <w:rsid w:val="007C2DF9"/>
    <w:rsid w:val="007E03FB"/>
    <w:rsid w:val="008004C7"/>
    <w:rsid w:val="00801E2A"/>
    <w:rsid w:val="00810852"/>
    <w:rsid w:val="008265DD"/>
    <w:rsid w:val="00831C58"/>
    <w:rsid w:val="00845AF3"/>
    <w:rsid w:val="008536D3"/>
    <w:rsid w:val="00863346"/>
    <w:rsid w:val="00871F1C"/>
    <w:rsid w:val="008758C2"/>
    <w:rsid w:val="00884189"/>
    <w:rsid w:val="008A1926"/>
    <w:rsid w:val="008C79D2"/>
    <w:rsid w:val="008D116E"/>
    <w:rsid w:val="008F04A1"/>
    <w:rsid w:val="008F138F"/>
    <w:rsid w:val="008F259E"/>
    <w:rsid w:val="009027EF"/>
    <w:rsid w:val="00925484"/>
    <w:rsid w:val="00933012"/>
    <w:rsid w:val="0093555E"/>
    <w:rsid w:val="0094731E"/>
    <w:rsid w:val="00954D73"/>
    <w:rsid w:val="009623EF"/>
    <w:rsid w:val="0098350B"/>
    <w:rsid w:val="0098769B"/>
    <w:rsid w:val="009A4A69"/>
    <w:rsid w:val="009A6182"/>
    <w:rsid w:val="009B33EE"/>
    <w:rsid w:val="009C162F"/>
    <w:rsid w:val="009D148E"/>
    <w:rsid w:val="009D1AF4"/>
    <w:rsid w:val="00A127E0"/>
    <w:rsid w:val="00A12CE8"/>
    <w:rsid w:val="00A1348E"/>
    <w:rsid w:val="00A155B9"/>
    <w:rsid w:val="00A36FBC"/>
    <w:rsid w:val="00A455E5"/>
    <w:rsid w:val="00A51400"/>
    <w:rsid w:val="00A63205"/>
    <w:rsid w:val="00A63D5C"/>
    <w:rsid w:val="00A87E21"/>
    <w:rsid w:val="00A935D1"/>
    <w:rsid w:val="00AF5386"/>
    <w:rsid w:val="00B00DDF"/>
    <w:rsid w:val="00B31BA4"/>
    <w:rsid w:val="00B36CAC"/>
    <w:rsid w:val="00B576FC"/>
    <w:rsid w:val="00B903B2"/>
    <w:rsid w:val="00BB1DA4"/>
    <w:rsid w:val="00BB4BA1"/>
    <w:rsid w:val="00BB5D08"/>
    <w:rsid w:val="00BD5E04"/>
    <w:rsid w:val="00BF00C4"/>
    <w:rsid w:val="00BF14CB"/>
    <w:rsid w:val="00BF2EB0"/>
    <w:rsid w:val="00C041BB"/>
    <w:rsid w:val="00C152CB"/>
    <w:rsid w:val="00C41E8E"/>
    <w:rsid w:val="00C45E1A"/>
    <w:rsid w:val="00C522BE"/>
    <w:rsid w:val="00C543EE"/>
    <w:rsid w:val="00C672BF"/>
    <w:rsid w:val="00C734A7"/>
    <w:rsid w:val="00C92AB5"/>
    <w:rsid w:val="00CB3B12"/>
    <w:rsid w:val="00CB6835"/>
    <w:rsid w:val="00CD6FBA"/>
    <w:rsid w:val="00CF3320"/>
    <w:rsid w:val="00CF425F"/>
    <w:rsid w:val="00CF474A"/>
    <w:rsid w:val="00D00F5D"/>
    <w:rsid w:val="00D06704"/>
    <w:rsid w:val="00D55A64"/>
    <w:rsid w:val="00D70ACD"/>
    <w:rsid w:val="00DA0CD1"/>
    <w:rsid w:val="00DC4236"/>
    <w:rsid w:val="00DD4E65"/>
    <w:rsid w:val="00DD7602"/>
    <w:rsid w:val="00DE59A3"/>
    <w:rsid w:val="00DF597E"/>
    <w:rsid w:val="00E029E9"/>
    <w:rsid w:val="00E259A1"/>
    <w:rsid w:val="00E26718"/>
    <w:rsid w:val="00E30117"/>
    <w:rsid w:val="00E4795F"/>
    <w:rsid w:val="00E54ED9"/>
    <w:rsid w:val="00E65327"/>
    <w:rsid w:val="00E65BE5"/>
    <w:rsid w:val="00E76B6F"/>
    <w:rsid w:val="00E97746"/>
    <w:rsid w:val="00EA69DE"/>
    <w:rsid w:val="00EB6EA3"/>
    <w:rsid w:val="00EC3D56"/>
    <w:rsid w:val="00EC5822"/>
    <w:rsid w:val="00EE1D29"/>
    <w:rsid w:val="00EE6F00"/>
    <w:rsid w:val="00EF29FC"/>
    <w:rsid w:val="00EF6661"/>
    <w:rsid w:val="00EF7F49"/>
    <w:rsid w:val="00F14B66"/>
    <w:rsid w:val="00F16A47"/>
    <w:rsid w:val="00F30AB5"/>
    <w:rsid w:val="00F478C4"/>
    <w:rsid w:val="00F66558"/>
    <w:rsid w:val="00F7274B"/>
    <w:rsid w:val="00F80B5D"/>
    <w:rsid w:val="00F93EDF"/>
    <w:rsid w:val="00FA370D"/>
    <w:rsid w:val="00FA5A93"/>
    <w:rsid w:val="00FB33AF"/>
    <w:rsid w:val="00FB50DB"/>
    <w:rsid w:val="00FB592C"/>
    <w:rsid w:val="00FC116C"/>
    <w:rsid w:val="00FE672A"/>
    <w:rsid w:val="00FF2CB0"/>
    <w:rsid w:val="00FF3630"/>
    <w:rsid w:val="00FF3887"/>
    <w:rsid w:val="00FF7063"/>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F8B26"/>
  <w15:chartTrackingRefBased/>
  <w15:docId w15:val="{EACD71A7-49BE-434A-B8B7-C1E2BEDE2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360" w:lineRule="auto"/>
        <w:jc w:val="both"/>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EDF"/>
    <w:rPr>
      <w:rFonts w:ascii="Times New Roman" w:hAnsi="Times New Roman"/>
      <w:sz w:val="24"/>
    </w:rPr>
  </w:style>
  <w:style w:type="paragraph" w:styleId="Heading1">
    <w:name w:val="heading 1"/>
    <w:basedOn w:val="Normal"/>
    <w:link w:val="Heading1Char"/>
    <w:autoRedefine/>
    <w:uiPriority w:val="1"/>
    <w:qFormat/>
    <w:rsid w:val="009623EF"/>
    <w:pPr>
      <w:spacing w:before="0" w:beforeAutospacing="0" w:after="0" w:afterAutospacing="0"/>
      <w:ind w:right="1453"/>
      <w:contextualSpacing/>
      <w:jc w:val="center"/>
      <w:outlineLvl w:val="0"/>
    </w:pPr>
    <w:rPr>
      <w:rFonts w:eastAsia="Times New Roman" w:cs="Times New Roman"/>
      <w:b/>
      <w:szCs w:val="24"/>
    </w:rPr>
  </w:style>
  <w:style w:type="paragraph" w:styleId="Heading2">
    <w:name w:val="heading 2"/>
    <w:basedOn w:val="Normal"/>
    <w:link w:val="Heading2Char"/>
    <w:autoRedefine/>
    <w:uiPriority w:val="1"/>
    <w:qFormat/>
    <w:rsid w:val="00283BFF"/>
    <w:pPr>
      <w:outlineLvl w:val="1"/>
    </w:pPr>
    <w:rPr>
      <w:rFonts w:eastAsia="Times New Roman" w:cs="Times New Roman"/>
      <w:b/>
      <w:bCs/>
      <w:sz w:val="28"/>
      <w:szCs w:val="24"/>
    </w:rPr>
  </w:style>
  <w:style w:type="paragraph" w:styleId="Heading3">
    <w:name w:val="heading 3"/>
    <w:basedOn w:val="Normal"/>
    <w:next w:val="Normal"/>
    <w:link w:val="Heading3Char"/>
    <w:autoRedefine/>
    <w:uiPriority w:val="9"/>
    <w:unhideWhenUsed/>
    <w:qFormat/>
    <w:rsid w:val="00420720"/>
    <w:pPr>
      <w:keepNext/>
      <w:keepLines/>
      <w:numPr>
        <w:ilvl w:val="2"/>
        <w:numId w:val="42"/>
      </w:numPr>
      <w:spacing w:before="0" w:beforeAutospacing="0" w:after="0" w:line="240" w:lineRule="auto"/>
      <w:outlineLvl w:val="2"/>
    </w:pPr>
    <w:rPr>
      <w:rFonts w:eastAsiaTheme="majorEastAsia" w:cs="Times New Roman"/>
      <w:b/>
      <w:color w:val="0F1115"/>
      <w:szCs w:val="24"/>
    </w:rPr>
  </w:style>
  <w:style w:type="paragraph" w:styleId="Heading4">
    <w:name w:val="heading 4"/>
    <w:basedOn w:val="Normal"/>
    <w:next w:val="Normal"/>
    <w:link w:val="Heading4Char"/>
    <w:autoRedefine/>
    <w:uiPriority w:val="9"/>
    <w:unhideWhenUsed/>
    <w:qFormat/>
    <w:rsid w:val="00FB50DB"/>
    <w:pPr>
      <w:keepNext/>
      <w:keepLines/>
      <w:spacing w:before="40" w:beforeAutospacing="0" w:after="0" w:afterAutospacing="0" w:line="240" w:lineRule="auto"/>
      <w:outlineLvl w:val="3"/>
    </w:pPr>
    <w:rPr>
      <w:rFonts w:eastAsiaTheme="majorEastAsia" w:cstheme="majorBidi"/>
      <w:b/>
      <w:iCs/>
      <w:color w:val="2E74B5" w:themeColor="accent1" w:themeShade="BF"/>
      <w:szCs w:val="21"/>
      <w:lang w:eastAsia="ja-JP"/>
    </w:rPr>
  </w:style>
  <w:style w:type="paragraph" w:styleId="Heading5">
    <w:name w:val="heading 5"/>
    <w:basedOn w:val="Normal"/>
    <w:next w:val="Normal"/>
    <w:link w:val="Heading5Char"/>
    <w:autoRedefine/>
    <w:uiPriority w:val="9"/>
    <w:unhideWhenUsed/>
    <w:qFormat/>
    <w:rsid w:val="00302AC6"/>
    <w:pPr>
      <w:keepNext/>
      <w:keepLines/>
      <w:spacing w:before="40" w:beforeAutospacing="0" w:after="0" w:afterAutospacing="0" w:line="259" w:lineRule="auto"/>
      <w:outlineLvl w:val="4"/>
    </w:pPr>
    <w:rPr>
      <w:rFonts w:eastAsiaTheme="majorEastAsia" w:cstheme="majorBidi"/>
      <w:b/>
      <w:color w:val="2E74B5" w:themeColor="accent1" w:themeShade="BF"/>
    </w:rPr>
  </w:style>
  <w:style w:type="paragraph" w:styleId="Heading6">
    <w:name w:val="heading 6"/>
    <w:basedOn w:val="Normal"/>
    <w:next w:val="Normal"/>
    <w:link w:val="Heading6Char"/>
    <w:autoRedefine/>
    <w:uiPriority w:val="9"/>
    <w:unhideWhenUsed/>
    <w:qFormat/>
    <w:rsid w:val="00302AC6"/>
    <w:pPr>
      <w:keepNext/>
      <w:keepLines/>
      <w:spacing w:before="40" w:beforeAutospacing="0" w:after="0" w:afterAutospacing="0" w:line="259" w:lineRule="auto"/>
      <w:outlineLvl w:val="5"/>
    </w:pPr>
    <w:rPr>
      <w:rFonts w:eastAsiaTheme="majorEastAsia" w:cstheme="majorBidi"/>
      <w:b/>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9623EF"/>
    <w:rPr>
      <w:rFonts w:ascii="Times New Roman" w:eastAsia="Times New Roman" w:hAnsi="Times New Roman" w:cs="Times New Roman"/>
      <w:b/>
      <w:sz w:val="24"/>
      <w:szCs w:val="24"/>
    </w:rPr>
  </w:style>
  <w:style w:type="character" w:customStyle="1" w:styleId="Heading3Char">
    <w:name w:val="Heading 3 Char"/>
    <w:basedOn w:val="DefaultParagraphFont"/>
    <w:link w:val="Heading3"/>
    <w:uiPriority w:val="9"/>
    <w:rsid w:val="00420720"/>
    <w:rPr>
      <w:rFonts w:ascii="Times New Roman" w:eastAsiaTheme="majorEastAsia" w:hAnsi="Times New Roman" w:cs="Times New Roman"/>
      <w:b/>
      <w:color w:val="0F1115"/>
      <w:sz w:val="24"/>
      <w:szCs w:val="24"/>
    </w:rPr>
  </w:style>
  <w:style w:type="character" w:customStyle="1" w:styleId="Heading4Char">
    <w:name w:val="Heading 4 Char"/>
    <w:basedOn w:val="DefaultParagraphFont"/>
    <w:link w:val="Heading4"/>
    <w:uiPriority w:val="9"/>
    <w:rsid w:val="00FB50DB"/>
    <w:rPr>
      <w:rFonts w:ascii="Times New Roman" w:eastAsiaTheme="majorEastAsia" w:hAnsi="Times New Roman" w:cstheme="majorBidi"/>
      <w:b/>
      <w:iCs/>
      <w:color w:val="2E74B5" w:themeColor="accent1" w:themeShade="BF"/>
      <w:sz w:val="24"/>
      <w:szCs w:val="21"/>
      <w:lang w:eastAsia="ja-JP"/>
    </w:rPr>
  </w:style>
  <w:style w:type="character" w:customStyle="1" w:styleId="Heading2Char">
    <w:name w:val="Heading 2 Char"/>
    <w:basedOn w:val="DefaultParagraphFont"/>
    <w:link w:val="Heading2"/>
    <w:uiPriority w:val="1"/>
    <w:rsid w:val="00283BFF"/>
    <w:rPr>
      <w:rFonts w:ascii="Times New Roman" w:eastAsia="Times New Roman" w:hAnsi="Times New Roman" w:cs="Times New Roman"/>
      <w:b/>
      <w:bCs/>
      <w:sz w:val="28"/>
      <w:szCs w:val="24"/>
    </w:rPr>
  </w:style>
  <w:style w:type="character" w:customStyle="1" w:styleId="Heading5Char">
    <w:name w:val="Heading 5 Char"/>
    <w:basedOn w:val="DefaultParagraphFont"/>
    <w:link w:val="Heading5"/>
    <w:uiPriority w:val="9"/>
    <w:rsid w:val="00302AC6"/>
    <w:rPr>
      <w:rFonts w:ascii="Times New Roman" w:eastAsiaTheme="majorEastAsia" w:hAnsi="Times New Roman" w:cstheme="majorBidi"/>
      <w:b/>
      <w:color w:val="2E74B5" w:themeColor="accent1" w:themeShade="BF"/>
      <w:sz w:val="24"/>
    </w:rPr>
  </w:style>
  <w:style w:type="paragraph" w:customStyle="1" w:styleId="ReportHeading1">
    <w:name w:val="Report Heading 1"/>
    <w:basedOn w:val="Normal"/>
    <w:link w:val="ReportHeading1Char"/>
    <w:autoRedefine/>
    <w:qFormat/>
    <w:rsid w:val="00302AC6"/>
    <w:pPr>
      <w:spacing w:before="0" w:beforeAutospacing="0" w:after="160" w:afterAutospacing="0" w:line="259" w:lineRule="auto"/>
      <w:jc w:val="center"/>
    </w:pPr>
    <w:rPr>
      <w:rFonts w:eastAsia="Times New Roman" w:cs="Times New Roman"/>
      <w:b/>
      <w:bCs/>
      <w:sz w:val="32"/>
      <w:szCs w:val="32"/>
      <w:lang w:bidi="hi-IN"/>
    </w:rPr>
  </w:style>
  <w:style w:type="character" w:customStyle="1" w:styleId="ReportHeading1Char">
    <w:name w:val="Report Heading 1 Char"/>
    <w:basedOn w:val="DefaultParagraphFont"/>
    <w:link w:val="ReportHeading1"/>
    <w:rsid w:val="00302AC6"/>
    <w:rPr>
      <w:rFonts w:ascii="Times New Roman" w:eastAsia="Times New Roman" w:hAnsi="Times New Roman" w:cs="Times New Roman"/>
      <w:b/>
      <w:bCs/>
      <w:sz w:val="32"/>
      <w:szCs w:val="32"/>
      <w:lang w:bidi="hi-IN"/>
    </w:rPr>
  </w:style>
  <w:style w:type="character" w:customStyle="1" w:styleId="Heading6Char">
    <w:name w:val="Heading 6 Char"/>
    <w:basedOn w:val="DefaultParagraphFont"/>
    <w:link w:val="Heading6"/>
    <w:uiPriority w:val="9"/>
    <w:rsid w:val="00302AC6"/>
    <w:rPr>
      <w:rFonts w:ascii="Times New Roman" w:eastAsiaTheme="majorEastAsia" w:hAnsi="Times New Roman" w:cstheme="majorBidi"/>
      <w:b/>
      <w:color w:val="1F4D78" w:themeColor="accent1" w:themeShade="7F"/>
      <w:sz w:val="24"/>
    </w:rPr>
  </w:style>
  <w:style w:type="paragraph" w:styleId="Caption">
    <w:name w:val="caption"/>
    <w:basedOn w:val="Normal"/>
    <w:next w:val="Normal"/>
    <w:uiPriority w:val="35"/>
    <w:unhideWhenUsed/>
    <w:qFormat/>
    <w:rsid w:val="006E5DCA"/>
    <w:pPr>
      <w:spacing w:before="0" w:after="200" w:line="240" w:lineRule="auto"/>
    </w:pPr>
    <w:rPr>
      <w:i/>
      <w:iCs/>
      <w:color w:val="44546A" w:themeColor="text2"/>
      <w:sz w:val="18"/>
      <w:szCs w:val="18"/>
    </w:rPr>
  </w:style>
  <w:style w:type="paragraph" w:styleId="NormalWeb">
    <w:name w:val="Normal (Web)"/>
    <w:basedOn w:val="Normal"/>
    <w:uiPriority w:val="99"/>
    <w:unhideWhenUsed/>
    <w:rsid w:val="0045551A"/>
    <w:pPr>
      <w:spacing w:line="240" w:lineRule="auto"/>
      <w:jc w:val="left"/>
    </w:pPr>
    <w:rPr>
      <w:rFonts w:eastAsia="Times New Roman" w:cs="Times New Roman"/>
      <w:szCs w:val="24"/>
      <w:lang w:bidi="ne-NP"/>
    </w:rPr>
  </w:style>
  <w:style w:type="character" w:styleId="Strong">
    <w:name w:val="Strong"/>
    <w:basedOn w:val="DefaultParagraphFont"/>
    <w:uiPriority w:val="22"/>
    <w:qFormat/>
    <w:rsid w:val="0045551A"/>
    <w:rPr>
      <w:b/>
      <w:bCs/>
    </w:rPr>
  </w:style>
  <w:style w:type="paragraph" w:styleId="ListParagraph">
    <w:name w:val="List Paragraph"/>
    <w:basedOn w:val="Normal"/>
    <w:uiPriority w:val="34"/>
    <w:qFormat/>
    <w:rsid w:val="0045551A"/>
    <w:pPr>
      <w:ind w:left="720"/>
      <w:contextualSpacing/>
    </w:pPr>
  </w:style>
  <w:style w:type="paragraph" w:styleId="BodyText">
    <w:name w:val="Body Text"/>
    <w:basedOn w:val="Normal"/>
    <w:link w:val="BodyTextChar"/>
    <w:uiPriority w:val="1"/>
    <w:qFormat/>
    <w:rsid w:val="004C5F79"/>
    <w:pPr>
      <w:ind w:hanging="720"/>
    </w:pPr>
    <w:rPr>
      <w:rFonts w:eastAsia="Times New Roman" w:cs="Times New Roman"/>
      <w:szCs w:val="24"/>
    </w:rPr>
  </w:style>
  <w:style w:type="character" w:customStyle="1" w:styleId="BodyTextChar">
    <w:name w:val="Body Text Char"/>
    <w:basedOn w:val="DefaultParagraphFont"/>
    <w:link w:val="BodyText"/>
    <w:uiPriority w:val="1"/>
    <w:rsid w:val="004C5F79"/>
    <w:rPr>
      <w:rFonts w:ascii="Times New Roman" w:eastAsia="Times New Roman" w:hAnsi="Times New Roman" w:cs="Times New Roman"/>
      <w:sz w:val="24"/>
      <w:szCs w:val="24"/>
    </w:rPr>
  </w:style>
  <w:style w:type="paragraph" w:styleId="CommentText">
    <w:name w:val="annotation text"/>
    <w:basedOn w:val="Normal"/>
    <w:link w:val="CommentTextChar"/>
    <w:uiPriority w:val="99"/>
    <w:semiHidden/>
    <w:unhideWhenUsed/>
    <w:rsid w:val="00B36CAC"/>
    <w:pPr>
      <w:spacing w:line="240" w:lineRule="auto"/>
      <w:ind w:hanging="720"/>
    </w:pPr>
    <w:rPr>
      <w:rFonts w:eastAsia="Times New Roman" w:cs="Times New Roman"/>
      <w:sz w:val="20"/>
      <w:szCs w:val="20"/>
    </w:rPr>
  </w:style>
  <w:style w:type="character" w:customStyle="1" w:styleId="CommentTextChar">
    <w:name w:val="Comment Text Char"/>
    <w:basedOn w:val="DefaultParagraphFont"/>
    <w:link w:val="CommentText"/>
    <w:uiPriority w:val="99"/>
    <w:semiHidden/>
    <w:rsid w:val="00B36CAC"/>
    <w:rPr>
      <w:rFonts w:ascii="Times New Roman" w:eastAsia="Times New Roman" w:hAnsi="Times New Roman" w:cs="Times New Roman"/>
      <w:sz w:val="20"/>
      <w:szCs w:val="20"/>
    </w:rPr>
  </w:style>
  <w:style w:type="character" w:styleId="Hyperlink">
    <w:name w:val="Hyperlink"/>
    <w:basedOn w:val="DefaultParagraphFont"/>
    <w:uiPriority w:val="99"/>
    <w:unhideWhenUsed/>
    <w:rsid w:val="0093555E"/>
    <w:rPr>
      <w:color w:val="0563C1" w:themeColor="hyperlink"/>
      <w:u w:val="single"/>
    </w:rPr>
  </w:style>
  <w:style w:type="table" w:styleId="TableGrid">
    <w:name w:val="Table Grid"/>
    <w:basedOn w:val="TableNormal"/>
    <w:uiPriority w:val="39"/>
    <w:rsid w:val="00E76B6F"/>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C116C"/>
    <w:pPr>
      <w:keepNext/>
      <w:keepLines/>
      <w:spacing w:before="240" w:line="259" w:lineRule="auto"/>
      <w:ind w:right="0"/>
      <w:jc w:val="left"/>
      <w:outlineLvl w:val="9"/>
    </w:pPr>
    <w:rPr>
      <w:rFonts w:asciiTheme="majorHAnsi" w:eastAsiaTheme="majorEastAsia" w:hAnsiTheme="majorHAnsi" w:cstheme="majorBidi"/>
      <w:b w:val="0"/>
      <w:color w:val="2E74B5" w:themeColor="accent1" w:themeShade="BF"/>
      <w:szCs w:val="32"/>
    </w:rPr>
  </w:style>
  <w:style w:type="paragraph" w:styleId="TOC1">
    <w:name w:val="toc 1"/>
    <w:basedOn w:val="Normal"/>
    <w:next w:val="Normal"/>
    <w:autoRedefine/>
    <w:uiPriority w:val="39"/>
    <w:unhideWhenUsed/>
    <w:rsid w:val="00FC116C"/>
  </w:style>
  <w:style w:type="paragraph" w:styleId="TOC2">
    <w:name w:val="toc 2"/>
    <w:basedOn w:val="Normal"/>
    <w:next w:val="Normal"/>
    <w:autoRedefine/>
    <w:uiPriority w:val="39"/>
    <w:unhideWhenUsed/>
    <w:rsid w:val="00FC116C"/>
    <w:pPr>
      <w:ind w:left="240"/>
    </w:pPr>
  </w:style>
  <w:style w:type="paragraph" w:styleId="TOC3">
    <w:name w:val="toc 3"/>
    <w:basedOn w:val="Normal"/>
    <w:next w:val="Normal"/>
    <w:autoRedefine/>
    <w:uiPriority w:val="39"/>
    <w:unhideWhenUsed/>
    <w:rsid w:val="00FC116C"/>
    <w:pPr>
      <w:ind w:left="480"/>
    </w:pPr>
  </w:style>
  <w:style w:type="paragraph" w:styleId="TableofFigures">
    <w:name w:val="table of figures"/>
    <w:basedOn w:val="Normal"/>
    <w:next w:val="Normal"/>
    <w:uiPriority w:val="99"/>
    <w:unhideWhenUsed/>
    <w:rsid w:val="00FC116C"/>
    <w:pPr>
      <w:spacing w:after="0"/>
    </w:pPr>
  </w:style>
  <w:style w:type="paragraph" w:styleId="Title">
    <w:name w:val="Title"/>
    <w:basedOn w:val="Normal"/>
    <w:next w:val="Normal"/>
    <w:link w:val="TitleChar"/>
    <w:uiPriority w:val="10"/>
    <w:qFormat/>
    <w:rsid w:val="00EF29FC"/>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9FC"/>
    <w:rPr>
      <w:rFonts w:asciiTheme="majorHAnsi" w:eastAsiaTheme="majorEastAsia" w:hAnsiTheme="majorHAnsi" w:cstheme="majorBidi"/>
      <w:spacing w:val="-10"/>
      <w:kern w:val="28"/>
      <w:sz w:val="56"/>
      <w:szCs w:val="56"/>
    </w:rPr>
  </w:style>
  <w:style w:type="paragraph" w:customStyle="1" w:styleId="ds-markdown-paragraph">
    <w:name w:val="ds-markdown-paragraph"/>
    <w:basedOn w:val="Normal"/>
    <w:rsid w:val="00DD7602"/>
    <w:pPr>
      <w:spacing w:line="240" w:lineRule="auto"/>
      <w:jc w:val="left"/>
    </w:pPr>
    <w:rPr>
      <w:rFonts w:eastAsia="Times New Roman" w:cs="Times New Roman"/>
      <w:szCs w:val="24"/>
      <w:lang w:bidi="ne-NP"/>
    </w:rPr>
  </w:style>
  <w:style w:type="paragraph" w:styleId="Header">
    <w:name w:val="header"/>
    <w:basedOn w:val="Normal"/>
    <w:link w:val="HeaderChar"/>
    <w:uiPriority w:val="99"/>
    <w:unhideWhenUsed/>
    <w:rsid w:val="00A155B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A155B9"/>
    <w:rPr>
      <w:rFonts w:ascii="Times New Roman" w:hAnsi="Times New Roman"/>
      <w:sz w:val="24"/>
    </w:rPr>
  </w:style>
  <w:style w:type="paragraph" w:styleId="Footer">
    <w:name w:val="footer"/>
    <w:basedOn w:val="Normal"/>
    <w:link w:val="FooterChar"/>
    <w:uiPriority w:val="99"/>
    <w:unhideWhenUsed/>
    <w:rsid w:val="00A155B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155B9"/>
    <w:rPr>
      <w:rFonts w:ascii="Times New Roman" w:hAnsi="Times New Roman"/>
      <w:sz w:val="24"/>
    </w:rPr>
  </w:style>
  <w:style w:type="character" w:customStyle="1" w:styleId="whitespace-normal">
    <w:name w:val="whitespace-normal"/>
    <w:basedOn w:val="DefaultParagraphFont"/>
    <w:rsid w:val="00FB59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4528">
      <w:bodyDiv w:val="1"/>
      <w:marLeft w:val="0"/>
      <w:marRight w:val="0"/>
      <w:marTop w:val="0"/>
      <w:marBottom w:val="0"/>
      <w:divBdr>
        <w:top w:val="none" w:sz="0" w:space="0" w:color="auto"/>
        <w:left w:val="none" w:sz="0" w:space="0" w:color="auto"/>
        <w:bottom w:val="none" w:sz="0" w:space="0" w:color="auto"/>
        <w:right w:val="none" w:sz="0" w:space="0" w:color="auto"/>
      </w:divBdr>
    </w:div>
    <w:div w:id="59060558">
      <w:bodyDiv w:val="1"/>
      <w:marLeft w:val="0"/>
      <w:marRight w:val="0"/>
      <w:marTop w:val="0"/>
      <w:marBottom w:val="0"/>
      <w:divBdr>
        <w:top w:val="none" w:sz="0" w:space="0" w:color="auto"/>
        <w:left w:val="none" w:sz="0" w:space="0" w:color="auto"/>
        <w:bottom w:val="none" w:sz="0" w:space="0" w:color="auto"/>
        <w:right w:val="none" w:sz="0" w:space="0" w:color="auto"/>
      </w:divBdr>
    </w:div>
    <w:div w:id="146947284">
      <w:bodyDiv w:val="1"/>
      <w:marLeft w:val="0"/>
      <w:marRight w:val="0"/>
      <w:marTop w:val="0"/>
      <w:marBottom w:val="0"/>
      <w:divBdr>
        <w:top w:val="none" w:sz="0" w:space="0" w:color="auto"/>
        <w:left w:val="none" w:sz="0" w:space="0" w:color="auto"/>
        <w:bottom w:val="none" w:sz="0" w:space="0" w:color="auto"/>
        <w:right w:val="none" w:sz="0" w:space="0" w:color="auto"/>
      </w:divBdr>
    </w:div>
    <w:div w:id="169175516">
      <w:bodyDiv w:val="1"/>
      <w:marLeft w:val="0"/>
      <w:marRight w:val="0"/>
      <w:marTop w:val="0"/>
      <w:marBottom w:val="0"/>
      <w:divBdr>
        <w:top w:val="none" w:sz="0" w:space="0" w:color="auto"/>
        <w:left w:val="none" w:sz="0" w:space="0" w:color="auto"/>
        <w:bottom w:val="none" w:sz="0" w:space="0" w:color="auto"/>
        <w:right w:val="none" w:sz="0" w:space="0" w:color="auto"/>
      </w:divBdr>
    </w:div>
    <w:div w:id="320895307">
      <w:bodyDiv w:val="1"/>
      <w:marLeft w:val="0"/>
      <w:marRight w:val="0"/>
      <w:marTop w:val="0"/>
      <w:marBottom w:val="0"/>
      <w:divBdr>
        <w:top w:val="none" w:sz="0" w:space="0" w:color="auto"/>
        <w:left w:val="none" w:sz="0" w:space="0" w:color="auto"/>
        <w:bottom w:val="none" w:sz="0" w:space="0" w:color="auto"/>
        <w:right w:val="none" w:sz="0" w:space="0" w:color="auto"/>
      </w:divBdr>
    </w:div>
    <w:div w:id="729692975">
      <w:bodyDiv w:val="1"/>
      <w:marLeft w:val="0"/>
      <w:marRight w:val="0"/>
      <w:marTop w:val="0"/>
      <w:marBottom w:val="0"/>
      <w:divBdr>
        <w:top w:val="none" w:sz="0" w:space="0" w:color="auto"/>
        <w:left w:val="none" w:sz="0" w:space="0" w:color="auto"/>
        <w:bottom w:val="none" w:sz="0" w:space="0" w:color="auto"/>
        <w:right w:val="none" w:sz="0" w:space="0" w:color="auto"/>
      </w:divBdr>
    </w:div>
    <w:div w:id="889195475">
      <w:bodyDiv w:val="1"/>
      <w:marLeft w:val="0"/>
      <w:marRight w:val="0"/>
      <w:marTop w:val="0"/>
      <w:marBottom w:val="0"/>
      <w:divBdr>
        <w:top w:val="none" w:sz="0" w:space="0" w:color="auto"/>
        <w:left w:val="none" w:sz="0" w:space="0" w:color="auto"/>
        <w:bottom w:val="none" w:sz="0" w:space="0" w:color="auto"/>
        <w:right w:val="none" w:sz="0" w:space="0" w:color="auto"/>
      </w:divBdr>
    </w:div>
    <w:div w:id="907112529">
      <w:bodyDiv w:val="1"/>
      <w:marLeft w:val="0"/>
      <w:marRight w:val="0"/>
      <w:marTop w:val="0"/>
      <w:marBottom w:val="0"/>
      <w:divBdr>
        <w:top w:val="none" w:sz="0" w:space="0" w:color="auto"/>
        <w:left w:val="none" w:sz="0" w:space="0" w:color="auto"/>
        <w:bottom w:val="none" w:sz="0" w:space="0" w:color="auto"/>
        <w:right w:val="none" w:sz="0" w:space="0" w:color="auto"/>
      </w:divBdr>
    </w:div>
    <w:div w:id="978535921">
      <w:bodyDiv w:val="1"/>
      <w:marLeft w:val="0"/>
      <w:marRight w:val="0"/>
      <w:marTop w:val="0"/>
      <w:marBottom w:val="0"/>
      <w:divBdr>
        <w:top w:val="none" w:sz="0" w:space="0" w:color="auto"/>
        <w:left w:val="none" w:sz="0" w:space="0" w:color="auto"/>
        <w:bottom w:val="none" w:sz="0" w:space="0" w:color="auto"/>
        <w:right w:val="none" w:sz="0" w:space="0" w:color="auto"/>
      </w:divBdr>
    </w:div>
    <w:div w:id="1031615821">
      <w:bodyDiv w:val="1"/>
      <w:marLeft w:val="0"/>
      <w:marRight w:val="0"/>
      <w:marTop w:val="0"/>
      <w:marBottom w:val="0"/>
      <w:divBdr>
        <w:top w:val="none" w:sz="0" w:space="0" w:color="auto"/>
        <w:left w:val="none" w:sz="0" w:space="0" w:color="auto"/>
        <w:bottom w:val="none" w:sz="0" w:space="0" w:color="auto"/>
        <w:right w:val="none" w:sz="0" w:space="0" w:color="auto"/>
      </w:divBdr>
    </w:div>
    <w:div w:id="1121269838">
      <w:bodyDiv w:val="1"/>
      <w:marLeft w:val="0"/>
      <w:marRight w:val="0"/>
      <w:marTop w:val="0"/>
      <w:marBottom w:val="0"/>
      <w:divBdr>
        <w:top w:val="none" w:sz="0" w:space="0" w:color="auto"/>
        <w:left w:val="none" w:sz="0" w:space="0" w:color="auto"/>
        <w:bottom w:val="none" w:sz="0" w:space="0" w:color="auto"/>
        <w:right w:val="none" w:sz="0" w:space="0" w:color="auto"/>
      </w:divBdr>
    </w:div>
    <w:div w:id="1309549744">
      <w:bodyDiv w:val="1"/>
      <w:marLeft w:val="0"/>
      <w:marRight w:val="0"/>
      <w:marTop w:val="0"/>
      <w:marBottom w:val="0"/>
      <w:divBdr>
        <w:top w:val="none" w:sz="0" w:space="0" w:color="auto"/>
        <w:left w:val="none" w:sz="0" w:space="0" w:color="auto"/>
        <w:bottom w:val="none" w:sz="0" w:space="0" w:color="auto"/>
        <w:right w:val="none" w:sz="0" w:space="0" w:color="auto"/>
      </w:divBdr>
    </w:div>
    <w:div w:id="1704938883">
      <w:bodyDiv w:val="1"/>
      <w:marLeft w:val="0"/>
      <w:marRight w:val="0"/>
      <w:marTop w:val="0"/>
      <w:marBottom w:val="0"/>
      <w:divBdr>
        <w:top w:val="none" w:sz="0" w:space="0" w:color="auto"/>
        <w:left w:val="none" w:sz="0" w:space="0" w:color="auto"/>
        <w:bottom w:val="none" w:sz="0" w:space="0" w:color="auto"/>
        <w:right w:val="none" w:sz="0" w:space="0" w:color="auto"/>
      </w:divBdr>
    </w:div>
    <w:div w:id="1879585427">
      <w:bodyDiv w:val="1"/>
      <w:marLeft w:val="0"/>
      <w:marRight w:val="0"/>
      <w:marTop w:val="0"/>
      <w:marBottom w:val="0"/>
      <w:divBdr>
        <w:top w:val="none" w:sz="0" w:space="0" w:color="auto"/>
        <w:left w:val="none" w:sz="0" w:space="0" w:color="auto"/>
        <w:bottom w:val="none" w:sz="0" w:space="0" w:color="auto"/>
        <w:right w:val="none" w:sz="0" w:space="0" w:color="auto"/>
      </w:divBdr>
    </w:div>
    <w:div w:id="1914779816">
      <w:bodyDiv w:val="1"/>
      <w:marLeft w:val="0"/>
      <w:marRight w:val="0"/>
      <w:marTop w:val="0"/>
      <w:marBottom w:val="0"/>
      <w:divBdr>
        <w:top w:val="none" w:sz="0" w:space="0" w:color="auto"/>
        <w:left w:val="none" w:sz="0" w:space="0" w:color="auto"/>
        <w:bottom w:val="none" w:sz="0" w:space="0" w:color="auto"/>
        <w:right w:val="none" w:sz="0" w:space="0" w:color="auto"/>
      </w:divBdr>
    </w:div>
    <w:div w:id="1966278092">
      <w:bodyDiv w:val="1"/>
      <w:marLeft w:val="0"/>
      <w:marRight w:val="0"/>
      <w:marTop w:val="0"/>
      <w:marBottom w:val="0"/>
      <w:divBdr>
        <w:top w:val="none" w:sz="0" w:space="0" w:color="auto"/>
        <w:left w:val="none" w:sz="0" w:space="0" w:color="auto"/>
        <w:bottom w:val="none" w:sz="0" w:space="0" w:color="auto"/>
        <w:right w:val="none" w:sz="0" w:space="0" w:color="auto"/>
      </w:divBdr>
    </w:div>
    <w:div w:id="2021155636">
      <w:bodyDiv w:val="1"/>
      <w:marLeft w:val="0"/>
      <w:marRight w:val="0"/>
      <w:marTop w:val="0"/>
      <w:marBottom w:val="0"/>
      <w:divBdr>
        <w:top w:val="none" w:sz="0" w:space="0" w:color="auto"/>
        <w:left w:val="none" w:sz="0" w:space="0" w:color="auto"/>
        <w:bottom w:val="none" w:sz="0" w:space="0" w:color="auto"/>
        <w:right w:val="none" w:sz="0" w:space="0" w:color="auto"/>
      </w:divBdr>
    </w:div>
    <w:div w:id="2083675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3.xml"/><Relationship Id="rId18" Type="http://schemas.openxmlformats.org/officeDocument/2006/relationships/chart" Target="charts/chart8.xml"/><Relationship Id="rId26" Type="http://schemas.openxmlformats.org/officeDocument/2006/relationships/hyperlink" Target="https://doi.org/10.3126/academia.v3i2.67371" TargetMode="External"/><Relationship Id="rId39" Type="http://schemas.openxmlformats.org/officeDocument/2006/relationships/theme" Target="theme/theme1.xml"/><Relationship Id="rId21" Type="http://schemas.openxmlformats.org/officeDocument/2006/relationships/hyperlink" Target="https://doi.org/10.1080/21568316.2021.1916364" TargetMode="External"/><Relationship Id="rId34" Type="http://schemas.openxmlformats.org/officeDocument/2006/relationships/hyperlink" Target="https://doi.org/10.1016/j.gecco.2023.e02628"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chart" Target="charts/chart7.xml"/><Relationship Id="rId25" Type="http://schemas.openxmlformats.org/officeDocument/2006/relationships/hyperlink" Target="https://doi.org/10.18510/ijthr.2024.1122" TargetMode="External"/><Relationship Id="rId33" Type="http://schemas.openxmlformats.org/officeDocument/2006/relationships/hyperlink" Target="https://doi.org/10.3126/gaze.v12i1.35674"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6.xml"/><Relationship Id="rId20" Type="http://schemas.openxmlformats.org/officeDocument/2006/relationships/chart" Target="charts/chart10.xml"/><Relationship Id="rId29" Type="http://schemas.openxmlformats.org/officeDocument/2006/relationships/hyperlink" Target="https://doi.org/10.1080/14616688.2021.191130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24" Type="http://schemas.openxmlformats.org/officeDocument/2006/relationships/hyperlink" Target="https://doi.org/10.1080/02508281.2016.1178474" TargetMode="External"/><Relationship Id="rId32" Type="http://schemas.openxmlformats.org/officeDocument/2006/relationships/hyperlink" Target="https://doi.org/10.1016/j.ecolecon.2017.07.027" TargetMode="External"/><Relationship Id="rId37" Type="http://schemas.openxmlformats.org/officeDocument/2006/relationships/hyperlink" Target="https://www.scirp.org/reference/referencespapers?referenceid=3036755" TargetMode="External"/><Relationship Id="rId5" Type="http://schemas.openxmlformats.org/officeDocument/2006/relationships/webSettings" Target="webSettings.xml"/><Relationship Id="rId15" Type="http://schemas.openxmlformats.org/officeDocument/2006/relationships/chart" Target="charts/chart5.xml"/><Relationship Id="rId23" Type="http://schemas.openxmlformats.org/officeDocument/2006/relationships/hyperlink" Target="https://doi.org/10.4018/978-1-7998-8775-1.ch010" TargetMode="External"/><Relationship Id="rId28" Type="http://schemas.openxmlformats.org/officeDocument/2006/relationships/hyperlink" Target="https://doi.org/10.3126/gaze.v8i0.17827" TargetMode="External"/><Relationship Id="rId36" Type="http://schemas.openxmlformats.org/officeDocument/2006/relationships/hyperlink" Target="https://doi.org/10.1016/j.tmp.2018.02.003" TargetMode="External"/><Relationship Id="rId10" Type="http://schemas.openxmlformats.org/officeDocument/2006/relationships/chart" Target="charts/chart1.xml"/><Relationship Id="rId19" Type="http://schemas.openxmlformats.org/officeDocument/2006/relationships/chart" Target="charts/chart9.xml"/><Relationship Id="rId31" Type="http://schemas.openxmlformats.org/officeDocument/2006/relationships/hyperlink" Target="https://doi.org/10.54517/st.v5i2.2779"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4.xml"/><Relationship Id="rId22" Type="http://schemas.openxmlformats.org/officeDocument/2006/relationships/hyperlink" Target="https://doi.org/10.1659/MRD-JOURNAL-D-11-00109.1" TargetMode="External"/><Relationship Id="rId27" Type="http://schemas.openxmlformats.org/officeDocument/2006/relationships/hyperlink" Target="https://doi.org/10.1177/14673584221102699" TargetMode="External"/><Relationship Id="rId30" Type="http://schemas.openxmlformats.org/officeDocument/2006/relationships/hyperlink" Target="https://doi.org/10.15684/formath.21.001" TargetMode="External"/><Relationship Id="rId35" Type="http://schemas.openxmlformats.org/officeDocument/2006/relationships/hyperlink" Target="https://doi.org/10.3126/jota.v3i1.31356" TargetMode="External"/><Relationship Id="rId8" Type="http://schemas.openxmlformats.org/officeDocument/2006/relationships/image" Target="media/image1.png"/><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dell\Desktop\Piprahar%20finalization\Data\Open%20data%20nepal\1.%20Research%20dat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dell\Desktop\Piprahar%20finalization\Data\Open%20data%20nepal\1.%20Research%20data.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dell\Desktop\Saptagandaki%20Multiple%20campus\SMC\Ecotourism%20proposal\PIprahar%20data\Working%20folder\Results%201.0.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dell\Desktop\Saptagandaki%20Multiple%20campus\SMC\Ecotourism%20proposal\PIprahar%20data\Working%20folder\Results%201.0.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dell\Desktop\Saptagandaki%20Multiple%20campus\SMC\Ecotourism%20proposal\PIprahar%20data\Working%20folder\Results%201.0.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dell\Desktop\Saptagandaki%20Multiple%20campus\SMC\Ecotourism%20proposal\PIprahar%20data\Working%20folder\Results%201.0.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dell\Desktop\Saptagandaki%20Multiple%20campus\SMC\Ecotourism%20proposal\PIprahar%20data\Working%20folder\Results%201.0.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dell\Desktop\Saptagandaki%20Multiple%20campus\SMC\Ecotourism%20proposal\PIprahar%20data\Working%20folder\Results%201.0.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dell\Desktop\Saptagandaki%20Multiple%20campus\SMC\Ecotourism%20proposal\PIprahar%20data\Working%20folder\Results%201.0.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dell\Desktop\Saptagandaki%20Multiple%20campus\SMC\Ecotourism%20proposal\PIprahar%20data\Working%20folder\Results%201.0.xlsx" TargetMode="External"/><Relationship Id="rId2" Type="http://schemas.microsoft.com/office/2011/relationships/chartColorStyle" Target="colors10.xml"/><Relationship Id="rId1" Type="http://schemas.microsoft.com/office/2011/relationships/chartStyle" Target="style1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159492563429571"/>
          <c:y val="5.0925925925925923E-2"/>
          <c:w val="0.75646281714785646"/>
          <c:h val="0.75334062408865554"/>
        </c:manualLayout>
      </c:layout>
      <c:barChart>
        <c:barDir val="col"/>
        <c:grouping val="clustered"/>
        <c:varyColors val="0"/>
        <c:ser>
          <c:idx val="6"/>
          <c:order val="6"/>
          <c:tx>
            <c:strRef>
              <c:f>'Data analysis'!$I$46</c:f>
              <c:strCache>
                <c:ptCount val="1"/>
                <c:pt idx="0">
                  <c:v>Nepal</c:v>
                </c:pt>
              </c:strCache>
            </c:strRef>
          </c:tx>
          <c:spPr>
            <a:solidFill>
              <a:schemeClr val="accent1">
                <a:lumMod val="60000"/>
              </a:schemeClr>
            </a:solidFill>
            <a:ln>
              <a:noFill/>
            </a:ln>
            <a:effectLst/>
          </c:spPr>
          <c:invertIfNegative val="0"/>
          <c:cat>
            <c:numRef>
              <c:f>'Data analysis'!$C$47:$C$55</c:f>
              <c:numCache>
                <c:formatCode>General</c:formatCode>
                <c:ptCount val="9"/>
                <c:pt idx="0">
                  <c:v>2073</c:v>
                </c:pt>
                <c:pt idx="1">
                  <c:v>2074</c:v>
                </c:pt>
                <c:pt idx="2">
                  <c:v>2075</c:v>
                </c:pt>
                <c:pt idx="3">
                  <c:v>2076</c:v>
                </c:pt>
                <c:pt idx="4">
                  <c:v>2077</c:v>
                </c:pt>
                <c:pt idx="5">
                  <c:v>2078</c:v>
                </c:pt>
                <c:pt idx="6">
                  <c:v>2079</c:v>
                </c:pt>
                <c:pt idx="7">
                  <c:v>2080</c:v>
                </c:pt>
                <c:pt idx="8">
                  <c:v>2081</c:v>
                </c:pt>
              </c:numCache>
            </c:numRef>
          </c:cat>
          <c:val>
            <c:numRef>
              <c:f>'Data analysis'!$I$47:$I$55</c:f>
              <c:numCache>
                <c:formatCode>General</c:formatCode>
                <c:ptCount val="9"/>
                <c:pt idx="0">
                  <c:v>753055.4</c:v>
                </c:pt>
                <c:pt idx="1">
                  <c:v>940255.6</c:v>
                </c:pt>
                <c:pt idx="2">
                  <c:v>1173109.3999999999</c:v>
                </c:pt>
                <c:pt idx="3">
                  <c:v>1197205.75</c:v>
                </c:pt>
                <c:pt idx="4">
                  <c:v>230019.4</c:v>
                </c:pt>
                <c:pt idx="5">
                  <c:v>150943.20000000001</c:v>
                </c:pt>
                <c:pt idx="6">
                  <c:v>615189.4</c:v>
                </c:pt>
                <c:pt idx="7">
                  <c:v>1014960.25</c:v>
                </c:pt>
                <c:pt idx="8">
                  <c:v>1147574.3700000001</c:v>
                </c:pt>
              </c:numCache>
            </c:numRef>
          </c:val>
          <c:extLst>
            <c:ext xmlns:c16="http://schemas.microsoft.com/office/drawing/2014/chart" uri="{C3380CC4-5D6E-409C-BE32-E72D297353CC}">
              <c16:uniqueId val="{00000000-72A5-4CD0-8A04-C2BA83C1D129}"/>
            </c:ext>
          </c:extLst>
        </c:ser>
        <c:dLbls>
          <c:showLegendKey val="0"/>
          <c:showVal val="0"/>
          <c:showCatName val="0"/>
          <c:showSerName val="0"/>
          <c:showPercent val="0"/>
          <c:showBubbleSize val="0"/>
        </c:dLbls>
        <c:gapWidth val="182"/>
        <c:axId val="430377376"/>
        <c:axId val="430376592"/>
        <c:extLst>
          <c:ext xmlns:c15="http://schemas.microsoft.com/office/drawing/2012/chart" uri="{02D57815-91ED-43cb-92C2-25804820EDAC}">
            <c15:filteredBarSeries>
              <c15:ser>
                <c:idx val="0"/>
                <c:order val="0"/>
                <c:tx>
                  <c:strRef>
                    <c:extLst>
                      <c:ext uri="{02D57815-91ED-43cb-92C2-25804820EDAC}">
                        <c15:formulaRef>
                          <c15:sqref>'Data analysis'!$C$46</c15:sqref>
                        </c15:formulaRef>
                      </c:ext>
                    </c:extLst>
                    <c:strCache>
                      <c:ptCount val="1"/>
                      <c:pt idx="0">
                        <c:v>Year </c:v>
                      </c:pt>
                    </c:strCache>
                  </c:strRef>
                </c:tx>
                <c:spPr>
                  <a:solidFill>
                    <a:schemeClr val="accent1"/>
                  </a:solidFill>
                  <a:ln>
                    <a:noFill/>
                  </a:ln>
                  <a:effectLst/>
                </c:spPr>
                <c:invertIfNegative val="0"/>
                <c:cat>
                  <c:numRef>
                    <c:extLst>
                      <c:ext uri="{02D57815-91ED-43cb-92C2-25804820EDAC}">
                        <c15:formulaRef>
                          <c15:sqref>'Data analysis'!$C$47:$C$55</c15:sqref>
                        </c15:formulaRef>
                      </c:ext>
                    </c:extLst>
                    <c:numCache>
                      <c:formatCode>General</c:formatCode>
                      <c:ptCount val="9"/>
                      <c:pt idx="0">
                        <c:v>2073</c:v>
                      </c:pt>
                      <c:pt idx="1">
                        <c:v>2074</c:v>
                      </c:pt>
                      <c:pt idx="2">
                        <c:v>2075</c:v>
                      </c:pt>
                      <c:pt idx="3">
                        <c:v>2076</c:v>
                      </c:pt>
                      <c:pt idx="4">
                        <c:v>2077</c:v>
                      </c:pt>
                      <c:pt idx="5">
                        <c:v>2078</c:v>
                      </c:pt>
                      <c:pt idx="6">
                        <c:v>2079</c:v>
                      </c:pt>
                      <c:pt idx="7">
                        <c:v>2080</c:v>
                      </c:pt>
                      <c:pt idx="8">
                        <c:v>2081</c:v>
                      </c:pt>
                    </c:numCache>
                  </c:numRef>
                </c:cat>
                <c:val>
                  <c:numRef>
                    <c:extLst>
                      <c:ext uri="{02D57815-91ED-43cb-92C2-25804820EDAC}">
                        <c15:formulaRef>
                          <c15:sqref>'Data analysis'!$C$47:$C$55</c15:sqref>
                        </c15:formulaRef>
                      </c:ext>
                    </c:extLst>
                    <c:numCache>
                      <c:formatCode>General</c:formatCode>
                      <c:ptCount val="9"/>
                      <c:pt idx="0">
                        <c:v>2073</c:v>
                      </c:pt>
                      <c:pt idx="1">
                        <c:v>2074</c:v>
                      </c:pt>
                      <c:pt idx="2">
                        <c:v>2075</c:v>
                      </c:pt>
                      <c:pt idx="3">
                        <c:v>2076</c:v>
                      </c:pt>
                      <c:pt idx="4">
                        <c:v>2077</c:v>
                      </c:pt>
                      <c:pt idx="5">
                        <c:v>2078</c:v>
                      </c:pt>
                      <c:pt idx="6">
                        <c:v>2079</c:v>
                      </c:pt>
                      <c:pt idx="7">
                        <c:v>2080</c:v>
                      </c:pt>
                      <c:pt idx="8">
                        <c:v>2081</c:v>
                      </c:pt>
                    </c:numCache>
                  </c:numRef>
                </c:val>
                <c:extLst>
                  <c:ext xmlns:c16="http://schemas.microsoft.com/office/drawing/2014/chart" uri="{C3380CC4-5D6E-409C-BE32-E72D297353CC}">
                    <c16:uniqueId val="{00000002-72A5-4CD0-8A04-C2BA83C1D129}"/>
                  </c:ext>
                </c:extLst>
              </c15:ser>
            </c15:filteredBarSeries>
            <c15:filteredBarSeries>
              <c15:ser>
                <c:idx val="1"/>
                <c:order val="1"/>
                <c:tx>
                  <c:strRef>
                    <c:extLst xmlns:c15="http://schemas.microsoft.com/office/drawing/2012/chart">
                      <c:ext xmlns:c15="http://schemas.microsoft.com/office/drawing/2012/chart" uri="{02D57815-91ED-43cb-92C2-25804820EDAC}">
                        <c15:formulaRef>
                          <c15:sqref>'Data analysis'!$D$46</c15:sqref>
                        </c15:formulaRef>
                      </c:ext>
                    </c:extLst>
                    <c:strCache>
                      <c:ptCount val="1"/>
                      <c:pt idx="0">
                        <c:v>Piprahar</c:v>
                      </c:pt>
                    </c:strCache>
                  </c:strRef>
                </c:tx>
                <c:spPr>
                  <a:solidFill>
                    <a:schemeClr val="accent2"/>
                  </a:solidFill>
                  <a:ln>
                    <a:noFill/>
                  </a:ln>
                  <a:effectLst/>
                </c:spPr>
                <c:invertIfNegative val="0"/>
                <c:cat>
                  <c:numRef>
                    <c:extLst xmlns:c15="http://schemas.microsoft.com/office/drawing/2012/chart">
                      <c:ext xmlns:c15="http://schemas.microsoft.com/office/drawing/2012/chart" uri="{02D57815-91ED-43cb-92C2-25804820EDAC}">
                        <c15:formulaRef>
                          <c15:sqref>'Data analysis'!$C$47:$C$55</c15:sqref>
                        </c15:formulaRef>
                      </c:ext>
                    </c:extLst>
                    <c:numCache>
                      <c:formatCode>General</c:formatCode>
                      <c:ptCount val="9"/>
                      <c:pt idx="0">
                        <c:v>2073</c:v>
                      </c:pt>
                      <c:pt idx="1">
                        <c:v>2074</c:v>
                      </c:pt>
                      <c:pt idx="2">
                        <c:v>2075</c:v>
                      </c:pt>
                      <c:pt idx="3">
                        <c:v>2076</c:v>
                      </c:pt>
                      <c:pt idx="4">
                        <c:v>2077</c:v>
                      </c:pt>
                      <c:pt idx="5">
                        <c:v>2078</c:v>
                      </c:pt>
                      <c:pt idx="6">
                        <c:v>2079</c:v>
                      </c:pt>
                      <c:pt idx="7">
                        <c:v>2080</c:v>
                      </c:pt>
                      <c:pt idx="8">
                        <c:v>2081</c:v>
                      </c:pt>
                    </c:numCache>
                  </c:numRef>
                </c:cat>
                <c:val>
                  <c:numRef>
                    <c:extLst xmlns:c15="http://schemas.microsoft.com/office/drawing/2012/chart">
                      <c:ext xmlns:c15="http://schemas.microsoft.com/office/drawing/2012/chart" uri="{02D57815-91ED-43cb-92C2-25804820EDAC}">
                        <c15:formulaRef>
                          <c15:sqref>'Data analysis'!$D$47:$D$55</c15:sqref>
                        </c15:formulaRef>
                      </c:ext>
                    </c:extLst>
                    <c:numCache>
                      <c:formatCode>General</c:formatCode>
                      <c:ptCount val="9"/>
                      <c:pt idx="0">
                        <c:v>1840</c:v>
                      </c:pt>
                      <c:pt idx="1">
                        <c:v>2942</c:v>
                      </c:pt>
                      <c:pt idx="4">
                        <c:v>1338</c:v>
                      </c:pt>
                      <c:pt idx="5">
                        <c:v>195</c:v>
                      </c:pt>
                      <c:pt idx="6">
                        <c:v>1937</c:v>
                      </c:pt>
                      <c:pt idx="7">
                        <c:v>1899</c:v>
                      </c:pt>
                      <c:pt idx="8">
                        <c:v>1995</c:v>
                      </c:pt>
                    </c:numCache>
                  </c:numRef>
                </c:val>
                <c:extLst xmlns:c15="http://schemas.microsoft.com/office/drawing/2012/chart">
                  <c:ext xmlns:c16="http://schemas.microsoft.com/office/drawing/2014/chart" uri="{C3380CC4-5D6E-409C-BE32-E72D297353CC}">
                    <c16:uniqueId val="{00000003-72A5-4CD0-8A04-C2BA83C1D129}"/>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'Data analysis'!$E$46</c15:sqref>
                        </c15:formulaRef>
                      </c:ext>
                    </c:extLst>
                    <c:strCache>
                      <c:ptCount val="1"/>
                      <c:pt idx="0">
                        <c:v>Year</c:v>
                      </c:pt>
                    </c:strCache>
                  </c:strRef>
                </c:tx>
                <c:spPr>
                  <a:solidFill>
                    <a:schemeClr val="accent3"/>
                  </a:solidFill>
                  <a:ln>
                    <a:noFill/>
                  </a:ln>
                  <a:effectLst/>
                </c:spPr>
                <c:invertIfNegative val="0"/>
                <c:cat>
                  <c:numRef>
                    <c:extLst xmlns:c15="http://schemas.microsoft.com/office/drawing/2012/chart">
                      <c:ext xmlns:c15="http://schemas.microsoft.com/office/drawing/2012/chart" uri="{02D57815-91ED-43cb-92C2-25804820EDAC}">
                        <c15:formulaRef>
                          <c15:sqref>'Data analysis'!$C$47:$C$55</c15:sqref>
                        </c15:formulaRef>
                      </c:ext>
                    </c:extLst>
                    <c:numCache>
                      <c:formatCode>General</c:formatCode>
                      <c:ptCount val="9"/>
                      <c:pt idx="0">
                        <c:v>2073</c:v>
                      </c:pt>
                      <c:pt idx="1">
                        <c:v>2074</c:v>
                      </c:pt>
                      <c:pt idx="2">
                        <c:v>2075</c:v>
                      </c:pt>
                      <c:pt idx="3">
                        <c:v>2076</c:v>
                      </c:pt>
                      <c:pt idx="4">
                        <c:v>2077</c:v>
                      </c:pt>
                      <c:pt idx="5">
                        <c:v>2078</c:v>
                      </c:pt>
                      <c:pt idx="6">
                        <c:v>2079</c:v>
                      </c:pt>
                      <c:pt idx="7">
                        <c:v>2080</c:v>
                      </c:pt>
                      <c:pt idx="8">
                        <c:v>2081</c:v>
                      </c:pt>
                    </c:numCache>
                  </c:numRef>
                </c:cat>
                <c:val>
                  <c:numRef>
                    <c:extLst xmlns:c15="http://schemas.microsoft.com/office/drawing/2012/chart">
                      <c:ext xmlns:c15="http://schemas.microsoft.com/office/drawing/2012/chart" uri="{02D57815-91ED-43cb-92C2-25804820EDAC}">
                        <c15:formulaRef>
                          <c15:sqref>'Data analysis'!$E$47:$E$55</c15:sqref>
                        </c15:formulaRef>
                      </c:ext>
                    </c:extLst>
                    <c:numCache>
                      <c:formatCode>General</c:formatCode>
                      <c:ptCount val="9"/>
                      <c:pt idx="0">
                        <c:v>2016</c:v>
                      </c:pt>
                      <c:pt idx="1">
                        <c:v>2017</c:v>
                      </c:pt>
                      <c:pt idx="2">
                        <c:v>2018</c:v>
                      </c:pt>
                      <c:pt idx="3">
                        <c:v>2019</c:v>
                      </c:pt>
                      <c:pt idx="4">
                        <c:v>2020</c:v>
                      </c:pt>
                      <c:pt idx="5">
                        <c:v>2021</c:v>
                      </c:pt>
                      <c:pt idx="6">
                        <c:v>2022</c:v>
                      </c:pt>
                      <c:pt idx="7">
                        <c:v>2023</c:v>
                      </c:pt>
                      <c:pt idx="8">
                        <c:v>2024</c:v>
                      </c:pt>
                    </c:numCache>
                  </c:numRef>
                </c:val>
                <c:extLst xmlns:c15="http://schemas.microsoft.com/office/drawing/2012/chart">
                  <c:ext xmlns:c16="http://schemas.microsoft.com/office/drawing/2014/chart" uri="{C3380CC4-5D6E-409C-BE32-E72D297353CC}">
                    <c16:uniqueId val="{00000004-72A5-4CD0-8A04-C2BA83C1D129}"/>
                  </c:ext>
                </c:extLst>
              </c15:ser>
            </c15:filteredBarSeries>
            <c15:filteredBarSeries>
              <c15:ser>
                <c:idx val="4"/>
                <c:order val="4"/>
                <c:tx>
                  <c:strRef>
                    <c:extLst xmlns:c15="http://schemas.microsoft.com/office/drawing/2012/chart">
                      <c:ext xmlns:c15="http://schemas.microsoft.com/office/drawing/2012/chart" uri="{02D57815-91ED-43cb-92C2-25804820EDAC}">
                        <c15:formulaRef>
                          <c15:sqref>'Data analysis'!$G$46</c15:sqref>
                        </c15:formulaRef>
                      </c:ext>
                    </c:extLst>
                    <c:strCache>
                      <c:ptCount val="1"/>
                      <c:pt idx="0">
                        <c:v>Chitwan National Park</c:v>
                      </c:pt>
                    </c:strCache>
                  </c:strRef>
                </c:tx>
                <c:spPr>
                  <a:solidFill>
                    <a:schemeClr val="accent5"/>
                  </a:solidFill>
                  <a:ln>
                    <a:noFill/>
                  </a:ln>
                  <a:effectLst/>
                </c:spPr>
                <c:invertIfNegative val="0"/>
                <c:cat>
                  <c:numRef>
                    <c:extLst xmlns:c15="http://schemas.microsoft.com/office/drawing/2012/chart">
                      <c:ext xmlns:c15="http://schemas.microsoft.com/office/drawing/2012/chart" uri="{02D57815-91ED-43cb-92C2-25804820EDAC}">
                        <c15:formulaRef>
                          <c15:sqref>'Data analysis'!$C$47:$C$55</c15:sqref>
                        </c15:formulaRef>
                      </c:ext>
                    </c:extLst>
                    <c:numCache>
                      <c:formatCode>General</c:formatCode>
                      <c:ptCount val="9"/>
                      <c:pt idx="0">
                        <c:v>2073</c:v>
                      </c:pt>
                      <c:pt idx="1">
                        <c:v>2074</c:v>
                      </c:pt>
                      <c:pt idx="2">
                        <c:v>2075</c:v>
                      </c:pt>
                      <c:pt idx="3">
                        <c:v>2076</c:v>
                      </c:pt>
                      <c:pt idx="4">
                        <c:v>2077</c:v>
                      </c:pt>
                      <c:pt idx="5">
                        <c:v>2078</c:v>
                      </c:pt>
                      <c:pt idx="6">
                        <c:v>2079</c:v>
                      </c:pt>
                      <c:pt idx="7">
                        <c:v>2080</c:v>
                      </c:pt>
                      <c:pt idx="8">
                        <c:v>2081</c:v>
                      </c:pt>
                    </c:numCache>
                  </c:numRef>
                </c:cat>
                <c:val>
                  <c:numRef>
                    <c:extLst xmlns:c15="http://schemas.microsoft.com/office/drawing/2012/chart">
                      <c:ext xmlns:c15="http://schemas.microsoft.com/office/drawing/2012/chart" uri="{02D57815-91ED-43cb-92C2-25804820EDAC}">
                        <c15:formulaRef>
                          <c15:sqref>'Data analysis'!$G$47:$G$55</c15:sqref>
                        </c15:formulaRef>
                      </c:ext>
                    </c:extLst>
                    <c:numCache>
                      <c:formatCode>General</c:formatCode>
                      <c:ptCount val="9"/>
                      <c:pt idx="0">
                        <c:v>87391</c:v>
                      </c:pt>
                      <c:pt idx="1">
                        <c:v>139125</c:v>
                      </c:pt>
                      <c:pt idx="2">
                        <c:v>118621</c:v>
                      </c:pt>
                      <c:pt idx="3">
                        <c:v>142486</c:v>
                      </c:pt>
                      <c:pt idx="4">
                        <c:v>92994</c:v>
                      </c:pt>
                      <c:pt idx="5">
                        <c:v>2819</c:v>
                      </c:pt>
                      <c:pt idx="6">
                        <c:v>34787</c:v>
                      </c:pt>
                      <c:pt idx="7">
                        <c:v>101759</c:v>
                      </c:pt>
                      <c:pt idx="8">
                        <c:v>126905</c:v>
                      </c:pt>
                    </c:numCache>
                  </c:numRef>
                </c:val>
                <c:extLst xmlns:c15="http://schemas.microsoft.com/office/drawing/2012/chart">
                  <c:ext xmlns:c16="http://schemas.microsoft.com/office/drawing/2014/chart" uri="{C3380CC4-5D6E-409C-BE32-E72D297353CC}">
                    <c16:uniqueId val="{00000005-72A5-4CD0-8A04-C2BA83C1D129}"/>
                  </c:ext>
                </c:extLst>
              </c15:ser>
            </c15:filteredBarSeries>
          </c:ext>
        </c:extLst>
      </c:barChart>
      <c:lineChart>
        <c:grouping val="standard"/>
        <c:varyColors val="0"/>
        <c:ser>
          <c:idx val="3"/>
          <c:order val="3"/>
          <c:tx>
            <c:strRef>
              <c:f>'Data analysis'!$F$46</c:f>
              <c:strCache>
                <c:ptCount val="1"/>
                <c:pt idx="0">
                  <c:v>Avg_Stay</c:v>
                </c:pt>
              </c:strCache>
            </c:strRef>
          </c:tx>
          <c:spPr>
            <a:ln w="28575" cap="rnd">
              <a:solidFill>
                <a:schemeClr val="accent4"/>
              </a:solidFill>
              <a:round/>
            </a:ln>
            <a:effectLst/>
          </c:spPr>
          <c:marker>
            <c:symbol val="none"/>
          </c:marker>
          <c:cat>
            <c:numRef>
              <c:f>'Data analysis'!$C$47:$C$55</c:f>
              <c:numCache>
                <c:formatCode>General</c:formatCode>
                <c:ptCount val="9"/>
                <c:pt idx="0">
                  <c:v>2073</c:v>
                </c:pt>
                <c:pt idx="1">
                  <c:v>2074</c:v>
                </c:pt>
                <c:pt idx="2">
                  <c:v>2075</c:v>
                </c:pt>
                <c:pt idx="3">
                  <c:v>2076</c:v>
                </c:pt>
                <c:pt idx="4">
                  <c:v>2077</c:v>
                </c:pt>
                <c:pt idx="5">
                  <c:v>2078</c:v>
                </c:pt>
                <c:pt idx="6">
                  <c:v>2079</c:v>
                </c:pt>
                <c:pt idx="7">
                  <c:v>2080</c:v>
                </c:pt>
                <c:pt idx="8">
                  <c:v>2081</c:v>
                </c:pt>
              </c:numCache>
            </c:numRef>
          </c:cat>
          <c:val>
            <c:numRef>
              <c:f>'Data analysis'!$F$47:$F$55</c:f>
              <c:numCache>
                <c:formatCode>General</c:formatCode>
                <c:ptCount val="9"/>
                <c:pt idx="0">
                  <c:v>13.4</c:v>
                </c:pt>
                <c:pt idx="1">
                  <c:v>12.6</c:v>
                </c:pt>
                <c:pt idx="2">
                  <c:v>12.4</c:v>
                </c:pt>
                <c:pt idx="3">
                  <c:v>12.7</c:v>
                </c:pt>
                <c:pt idx="4">
                  <c:v>15.1</c:v>
                </c:pt>
                <c:pt idx="5">
                  <c:v>15.5</c:v>
                </c:pt>
                <c:pt idx="6">
                  <c:v>13.1</c:v>
                </c:pt>
                <c:pt idx="7">
                  <c:v>13.2</c:v>
                </c:pt>
                <c:pt idx="8">
                  <c:v>13.3</c:v>
                </c:pt>
              </c:numCache>
            </c:numRef>
          </c:val>
          <c:smooth val="0"/>
          <c:extLst>
            <c:ext xmlns:c16="http://schemas.microsoft.com/office/drawing/2014/chart" uri="{C3380CC4-5D6E-409C-BE32-E72D297353CC}">
              <c16:uniqueId val="{00000001-72A5-4CD0-8A04-C2BA83C1D129}"/>
            </c:ext>
          </c:extLst>
        </c:ser>
        <c:dLbls>
          <c:showLegendKey val="0"/>
          <c:showVal val="0"/>
          <c:showCatName val="0"/>
          <c:showSerName val="0"/>
          <c:showPercent val="0"/>
          <c:showBubbleSize val="0"/>
        </c:dLbls>
        <c:marker val="1"/>
        <c:smooth val="0"/>
        <c:axId val="430367576"/>
        <c:axId val="430373064"/>
        <c:extLst>
          <c:ext xmlns:c15="http://schemas.microsoft.com/office/drawing/2012/chart" uri="{02D57815-91ED-43cb-92C2-25804820EDAC}">
            <c15:filteredLineSeries>
              <c15:ser>
                <c:idx val="5"/>
                <c:order val="5"/>
                <c:tx>
                  <c:strRef>
                    <c:extLst>
                      <c:ext uri="{02D57815-91ED-43cb-92C2-25804820EDAC}">
                        <c15:formulaRef>
                          <c15:sqref>'Data analysis'!$H$46</c15:sqref>
                        </c15:formulaRef>
                      </c:ext>
                    </c:extLst>
                    <c:strCache>
                      <c:ptCount val="1"/>
                      <c:pt idx="0">
                        <c:v>Tourism Industry and guides </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cat>
                  <c:numRef>
                    <c:extLst>
                      <c:ext uri="{02D57815-91ED-43cb-92C2-25804820EDAC}">
                        <c15:formulaRef>
                          <c15:sqref>'Data analysis'!$C$47:$C$55</c15:sqref>
                        </c15:formulaRef>
                      </c:ext>
                    </c:extLst>
                    <c:numCache>
                      <c:formatCode>General</c:formatCode>
                      <c:ptCount val="9"/>
                      <c:pt idx="0">
                        <c:v>2073</c:v>
                      </c:pt>
                      <c:pt idx="1">
                        <c:v>2074</c:v>
                      </c:pt>
                      <c:pt idx="2">
                        <c:v>2075</c:v>
                      </c:pt>
                      <c:pt idx="3">
                        <c:v>2076</c:v>
                      </c:pt>
                      <c:pt idx="4">
                        <c:v>2077</c:v>
                      </c:pt>
                      <c:pt idx="5">
                        <c:v>2078</c:v>
                      </c:pt>
                      <c:pt idx="6">
                        <c:v>2079</c:v>
                      </c:pt>
                      <c:pt idx="7">
                        <c:v>2080</c:v>
                      </c:pt>
                      <c:pt idx="8">
                        <c:v>2081</c:v>
                      </c:pt>
                    </c:numCache>
                  </c:numRef>
                </c:cat>
                <c:val>
                  <c:numRef>
                    <c:extLst>
                      <c:ext uri="{02D57815-91ED-43cb-92C2-25804820EDAC}">
                        <c15:formulaRef>
                          <c15:sqref>'Data analysis'!$H$47:$H$55</c15:sqref>
                        </c15:formulaRef>
                      </c:ext>
                    </c:extLst>
                    <c:numCache>
                      <c:formatCode>General</c:formatCode>
                      <c:ptCount val="9"/>
                      <c:pt idx="0">
                        <c:v>22928</c:v>
                      </c:pt>
                      <c:pt idx="1">
                        <c:v>24543</c:v>
                      </c:pt>
                      <c:pt idx="2">
                        <c:v>26934</c:v>
                      </c:pt>
                      <c:pt idx="3">
                        <c:v>28698</c:v>
                      </c:pt>
                      <c:pt idx="4">
                        <c:v>28993</c:v>
                      </c:pt>
                      <c:pt idx="5">
                        <c:v>30841</c:v>
                      </c:pt>
                      <c:pt idx="6">
                        <c:v>38925</c:v>
                      </c:pt>
                      <c:pt idx="7">
                        <c:v>40120</c:v>
                      </c:pt>
                      <c:pt idx="8">
                        <c:v>41640</c:v>
                      </c:pt>
                    </c:numCache>
                  </c:numRef>
                </c:val>
                <c:smooth val="0"/>
                <c:extLst>
                  <c:ext xmlns:c16="http://schemas.microsoft.com/office/drawing/2014/chart" uri="{C3380CC4-5D6E-409C-BE32-E72D297353CC}">
                    <c16:uniqueId val="{00000006-72A5-4CD0-8A04-C2BA83C1D129}"/>
                  </c:ext>
                </c:extLst>
              </c15:ser>
            </c15:filteredLineSeries>
          </c:ext>
        </c:extLst>
      </c:lineChart>
      <c:catAx>
        <c:axId val="430367576"/>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en-US" b="1"/>
                  <a:t>Years</a:t>
                </a:r>
              </a:p>
            </c:rich>
          </c:tx>
          <c:layout>
            <c:manualLayout>
              <c:xMode val="edge"/>
              <c:yMode val="edge"/>
              <c:x val="0.45366644794400701"/>
              <c:y val="0.90703630796150481"/>
            </c:manualLayout>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430373064"/>
        <c:crosses val="autoZero"/>
        <c:auto val="1"/>
        <c:lblAlgn val="ctr"/>
        <c:lblOffset val="100"/>
        <c:noMultiLvlLbl val="0"/>
      </c:catAx>
      <c:valAx>
        <c:axId val="430373064"/>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Average  stay (days)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0367576"/>
        <c:crosses val="autoZero"/>
        <c:crossBetween val="between"/>
        <c:majorUnit val="3"/>
      </c:valAx>
      <c:valAx>
        <c:axId val="430376592"/>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Total tourist</a:t>
                </a:r>
              </a:p>
            </c:rich>
          </c:tx>
          <c:layout>
            <c:manualLayout>
              <c:xMode val="edge"/>
              <c:yMode val="edge"/>
              <c:x val="0.93554155730533683"/>
              <c:y val="0.45360309128025655"/>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0377376"/>
        <c:crosses val="max"/>
        <c:crossBetween val="between"/>
        <c:dispUnits>
          <c:builtInUnit val="thousands"/>
          <c:dispUnitsLbl>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catAx>
        <c:axId val="430377376"/>
        <c:scaling>
          <c:orientation val="minMax"/>
        </c:scaling>
        <c:delete val="1"/>
        <c:axPos val="b"/>
        <c:numFmt formatCode="General" sourceLinked="1"/>
        <c:majorTickMark val="out"/>
        <c:minorTickMark val="none"/>
        <c:tickLblPos val="nextTo"/>
        <c:crossAx val="430376592"/>
        <c:crosses val="autoZero"/>
        <c:auto val="1"/>
        <c:lblAlgn val="ctr"/>
        <c:lblOffset val="100"/>
        <c:noMultiLvlLbl val="0"/>
      </c:catAx>
      <c:spPr>
        <a:noFill/>
        <a:ln>
          <a:noFill/>
        </a:ln>
        <a:effectLst/>
      </c:spPr>
    </c:plotArea>
    <c:legend>
      <c:legendPos val="b"/>
      <c:layout>
        <c:manualLayout>
          <c:xMode val="edge"/>
          <c:yMode val="edge"/>
          <c:x val="0.39791076115485563"/>
          <c:y val="4.2244823563721161E-2"/>
          <c:w val="0.34306736657917758"/>
          <c:h val="7.8125546806649182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r>
              <a:rPr lang="en-US"/>
              <a:t> </a:t>
            </a:r>
          </a:p>
        </c:rich>
      </c:tx>
      <c:overlay val="0"/>
      <c:spPr>
        <a:noFill/>
        <a:ln>
          <a:noFill/>
        </a:ln>
        <a:effectLst/>
      </c:spPr>
      <c:txPr>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endParaRPr lang="en-US"/>
        </a:p>
      </c:txPr>
    </c:title>
    <c:autoTitleDeleted val="0"/>
    <c:plotArea>
      <c:layout>
        <c:manualLayout>
          <c:layoutTarget val="inner"/>
          <c:xMode val="edge"/>
          <c:yMode val="edge"/>
          <c:x val="0.13659492563429571"/>
          <c:y val="0.14814814814814814"/>
          <c:w val="0.72590726159230101"/>
          <c:h val="0.67926655001458147"/>
        </c:manualLayout>
      </c:layout>
      <c:barChart>
        <c:barDir val="col"/>
        <c:grouping val="clustered"/>
        <c:varyColors val="0"/>
        <c:ser>
          <c:idx val="1"/>
          <c:order val="1"/>
          <c:tx>
            <c:strRef>
              <c:f>'Data analysis'!$D$46</c:f>
              <c:strCache>
                <c:ptCount val="1"/>
                <c:pt idx="0">
                  <c:v>Piprahar</c:v>
                </c:pt>
              </c:strCache>
              <c:extLst xmlns:c15="http://schemas.microsoft.com/office/drawing/2012/chart"/>
            </c:strRef>
          </c:tx>
          <c:spPr>
            <a:solidFill>
              <a:schemeClr val="accent2"/>
            </a:solidFill>
            <a:ln>
              <a:noFill/>
            </a:ln>
            <a:effectLst/>
          </c:spPr>
          <c:invertIfNegative val="0"/>
          <c:cat>
            <c:numRef>
              <c:f>'Data analysis'!$C$47:$C$55</c:f>
              <c:numCache>
                <c:formatCode>General</c:formatCode>
                <c:ptCount val="9"/>
                <c:pt idx="0">
                  <c:v>2073</c:v>
                </c:pt>
                <c:pt idx="1">
                  <c:v>2074</c:v>
                </c:pt>
                <c:pt idx="2">
                  <c:v>2075</c:v>
                </c:pt>
                <c:pt idx="3">
                  <c:v>2076</c:v>
                </c:pt>
                <c:pt idx="4">
                  <c:v>2077</c:v>
                </c:pt>
                <c:pt idx="5">
                  <c:v>2078</c:v>
                </c:pt>
                <c:pt idx="6">
                  <c:v>2079</c:v>
                </c:pt>
                <c:pt idx="7">
                  <c:v>2080</c:v>
                </c:pt>
                <c:pt idx="8">
                  <c:v>2081</c:v>
                </c:pt>
              </c:numCache>
              <c:extLst xmlns:c15="http://schemas.microsoft.com/office/drawing/2012/chart"/>
            </c:numRef>
          </c:cat>
          <c:val>
            <c:numRef>
              <c:f>'Data analysis'!$D$47:$D$55</c:f>
              <c:numCache>
                <c:formatCode>General</c:formatCode>
                <c:ptCount val="9"/>
                <c:pt idx="0">
                  <c:v>1840</c:v>
                </c:pt>
                <c:pt idx="1">
                  <c:v>2942</c:v>
                </c:pt>
                <c:pt idx="2">
                  <c:v>2391</c:v>
                </c:pt>
                <c:pt idx="3">
                  <c:v>2666.5</c:v>
                </c:pt>
                <c:pt idx="4">
                  <c:v>1338</c:v>
                </c:pt>
                <c:pt idx="5">
                  <c:v>195</c:v>
                </c:pt>
                <c:pt idx="6">
                  <c:v>1937</c:v>
                </c:pt>
                <c:pt idx="7">
                  <c:v>1899</c:v>
                </c:pt>
                <c:pt idx="8">
                  <c:v>1995</c:v>
                </c:pt>
              </c:numCache>
              <c:extLst xmlns:c15="http://schemas.microsoft.com/office/drawing/2012/chart"/>
            </c:numRef>
          </c:val>
          <c:extLst>
            <c:ext xmlns:c16="http://schemas.microsoft.com/office/drawing/2014/chart" uri="{C3380CC4-5D6E-409C-BE32-E72D297353CC}">
              <c16:uniqueId val="{00000000-E0D0-4C95-9137-F624C9D8FB1C}"/>
            </c:ext>
          </c:extLst>
        </c:ser>
        <c:dLbls>
          <c:showLegendKey val="0"/>
          <c:showVal val="0"/>
          <c:showCatName val="0"/>
          <c:showSerName val="0"/>
          <c:showPercent val="0"/>
          <c:showBubbleSize val="0"/>
        </c:dLbls>
        <c:gapWidth val="269"/>
        <c:axId val="430376200"/>
        <c:axId val="430378160"/>
      </c:barChart>
      <c:lineChart>
        <c:grouping val="standard"/>
        <c:varyColors val="0"/>
        <c:ser>
          <c:idx val="4"/>
          <c:order val="4"/>
          <c:tx>
            <c:strRef>
              <c:f>'Data analysis'!$G$46</c:f>
              <c:strCache>
                <c:ptCount val="1"/>
                <c:pt idx="0">
                  <c:v>Chitwan National Park</c:v>
                </c:pt>
              </c:strCache>
              <c:extLst xmlns:c15="http://schemas.microsoft.com/office/drawing/2012/chart"/>
            </c:strRef>
          </c:tx>
          <c:spPr>
            <a:ln w="38100" cap="rnd">
              <a:solidFill>
                <a:schemeClr val="accent5"/>
              </a:solidFill>
              <a:round/>
            </a:ln>
            <a:effectLst/>
          </c:spPr>
          <c:marker>
            <c:symbol val="none"/>
          </c:marker>
          <c:cat>
            <c:numRef>
              <c:f>'Data analysis'!$C$47:$C$55</c:f>
              <c:numCache>
                <c:formatCode>General</c:formatCode>
                <c:ptCount val="9"/>
                <c:pt idx="0">
                  <c:v>2073</c:v>
                </c:pt>
                <c:pt idx="1">
                  <c:v>2074</c:v>
                </c:pt>
                <c:pt idx="2">
                  <c:v>2075</c:v>
                </c:pt>
                <c:pt idx="3">
                  <c:v>2076</c:v>
                </c:pt>
                <c:pt idx="4">
                  <c:v>2077</c:v>
                </c:pt>
                <c:pt idx="5">
                  <c:v>2078</c:v>
                </c:pt>
                <c:pt idx="6">
                  <c:v>2079</c:v>
                </c:pt>
                <c:pt idx="7">
                  <c:v>2080</c:v>
                </c:pt>
                <c:pt idx="8">
                  <c:v>2081</c:v>
                </c:pt>
              </c:numCache>
              <c:extLst xmlns:c15="http://schemas.microsoft.com/office/drawing/2012/chart"/>
            </c:numRef>
          </c:cat>
          <c:val>
            <c:numRef>
              <c:f>'Data analysis'!$G$47:$G$55</c:f>
              <c:numCache>
                <c:formatCode>General</c:formatCode>
                <c:ptCount val="9"/>
                <c:pt idx="0">
                  <c:v>87391</c:v>
                </c:pt>
                <c:pt idx="1">
                  <c:v>139125</c:v>
                </c:pt>
                <c:pt idx="2">
                  <c:v>118621</c:v>
                </c:pt>
                <c:pt idx="3">
                  <c:v>142486</c:v>
                </c:pt>
                <c:pt idx="4">
                  <c:v>92994</c:v>
                </c:pt>
                <c:pt idx="5">
                  <c:v>2819</c:v>
                </c:pt>
                <c:pt idx="6">
                  <c:v>34787</c:v>
                </c:pt>
                <c:pt idx="7">
                  <c:v>101759</c:v>
                </c:pt>
                <c:pt idx="8">
                  <c:v>126905</c:v>
                </c:pt>
              </c:numCache>
              <c:extLst xmlns:c15="http://schemas.microsoft.com/office/drawing/2012/chart"/>
            </c:numRef>
          </c:val>
          <c:smooth val="0"/>
          <c:extLst>
            <c:ext xmlns:c16="http://schemas.microsoft.com/office/drawing/2014/chart" uri="{C3380CC4-5D6E-409C-BE32-E72D297353CC}">
              <c16:uniqueId val="{00000001-E0D0-4C95-9137-F624C9D8FB1C}"/>
            </c:ext>
          </c:extLst>
        </c:ser>
        <c:dLbls>
          <c:showLegendKey val="0"/>
          <c:showVal val="0"/>
          <c:showCatName val="0"/>
          <c:showSerName val="0"/>
          <c:showPercent val="0"/>
          <c:showBubbleSize val="0"/>
        </c:dLbls>
        <c:marker val="1"/>
        <c:smooth val="0"/>
        <c:axId val="430377768"/>
        <c:axId val="430378552"/>
        <c:extLst>
          <c:ext xmlns:c15="http://schemas.microsoft.com/office/drawing/2012/chart" uri="{02D57815-91ED-43cb-92C2-25804820EDAC}">
            <c15:filteredLineSeries>
              <c15:ser>
                <c:idx val="0"/>
                <c:order val="0"/>
                <c:tx>
                  <c:strRef>
                    <c:extLst>
                      <c:ext uri="{02D57815-91ED-43cb-92C2-25804820EDAC}">
                        <c15:formulaRef>
                          <c15:sqref>'Data analysis'!$C$46</c15:sqref>
                        </c15:formulaRef>
                      </c:ext>
                    </c:extLst>
                    <c:strCache>
                      <c:ptCount val="1"/>
                      <c:pt idx="0">
                        <c:v>Year </c:v>
                      </c:pt>
                    </c:strCache>
                  </c:strRef>
                </c:tx>
                <c:spPr>
                  <a:ln w="38100" cap="rnd">
                    <a:solidFill>
                      <a:schemeClr val="accent1"/>
                    </a:solidFill>
                    <a:round/>
                  </a:ln>
                  <a:effectLst/>
                </c:spPr>
                <c:marker>
                  <c:symbol val="circle"/>
                  <c:size val="8"/>
                  <c:spPr>
                    <a:solidFill>
                      <a:schemeClr val="accent1"/>
                    </a:solidFill>
                    <a:ln>
                      <a:noFill/>
                    </a:ln>
                    <a:effectLst/>
                  </c:spPr>
                </c:marker>
                <c:cat>
                  <c:numRef>
                    <c:extLst>
                      <c:ext uri="{02D57815-91ED-43cb-92C2-25804820EDAC}">
                        <c15:formulaRef>
                          <c15:sqref>'Data analysis'!$C$47:$C$55</c15:sqref>
                        </c15:formulaRef>
                      </c:ext>
                    </c:extLst>
                    <c:numCache>
                      <c:formatCode>General</c:formatCode>
                      <c:ptCount val="9"/>
                      <c:pt idx="0">
                        <c:v>2073</c:v>
                      </c:pt>
                      <c:pt idx="1">
                        <c:v>2074</c:v>
                      </c:pt>
                      <c:pt idx="2">
                        <c:v>2075</c:v>
                      </c:pt>
                      <c:pt idx="3">
                        <c:v>2076</c:v>
                      </c:pt>
                      <c:pt idx="4">
                        <c:v>2077</c:v>
                      </c:pt>
                      <c:pt idx="5">
                        <c:v>2078</c:v>
                      </c:pt>
                      <c:pt idx="6">
                        <c:v>2079</c:v>
                      </c:pt>
                      <c:pt idx="7">
                        <c:v>2080</c:v>
                      </c:pt>
                      <c:pt idx="8">
                        <c:v>2081</c:v>
                      </c:pt>
                    </c:numCache>
                  </c:numRef>
                </c:cat>
                <c:val>
                  <c:numRef>
                    <c:extLst>
                      <c:ext uri="{02D57815-91ED-43cb-92C2-25804820EDAC}">
                        <c15:formulaRef>
                          <c15:sqref>'Data analysis'!$C$47:$C$55</c15:sqref>
                        </c15:formulaRef>
                      </c:ext>
                    </c:extLst>
                    <c:numCache>
                      <c:formatCode>General</c:formatCode>
                      <c:ptCount val="9"/>
                      <c:pt idx="0">
                        <c:v>2073</c:v>
                      </c:pt>
                      <c:pt idx="1">
                        <c:v>2074</c:v>
                      </c:pt>
                      <c:pt idx="2">
                        <c:v>2075</c:v>
                      </c:pt>
                      <c:pt idx="3">
                        <c:v>2076</c:v>
                      </c:pt>
                      <c:pt idx="4">
                        <c:v>2077</c:v>
                      </c:pt>
                      <c:pt idx="5">
                        <c:v>2078</c:v>
                      </c:pt>
                      <c:pt idx="6">
                        <c:v>2079</c:v>
                      </c:pt>
                      <c:pt idx="7">
                        <c:v>2080</c:v>
                      </c:pt>
                      <c:pt idx="8">
                        <c:v>2081</c:v>
                      </c:pt>
                    </c:numCache>
                  </c:numRef>
                </c:val>
                <c:smooth val="0"/>
                <c:extLst>
                  <c:ext xmlns:c16="http://schemas.microsoft.com/office/drawing/2014/chart" uri="{C3380CC4-5D6E-409C-BE32-E72D297353CC}">
                    <c16:uniqueId val="{00000002-E0D0-4C95-9137-F624C9D8FB1C}"/>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'Data analysis'!$E$46</c15:sqref>
                        </c15:formulaRef>
                      </c:ext>
                    </c:extLst>
                    <c:strCache>
                      <c:ptCount val="1"/>
                      <c:pt idx="0">
                        <c:v>Year</c:v>
                      </c:pt>
                    </c:strCache>
                  </c:strRef>
                </c:tx>
                <c:spPr>
                  <a:ln w="38100" cap="rnd">
                    <a:solidFill>
                      <a:schemeClr val="accent3"/>
                    </a:solidFill>
                    <a:round/>
                  </a:ln>
                  <a:effectLst/>
                </c:spPr>
                <c:marker>
                  <c:symbol val="circle"/>
                  <c:size val="8"/>
                  <c:spPr>
                    <a:solidFill>
                      <a:schemeClr val="accent3"/>
                    </a:solidFill>
                    <a:ln>
                      <a:noFill/>
                    </a:ln>
                    <a:effectLst/>
                  </c:spPr>
                </c:marker>
                <c:cat>
                  <c:numRef>
                    <c:extLst xmlns:c15="http://schemas.microsoft.com/office/drawing/2012/chart">
                      <c:ext xmlns:c15="http://schemas.microsoft.com/office/drawing/2012/chart" uri="{02D57815-91ED-43cb-92C2-25804820EDAC}">
                        <c15:formulaRef>
                          <c15:sqref>'Data analysis'!$C$47:$C$55</c15:sqref>
                        </c15:formulaRef>
                      </c:ext>
                    </c:extLst>
                    <c:numCache>
                      <c:formatCode>General</c:formatCode>
                      <c:ptCount val="9"/>
                      <c:pt idx="0">
                        <c:v>2073</c:v>
                      </c:pt>
                      <c:pt idx="1">
                        <c:v>2074</c:v>
                      </c:pt>
                      <c:pt idx="2">
                        <c:v>2075</c:v>
                      </c:pt>
                      <c:pt idx="3">
                        <c:v>2076</c:v>
                      </c:pt>
                      <c:pt idx="4">
                        <c:v>2077</c:v>
                      </c:pt>
                      <c:pt idx="5">
                        <c:v>2078</c:v>
                      </c:pt>
                      <c:pt idx="6">
                        <c:v>2079</c:v>
                      </c:pt>
                      <c:pt idx="7">
                        <c:v>2080</c:v>
                      </c:pt>
                      <c:pt idx="8">
                        <c:v>2081</c:v>
                      </c:pt>
                    </c:numCache>
                  </c:numRef>
                </c:cat>
                <c:val>
                  <c:numRef>
                    <c:extLst xmlns:c15="http://schemas.microsoft.com/office/drawing/2012/chart">
                      <c:ext xmlns:c15="http://schemas.microsoft.com/office/drawing/2012/chart" uri="{02D57815-91ED-43cb-92C2-25804820EDAC}">
                        <c15:formulaRef>
                          <c15:sqref>'Data analysis'!$E$47:$E$55</c15:sqref>
                        </c15:formulaRef>
                      </c:ext>
                    </c:extLst>
                    <c:numCache>
                      <c:formatCode>General</c:formatCode>
                      <c:ptCount val="9"/>
                      <c:pt idx="0">
                        <c:v>2016</c:v>
                      </c:pt>
                      <c:pt idx="1">
                        <c:v>2017</c:v>
                      </c:pt>
                      <c:pt idx="2">
                        <c:v>2018</c:v>
                      </c:pt>
                      <c:pt idx="3">
                        <c:v>2019</c:v>
                      </c:pt>
                      <c:pt idx="4">
                        <c:v>2020</c:v>
                      </c:pt>
                      <c:pt idx="5">
                        <c:v>2021</c:v>
                      </c:pt>
                      <c:pt idx="6">
                        <c:v>2022</c:v>
                      </c:pt>
                      <c:pt idx="7">
                        <c:v>2023</c:v>
                      </c:pt>
                      <c:pt idx="8">
                        <c:v>2024</c:v>
                      </c:pt>
                    </c:numCache>
                  </c:numRef>
                </c:val>
                <c:smooth val="0"/>
                <c:extLst xmlns:c15="http://schemas.microsoft.com/office/drawing/2012/chart">
                  <c:ext xmlns:c16="http://schemas.microsoft.com/office/drawing/2014/chart" uri="{C3380CC4-5D6E-409C-BE32-E72D297353CC}">
                    <c16:uniqueId val="{00000003-E0D0-4C95-9137-F624C9D8FB1C}"/>
                  </c:ext>
                </c:extLst>
              </c15:ser>
            </c15:filteredLineSeries>
            <c15:filteredLineSeries>
              <c15:ser>
                <c:idx val="3"/>
                <c:order val="3"/>
                <c:tx>
                  <c:strRef>
                    <c:extLst xmlns:c15="http://schemas.microsoft.com/office/drawing/2012/chart">
                      <c:ext xmlns:c15="http://schemas.microsoft.com/office/drawing/2012/chart" uri="{02D57815-91ED-43cb-92C2-25804820EDAC}">
                        <c15:formulaRef>
                          <c15:sqref>'Data analysis'!$F$46</c15:sqref>
                        </c15:formulaRef>
                      </c:ext>
                    </c:extLst>
                    <c:strCache>
                      <c:ptCount val="1"/>
                      <c:pt idx="0">
                        <c:v>Avg_Stay</c:v>
                      </c:pt>
                    </c:strCache>
                  </c:strRef>
                </c:tx>
                <c:spPr>
                  <a:ln w="38100" cap="rnd">
                    <a:solidFill>
                      <a:schemeClr val="accent4"/>
                    </a:solidFill>
                    <a:round/>
                  </a:ln>
                  <a:effectLst/>
                </c:spPr>
                <c:marker>
                  <c:symbol val="circle"/>
                  <c:size val="8"/>
                  <c:spPr>
                    <a:solidFill>
                      <a:schemeClr val="accent4"/>
                    </a:solidFill>
                    <a:ln>
                      <a:noFill/>
                    </a:ln>
                    <a:effectLst/>
                  </c:spPr>
                </c:marker>
                <c:cat>
                  <c:numRef>
                    <c:extLst xmlns:c15="http://schemas.microsoft.com/office/drawing/2012/chart">
                      <c:ext xmlns:c15="http://schemas.microsoft.com/office/drawing/2012/chart" uri="{02D57815-91ED-43cb-92C2-25804820EDAC}">
                        <c15:formulaRef>
                          <c15:sqref>'Data analysis'!$C$47:$C$55</c15:sqref>
                        </c15:formulaRef>
                      </c:ext>
                    </c:extLst>
                    <c:numCache>
                      <c:formatCode>General</c:formatCode>
                      <c:ptCount val="9"/>
                      <c:pt idx="0">
                        <c:v>2073</c:v>
                      </c:pt>
                      <c:pt idx="1">
                        <c:v>2074</c:v>
                      </c:pt>
                      <c:pt idx="2">
                        <c:v>2075</c:v>
                      </c:pt>
                      <c:pt idx="3">
                        <c:v>2076</c:v>
                      </c:pt>
                      <c:pt idx="4">
                        <c:v>2077</c:v>
                      </c:pt>
                      <c:pt idx="5">
                        <c:v>2078</c:v>
                      </c:pt>
                      <c:pt idx="6">
                        <c:v>2079</c:v>
                      </c:pt>
                      <c:pt idx="7">
                        <c:v>2080</c:v>
                      </c:pt>
                      <c:pt idx="8">
                        <c:v>2081</c:v>
                      </c:pt>
                    </c:numCache>
                  </c:numRef>
                </c:cat>
                <c:val>
                  <c:numRef>
                    <c:extLst xmlns:c15="http://schemas.microsoft.com/office/drawing/2012/chart">
                      <c:ext xmlns:c15="http://schemas.microsoft.com/office/drawing/2012/chart" uri="{02D57815-91ED-43cb-92C2-25804820EDAC}">
                        <c15:formulaRef>
                          <c15:sqref>'Data analysis'!$F$47:$F$55</c15:sqref>
                        </c15:formulaRef>
                      </c:ext>
                    </c:extLst>
                    <c:numCache>
                      <c:formatCode>General</c:formatCode>
                      <c:ptCount val="9"/>
                      <c:pt idx="0">
                        <c:v>13.4</c:v>
                      </c:pt>
                      <c:pt idx="1">
                        <c:v>12.6</c:v>
                      </c:pt>
                      <c:pt idx="2">
                        <c:v>12.4</c:v>
                      </c:pt>
                      <c:pt idx="3">
                        <c:v>12.7</c:v>
                      </c:pt>
                      <c:pt idx="4">
                        <c:v>15.1</c:v>
                      </c:pt>
                      <c:pt idx="5">
                        <c:v>15.5</c:v>
                      </c:pt>
                      <c:pt idx="6">
                        <c:v>13.1</c:v>
                      </c:pt>
                      <c:pt idx="7">
                        <c:v>13.2</c:v>
                      </c:pt>
                      <c:pt idx="8">
                        <c:v>13.3</c:v>
                      </c:pt>
                    </c:numCache>
                  </c:numRef>
                </c:val>
                <c:smooth val="0"/>
                <c:extLst xmlns:c15="http://schemas.microsoft.com/office/drawing/2012/chart">
                  <c:ext xmlns:c16="http://schemas.microsoft.com/office/drawing/2014/chart" uri="{C3380CC4-5D6E-409C-BE32-E72D297353CC}">
                    <c16:uniqueId val="{00000004-E0D0-4C95-9137-F624C9D8FB1C}"/>
                  </c:ext>
                </c:extLst>
              </c15:ser>
            </c15:filteredLineSeries>
            <c15:filteredLineSeries>
              <c15:ser>
                <c:idx val="5"/>
                <c:order val="5"/>
                <c:tx>
                  <c:strRef>
                    <c:extLst xmlns:c15="http://schemas.microsoft.com/office/drawing/2012/chart">
                      <c:ext xmlns:c15="http://schemas.microsoft.com/office/drawing/2012/chart" uri="{02D57815-91ED-43cb-92C2-25804820EDAC}">
                        <c15:formulaRef>
                          <c15:sqref>'Data analysis'!$H$46</c15:sqref>
                        </c15:formulaRef>
                      </c:ext>
                    </c:extLst>
                    <c:strCache>
                      <c:ptCount val="1"/>
                      <c:pt idx="0">
                        <c:v>Tourism Industry and guides </c:v>
                      </c:pt>
                    </c:strCache>
                  </c:strRef>
                </c:tx>
                <c:spPr>
                  <a:ln w="38100" cap="rnd">
                    <a:solidFill>
                      <a:schemeClr val="accent6"/>
                    </a:solidFill>
                    <a:round/>
                  </a:ln>
                  <a:effectLst/>
                </c:spPr>
                <c:marker>
                  <c:symbol val="circle"/>
                  <c:size val="8"/>
                  <c:spPr>
                    <a:solidFill>
                      <a:schemeClr val="accent6"/>
                    </a:solidFill>
                    <a:ln>
                      <a:noFill/>
                    </a:ln>
                    <a:effectLst/>
                  </c:spPr>
                </c:marker>
                <c:cat>
                  <c:numRef>
                    <c:extLst xmlns:c15="http://schemas.microsoft.com/office/drawing/2012/chart">
                      <c:ext xmlns:c15="http://schemas.microsoft.com/office/drawing/2012/chart" uri="{02D57815-91ED-43cb-92C2-25804820EDAC}">
                        <c15:formulaRef>
                          <c15:sqref>'Data analysis'!$C$47:$C$55</c15:sqref>
                        </c15:formulaRef>
                      </c:ext>
                    </c:extLst>
                    <c:numCache>
                      <c:formatCode>General</c:formatCode>
                      <c:ptCount val="9"/>
                      <c:pt idx="0">
                        <c:v>2073</c:v>
                      </c:pt>
                      <c:pt idx="1">
                        <c:v>2074</c:v>
                      </c:pt>
                      <c:pt idx="2">
                        <c:v>2075</c:v>
                      </c:pt>
                      <c:pt idx="3">
                        <c:v>2076</c:v>
                      </c:pt>
                      <c:pt idx="4">
                        <c:v>2077</c:v>
                      </c:pt>
                      <c:pt idx="5">
                        <c:v>2078</c:v>
                      </c:pt>
                      <c:pt idx="6">
                        <c:v>2079</c:v>
                      </c:pt>
                      <c:pt idx="7">
                        <c:v>2080</c:v>
                      </c:pt>
                      <c:pt idx="8">
                        <c:v>2081</c:v>
                      </c:pt>
                    </c:numCache>
                  </c:numRef>
                </c:cat>
                <c:val>
                  <c:numRef>
                    <c:extLst xmlns:c15="http://schemas.microsoft.com/office/drawing/2012/chart">
                      <c:ext xmlns:c15="http://schemas.microsoft.com/office/drawing/2012/chart" uri="{02D57815-91ED-43cb-92C2-25804820EDAC}">
                        <c15:formulaRef>
                          <c15:sqref>'Data analysis'!$H$47:$H$55</c15:sqref>
                        </c15:formulaRef>
                      </c:ext>
                    </c:extLst>
                    <c:numCache>
                      <c:formatCode>General</c:formatCode>
                      <c:ptCount val="9"/>
                      <c:pt idx="0">
                        <c:v>22928</c:v>
                      </c:pt>
                      <c:pt idx="1">
                        <c:v>24543</c:v>
                      </c:pt>
                      <c:pt idx="2">
                        <c:v>26934</c:v>
                      </c:pt>
                      <c:pt idx="3">
                        <c:v>28698</c:v>
                      </c:pt>
                      <c:pt idx="4">
                        <c:v>28993</c:v>
                      </c:pt>
                      <c:pt idx="5">
                        <c:v>30841</c:v>
                      </c:pt>
                      <c:pt idx="6">
                        <c:v>38925</c:v>
                      </c:pt>
                      <c:pt idx="7">
                        <c:v>40120</c:v>
                      </c:pt>
                      <c:pt idx="8">
                        <c:v>41640</c:v>
                      </c:pt>
                    </c:numCache>
                  </c:numRef>
                </c:val>
                <c:smooth val="0"/>
                <c:extLst xmlns:c15="http://schemas.microsoft.com/office/drawing/2012/chart">
                  <c:ext xmlns:c16="http://schemas.microsoft.com/office/drawing/2014/chart" uri="{C3380CC4-5D6E-409C-BE32-E72D297353CC}">
                    <c16:uniqueId val="{00000005-E0D0-4C95-9137-F624C9D8FB1C}"/>
                  </c:ext>
                </c:extLst>
              </c15:ser>
            </c15:filteredLineSeries>
            <c15:filteredLineSeries>
              <c15:ser>
                <c:idx val="6"/>
                <c:order val="6"/>
                <c:tx>
                  <c:strRef>
                    <c:extLst xmlns:c15="http://schemas.microsoft.com/office/drawing/2012/chart">
                      <c:ext xmlns:c15="http://schemas.microsoft.com/office/drawing/2012/chart" uri="{02D57815-91ED-43cb-92C2-25804820EDAC}">
                        <c15:formulaRef>
                          <c15:sqref>'Data analysis'!$I$46</c15:sqref>
                        </c15:formulaRef>
                      </c:ext>
                    </c:extLst>
                    <c:strCache>
                      <c:ptCount val="1"/>
                      <c:pt idx="0">
                        <c:v>Nepal</c:v>
                      </c:pt>
                    </c:strCache>
                  </c:strRef>
                </c:tx>
                <c:spPr>
                  <a:ln w="38100" cap="rnd">
                    <a:solidFill>
                      <a:schemeClr val="accent1">
                        <a:lumMod val="60000"/>
                      </a:schemeClr>
                    </a:solidFill>
                    <a:round/>
                  </a:ln>
                  <a:effectLst/>
                </c:spPr>
                <c:marker>
                  <c:symbol val="circle"/>
                  <c:size val="8"/>
                  <c:spPr>
                    <a:solidFill>
                      <a:schemeClr val="accent1">
                        <a:lumMod val="60000"/>
                      </a:schemeClr>
                    </a:solidFill>
                    <a:ln>
                      <a:noFill/>
                    </a:ln>
                    <a:effectLst/>
                  </c:spPr>
                </c:marker>
                <c:cat>
                  <c:numRef>
                    <c:extLst xmlns:c15="http://schemas.microsoft.com/office/drawing/2012/chart">
                      <c:ext xmlns:c15="http://schemas.microsoft.com/office/drawing/2012/chart" uri="{02D57815-91ED-43cb-92C2-25804820EDAC}">
                        <c15:formulaRef>
                          <c15:sqref>'Data analysis'!$C$47:$C$55</c15:sqref>
                        </c15:formulaRef>
                      </c:ext>
                    </c:extLst>
                    <c:numCache>
                      <c:formatCode>General</c:formatCode>
                      <c:ptCount val="9"/>
                      <c:pt idx="0">
                        <c:v>2073</c:v>
                      </c:pt>
                      <c:pt idx="1">
                        <c:v>2074</c:v>
                      </c:pt>
                      <c:pt idx="2">
                        <c:v>2075</c:v>
                      </c:pt>
                      <c:pt idx="3">
                        <c:v>2076</c:v>
                      </c:pt>
                      <c:pt idx="4">
                        <c:v>2077</c:v>
                      </c:pt>
                      <c:pt idx="5">
                        <c:v>2078</c:v>
                      </c:pt>
                      <c:pt idx="6">
                        <c:v>2079</c:v>
                      </c:pt>
                      <c:pt idx="7">
                        <c:v>2080</c:v>
                      </c:pt>
                      <c:pt idx="8">
                        <c:v>2081</c:v>
                      </c:pt>
                    </c:numCache>
                  </c:numRef>
                </c:cat>
                <c:val>
                  <c:numRef>
                    <c:extLst xmlns:c15="http://schemas.microsoft.com/office/drawing/2012/chart">
                      <c:ext xmlns:c15="http://schemas.microsoft.com/office/drawing/2012/chart" uri="{02D57815-91ED-43cb-92C2-25804820EDAC}">
                        <c15:formulaRef>
                          <c15:sqref>'Data analysis'!$I$47:$I$55</c15:sqref>
                        </c15:formulaRef>
                      </c:ext>
                    </c:extLst>
                    <c:numCache>
                      <c:formatCode>General</c:formatCode>
                      <c:ptCount val="9"/>
                      <c:pt idx="0">
                        <c:v>753055.4</c:v>
                      </c:pt>
                      <c:pt idx="1">
                        <c:v>940255.6</c:v>
                      </c:pt>
                      <c:pt idx="2">
                        <c:v>1173109.3999999999</c:v>
                      </c:pt>
                      <c:pt idx="3">
                        <c:v>1197205.75</c:v>
                      </c:pt>
                      <c:pt idx="4">
                        <c:v>230019.4</c:v>
                      </c:pt>
                      <c:pt idx="5">
                        <c:v>150943.20000000001</c:v>
                      </c:pt>
                      <c:pt idx="6">
                        <c:v>615189.4</c:v>
                      </c:pt>
                      <c:pt idx="7">
                        <c:v>1014960.25</c:v>
                      </c:pt>
                      <c:pt idx="8">
                        <c:v>1147574.3700000001</c:v>
                      </c:pt>
                    </c:numCache>
                  </c:numRef>
                </c:val>
                <c:smooth val="0"/>
                <c:extLst xmlns:c15="http://schemas.microsoft.com/office/drawing/2012/chart">
                  <c:ext xmlns:c16="http://schemas.microsoft.com/office/drawing/2014/chart" uri="{C3380CC4-5D6E-409C-BE32-E72D297353CC}">
                    <c16:uniqueId val="{00000006-E0D0-4C95-9137-F624C9D8FB1C}"/>
                  </c:ext>
                </c:extLst>
              </c15:ser>
            </c15:filteredLineSeries>
          </c:ext>
        </c:extLst>
      </c:lineChart>
      <c:valAx>
        <c:axId val="4303785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Visitors in CNP</a:t>
                </a:r>
              </a:p>
            </c:rich>
          </c:tx>
          <c:layout>
            <c:manualLayout>
              <c:xMode val="edge"/>
              <c:yMode val="edge"/>
              <c:x val="1.6333333333333332E-2"/>
              <c:y val="0.53068642461358995"/>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0377768"/>
        <c:crosses val="autoZero"/>
        <c:crossBetween val="between"/>
        <c:majorUnit val="30000"/>
        <c:dispUnits>
          <c:builtInUnit val="hundreds"/>
          <c:dispUnitsLbl>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dispUnitsLbl>
        </c:dispUnits>
      </c:valAx>
      <c:catAx>
        <c:axId val="430377768"/>
        <c:scaling>
          <c:orientation val="minMax"/>
        </c:scaling>
        <c:delete val="0"/>
        <c:axPos val="b"/>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Years</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tx1">
                    <a:lumMod val="65000"/>
                    <a:lumOff val="35000"/>
                  </a:schemeClr>
                </a:solidFill>
                <a:latin typeface="+mn-lt"/>
                <a:ea typeface="+mn-ea"/>
                <a:cs typeface="+mn-cs"/>
              </a:defRPr>
            </a:pPr>
            <a:endParaRPr lang="en-US"/>
          </a:p>
        </c:txPr>
        <c:crossAx val="430378552"/>
        <c:crosses val="autoZero"/>
        <c:auto val="1"/>
        <c:lblAlgn val="ctr"/>
        <c:lblOffset val="100"/>
        <c:noMultiLvlLbl val="0"/>
      </c:catAx>
      <c:valAx>
        <c:axId val="430378160"/>
        <c:scaling>
          <c:orientation val="minMax"/>
        </c:scaling>
        <c:delete val="0"/>
        <c:axPos val="r"/>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Visitors in Piprahar</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0376200"/>
        <c:crosses val="max"/>
        <c:crossBetween val="between"/>
        <c:majorUnit val="600"/>
      </c:valAx>
      <c:catAx>
        <c:axId val="430376200"/>
        <c:scaling>
          <c:orientation val="minMax"/>
        </c:scaling>
        <c:delete val="1"/>
        <c:axPos val="b"/>
        <c:numFmt formatCode="General" sourceLinked="1"/>
        <c:majorTickMark val="out"/>
        <c:minorTickMark val="none"/>
        <c:tickLblPos val="nextTo"/>
        <c:crossAx val="430378160"/>
        <c:crosses val="autoZero"/>
        <c:auto val="1"/>
        <c:lblAlgn val="ctr"/>
        <c:lblOffset val="100"/>
        <c:noMultiLvlLbl val="0"/>
      </c:catAx>
      <c:spPr>
        <a:noFill/>
        <a:ln>
          <a:noFill/>
        </a:ln>
        <a:effectLst/>
      </c:spPr>
    </c:plotArea>
    <c:legend>
      <c:legendPos val="t"/>
      <c:layout>
        <c:manualLayout>
          <c:xMode val="edge"/>
          <c:yMode val="edge"/>
          <c:x val="0.28810498687664043"/>
          <c:y val="5.300925925925927E-2"/>
          <c:w val="0.53490113735783029"/>
          <c:h val="7.8125546806649182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No of visitors by different years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year!$C$42</c:f>
              <c:strCache>
                <c:ptCount val="1"/>
                <c:pt idx="0">
                  <c:v>No of visitors </c:v>
                </c:pt>
              </c:strCache>
            </c:strRef>
          </c:tx>
          <c:spPr>
            <a:solidFill>
              <a:schemeClr val="accent1"/>
            </a:solidFill>
            <a:ln>
              <a:noFill/>
            </a:ln>
            <a:effectLst/>
          </c:spPr>
          <c:invertIfNegative val="0"/>
          <c:cat>
            <c:strRef>
              <c:f>year!$B$43:$B$50</c:f>
              <c:strCache>
                <c:ptCount val="7"/>
                <c:pt idx="0">
                  <c:v>2073</c:v>
                </c:pt>
                <c:pt idx="1">
                  <c:v>2074</c:v>
                </c:pt>
                <c:pt idx="2">
                  <c:v>2077</c:v>
                </c:pt>
                <c:pt idx="3">
                  <c:v>2078</c:v>
                </c:pt>
                <c:pt idx="4">
                  <c:v>2079</c:v>
                </c:pt>
                <c:pt idx="5">
                  <c:v>2080</c:v>
                </c:pt>
                <c:pt idx="6">
                  <c:v>2081</c:v>
                </c:pt>
              </c:strCache>
            </c:strRef>
          </c:cat>
          <c:val>
            <c:numRef>
              <c:f>year!$C$43:$C$50</c:f>
              <c:numCache>
                <c:formatCode>General</c:formatCode>
                <c:ptCount val="7"/>
                <c:pt idx="0">
                  <c:v>1840</c:v>
                </c:pt>
                <c:pt idx="1">
                  <c:v>2942</c:v>
                </c:pt>
                <c:pt idx="2">
                  <c:v>1338</c:v>
                </c:pt>
                <c:pt idx="3">
                  <c:v>195</c:v>
                </c:pt>
                <c:pt idx="4">
                  <c:v>1937</c:v>
                </c:pt>
                <c:pt idx="5">
                  <c:v>1899</c:v>
                </c:pt>
                <c:pt idx="6">
                  <c:v>1995</c:v>
                </c:pt>
              </c:numCache>
            </c:numRef>
          </c:val>
          <c:extLst>
            <c:ext xmlns:c16="http://schemas.microsoft.com/office/drawing/2014/chart" uri="{C3380CC4-5D6E-409C-BE32-E72D297353CC}">
              <c16:uniqueId val="{00000000-AABA-409C-8132-27041E91C365}"/>
            </c:ext>
          </c:extLst>
        </c:ser>
        <c:dLbls>
          <c:showLegendKey val="0"/>
          <c:showVal val="0"/>
          <c:showCatName val="0"/>
          <c:showSerName val="0"/>
          <c:showPercent val="0"/>
          <c:showBubbleSize val="0"/>
        </c:dLbls>
        <c:gapWidth val="219"/>
        <c:overlap val="-27"/>
        <c:axId val="429833888"/>
        <c:axId val="429827616"/>
      </c:barChart>
      <c:catAx>
        <c:axId val="4298338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9827616"/>
        <c:crosses val="autoZero"/>
        <c:auto val="1"/>
        <c:lblAlgn val="ctr"/>
        <c:lblOffset val="100"/>
        <c:noMultiLvlLbl val="0"/>
      </c:catAx>
      <c:valAx>
        <c:axId val="4298276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983388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Total visitors in different months</a:t>
            </a:r>
          </a:p>
        </c:rich>
      </c:tx>
      <c:layout>
        <c:manualLayout>
          <c:xMode val="edge"/>
          <c:yMode val="edge"/>
          <c:x val="0.22306233595800526"/>
          <c:y val="7.407407407407407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8"/>
          <c:order val="8"/>
          <c:tx>
            <c:strRef>
              <c:f>year!$B$38</c:f>
              <c:strCache>
                <c:ptCount val="1"/>
                <c:pt idx="0">
                  <c:v>Grand Total</c:v>
                </c:pt>
              </c:strCache>
            </c:strRef>
          </c:tx>
          <c:spPr>
            <a:solidFill>
              <a:schemeClr val="accent1">
                <a:lumMod val="7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year!$C$30:$N$30</c:f>
              <c:strCache>
                <c:ptCount val="12"/>
                <c:pt idx="0">
                  <c:v>Baisakh</c:v>
                </c:pt>
                <c:pt idx="1">
                  <c:v>Jestha </c:v>
                </c:pt>
                <c:pt idx="2">
                  <c:v>Ashar</c:v>
                </c:pt>
                <c:pt idx="3">
                  <c:v>Shrawan </c:v>
                </c:pt>
                <c:pt idx="4">
                  <c:v>Bhadra</c:v>
                </c:pt>
                <c:pt idx="5">
                  <c:v>Ashoj </c:v>
                </c:pt>
                <c:pt idx="6">
                  <c:v>Kartik</c:v>
                </c:pt>
                <c:pt idx="7">
                  <c:v>Mangsir</c:v>
                </c:pt>
                <c:pt idx="8">
                  <c:v>Poush</c:v>
                </c:pt>
                <c:pt idx="9">
                  <c:v>Magh</c:v>
                </c:pt>
                <c:pt idx="10">
                  <c:v>Falgun</c:v>
                </c:pt>
                <c:pt idx="11">
                  <c:v>Chaitra</c:v>
                </c:pt>
              </c:strCache>
              <c:extLst/>
            </c:strRef>
          </c:cat>
          <c:val>
            <c:numRef>
              <c:f>year!$C$38:$N$38</c:f>
              <c:numCache>
                <c:formatCode>General</c:formatCode>
                <c:ptCount val="12"/>
                <c:pt idx="0">
                  <c:v>648</c:v>
                </c:pt>
                <c:pt idx="1">
                  <c:v>701</c:v>
                </c:pt>
                <c:pt idx="2">
                  <c:v>392</c:v>
                </c:pt>
                <c:pt idx="3">
                  <c:v>321</c:v>
                </c:pt>
                <c:pt idx="4">
                  <c:v>415</c:v>
                </c:pt>
                <c:pt idx="5">
                  <c:v>355</c:v>
                </c:pt>
                <c:pt idx="6">
                  <c:v>786</c:v>
                </c:pt>
                <c:pt idx="7">
                  <c:v>1506</c:v>
                </c:pt>
                <c:pt idx="8">
                  <c:v>1818</c:v>
                </c:pt>
                <c:pt idx="9">
                  <c:v>1171</c:v>
                </c:pt>
                <c:pt idx="10">
                  <c:v>1578</c:v>
                </c:pt>
                <c:pt idx="11">
                  <c:v>2455</c:v>
                </c:pt>
              </c:numCache>
              <c:extLst/>
            </c:numRef>
          </c:val>
          <c:extLst>
            <c:ext xmlns:c16="http://schemas.microsoft.com/office/drawing/2014/chart" uri="{C3380CC4-5D6E-409C-BE32-E72D297353CC}">
              <c16:uniqueId val="{00000000-4391-45B9-B80D-C7C49D73709A}"/>
            </c:ext>
          </c:extLst>
        </c:ser>
        <c:dLbls>
          <c:dLblPos val="outEnd"/>
          <c:showLegendKey val="0"/>
          <c:showVal val="1"/>
          <c:showCatName val="0"/>
          <c:showSerName val="0"/>
          <c:showPercent val="0"/>
          <c:showBubbleSize val="0"/>
        </c:dLbls>
        <c:gapWidth val="150"/>
        <c:axId val="429825656"/>
        <c:axId val="429835064"/>
        <c:extLst>
          <c:ext xmlns:c15="http://schemas.microsoft.com/office/drawing/2012/chart" uri="{02D57815-91ED-43cb-92C2-25804820EDAC}">
            <c15:filteredBarSeries>
              <c15:ser>
                <c:idx val="0"/>
                <c:order val="0"/>
                <c:tx>
                  <c:strRef>
                    <c:extLst>
                      <c:ext uri="{02D57815-91ED-43cb-92C2-25804820EDAC}">
                        <c15:formulaRef>
                          <c15:sqref>year!#REF!</c15:sqref>
                        </c15:formulaRef>
                      </c:ext>
                    </c:extLst>
                    <c:strCache>
                      <c:ptCount val="1"/>
                      <c:pt idx="0">
                        <c:v>#REF!</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c:ext uri="{02D57815-91ED-43cb-92C2-25804820EDAC}">
                        <c15:formulaRef>
                          <c15:sqref>year!$C$30:$N$30</c15:sqref>
                        </c15:formulaRef>
                      </c:ext>
                    </c:extLst>
                    <c:strCache>
                      <c:ptCount val="12"/>
                      <c:pt idx="0">
                        <c:v>Baisakh</c:v>
                      </c:pt>
                      <c:pt idx="1">
                        <c:v>Jestha </c:v>
                      </c:pt>
                      <c:pt idx="2">
                        <c:v>Ashar</c:v>
                      </c:pt>
                      <c:pt idx="3">
                        <c:v>Shrawan </c:v>
                      </c:pt>
                      <c:pt idx="4">
                        <c:v>Bhadra</c:v>
                      </c:pt>
                      <c:pt idx="5">
                        <c:v>Ashoj </c:v>
                      </c:pt>
                      <c:pt idx="6">
                        <c:v>Kartik</c:v>
                      </c:pt>
                      <c:pt idx="7">
                        <c:v>Mangsir</c:v>
                      </c:pt>
                      <c:pt idx="8">
                        <c:v>Poush</c:v>
                      </c:pt>
                      <c:pt idx="9">
                        <c:v>Magh</c:v>
                      </c:pt>
                      <c:pt idx="10">
                        <c:v>Falgun</c:v>
                      </c:pt>
                      <c:pt idx="11">
                        <c:v>Chaitra</c:v>
                      </c:pt>
                    </c:strCache>
                  </c:strRef>
                </c:cat>
                <c:val>
                  <c:numRef>
                    <c:extLst>
                      <c:ext uri="{02D57815-91ED-43cb-92C2-25804820EDAC}">
                        <c15:formulaRef>
                          <c15:sqref>year!#REF!</c15:sqref>
                        </c15:formulaRef>
                      </c:ext>
                    </c:extLst>
                    <c:numCache>
                      <c:formatCode>General</c:formatCode>
                      <c:ptCount val="1"/>
                      <c:pt idx="0">
                        <c:v>1</c:v>
                      </c:pt>
                    </c:numCache>
                  </c:numRef>
                </c:val>
                <c:extLst>
                  <c:ext xmlns:c16="http://schemas.microsoft.com/office/drawing/2014/chart" uri="{C3380CC4-5D6E-409C-BE32-E72D297353CC}">
                    <c16:uniqueId val="{00000001-4391-45B9-B80D-C7C49D73709A}"/>
                  </c:ext>
                </c:extLst>
              </c15:ser>
            </c15:filteredBarSeries>
            <c15:filteredBarSeries>
              <c15:ser>
                <c:idx val="1"/>
                <c:order val="1"/>
                <c:tx>
                  <c:strRef>
                    <c:extLst xmlns:c15="http://schemas.microsoft.com/office/drawing/2012/chart">
                      <c:ext xmlns:c15="http://schemas.microsoft.com/office/drawing/2012/chart" uri="{02D57815-91ED-43cb-92C2-25804820EDAC}">
                        <c15:formulaRef>
                          <c15:sqref>year!$B$31</c15:sqref>
                        </c15:formulaRef>
                      </c:ext>
                    </c:extLst>
                    <c:strCache>
                      <c:ptCount val="1"/>
                      <c:pt idx="0">
                        <c:v>2073</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year!$C$30:$N$30</c15:sqref>
                        </c15:formulaRef>
                      </c:ext>
                    </c:extLst>
                    <c:strCache>
                      <c:ptCount val="12"/>
                      <c:pt idx="0">
                        <c:v>Baisakh</c:v>
                      </c:pt>
                      <c:pt idx="1">
                        <c:v>Jestha </c:v>
                      </c:pt>
                      <c:pt idx="2">
                        <c:v>Ashar</c:v>
                      </c:pt>
                      <c:pt idx="3">
                        <c:v>Shrawan </c:v>
                      </c:pt>
                      <c:pt idx="4">
                        <c:v>Bhadra</c:v>
                      </c:pt>
                      <c:pt idx="5">
                        <c:v>Ashoj </c:v>
                      </c:pt>
                      <c:pt idx="6">
                        <c:v>Kartik</c:v>
                      </c:pt>
                      <c:pt idx="7">
                        <c:v>Mangsir</c:v>
                      </c:pt>
                      <c:pt idx="8">
                        <c:v>Poush</c:v>
                      </c:pt>
                      <c:pt idx="9">
                        <c:v>Magh</c:v>
                      </c:pt>
                      <c:pt idx="10">
                        <c:v>Falgun</c:v>
                      </c:pt>
                      <c:pt idx="11">
                        <c:v>Chaitra</c:v>
                      </c:pt>
                    </c:strCache>
                  </c:strRef>
                </c:cat>
                <c:val>
                  <c:numRef>
                    <c:extLst xmlns:c15="http://schemas.microsoft.com/office/drawing/2012/chart">
                      <c:ext xmlns:c15="http://schemas.microsoft.com/office/drawing/2012/chart" uri="{02D57815-91ED-43cb-92C2-25804820EDAC}">
                        <c15:formulaRef>
                          <c15:sqref>year!$C$31:$N$31</c15:sqref>
                        </c15:formulaRef>
                      </c:ext>
                    </c:extLst>
                    <c:numCache>
                      <c:formatCode>General</c:formatCode>
                      <c:ptCount val="12"/>
                      <c:pt idx="0">
                        <c:v>37</c:v>
                      </c:pt>
                      <c:pt idx="1">
                        <c:v>73</c:v>
                      </c:pt>
                      <c:pt idx="2">
                        <c:v>96</c:v>
                      </c:pt>
                      <c:pt idx="3">
                        <c:v>73</c:v>
                      </c:pt>
                      <c:pt idx="4">
                        <c:v>63</c:v>
                      </c:pt>
                      <c:pt idx="5">
                        <c:v>44</c:v>
                      </c:pt>
                      <c:pt idx="6">
                        <c:v>147</c:v>
                      </c:pt>
                      <c:pt idx="7">
                        <c:v>195</c:v>
                      </c:pt>
                      <c:pt idx="8">
                        <c:v>170</c:v>
                      </c:pt>
                      <c:pt idx="9">
                        <c:v>237</c:v>
                      </c:pt>
                      <c:pt idx="10">
                        <c:v>382</c:v>
                      </c:pt>
                      <c:pt idx="11">
                        <c:v>323</c:v>
                      </c:pt>
                    </c:numCache>
                  </c:numRef>
                </c:val>
                <c:extLst xmlns:c15="http://schemas.microsoft.com/office/drawing/2012/chart">
                  <c:ext xmlns:c16="http://schemas.microsoft.com/office/drawing/2014/chart" uri="{C3380CC4-5D6E-409C-BE32-E72D297353CC}">
                    <c16:uniqueId val="{00000002-4391-45B9-B80D-C7C49D73709A}"/>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year!$B$32</c15:sqref>
                        </c15:formulaRef>
                      </c:ext>
                    </c:extLst>
                    <c:strCache>
                      <c:ptCount val="1"/>
                      <c:pt idx="0">
                        <c:v>2074</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year!$C$30:$N$30</c15:sqref>
                        </c15:formulaRef>
                      </c:ext>
                    </c:extLst>
                    <c:strCache>
                      <c:ptCount val="12"/>
                      <c:pt idx="0">
                        <c:v>Baisakh</c:v>
                      </c:pt>
                      <c:pt idx="1">
                        <c:v>Jestha </c:v>
                      </c:pt>
                      <c:pt idx="2">
                        <c:v>Ashar</c:v>
                      </c:pt>
                      <c:pt idx="3">
                        <c:v>Shrawan </c:v>
                      </c:pt>
                      <c:pt idx="4">
                        <c:v>Bhadra</c:v>
                      </c:pt>
                      <c:pt idx="5">
                        <c:v>Ashoj </c:v>
                      </c:pt>
                      <c:pt idx="6">
                        <c:v>Kartik</c:v>
                      </c:pt>
                      <c:pt idx="7">
                        <c:v>Mangsir</c:v>
                      </c:pt>
                      <c:pt idx="8">
                        <c:v>Poush</c:v>
                      </c:pt>
                      <c:pt idx="9">
                        <c:v>Magh</c:v>
                      </c:pt>
                      <c:pt idx="10">
                        <c:v>Falgun</c:v>
                      </c:pt>
                      <c:pt idx="11">
                        <c:v>Chaitra</c:v>
                      </c:pt>
                    </c:strCache>
                  </c:strRef>
                </c:cat>
                <c:val>
                  <c:numRef>
                    <c:extLst xmlns:c15="http://schemas.microsoft.com/office/drawing/2012/chart">
                      <c:ext xmlns:c15="http://schemas.microsoft.com/office/drawing/2012/chart" uri="{02D57815-91ED-43cb-92C2-25804820EDAC}">
                        <c15:formulaRef>
                          <c15:sqref>year!$C$32:$N$32</c15:sqref>
                        </c15:formulaRef>
                      </c:ext>
                    </c:extLst>
                    <c:numCache>
                      <c:formatCode>General</c:formatCode>
                      <c:ptCount val="12"/>
                      <c:pt idx="0">
                        <c:v>252</c:v>
                      </c:pt>
                      <c:pt idx="1">
                        <c:v>321</c:v>
                      </c:pt>
                      <c:pt idx="2">
                        <c:v>202</c:v>
                      </c:pt>
                      <c:pt idx="3">
                        <c:v>64</c:v>
                      </c:pt>
                      <c:pt idx="4">
                        <c:v>175</c:v>
                      </c:pt>
                      <c:pt idx="5">
                        <c:v>54</c:v>
                      </c:pt>
                      <c:pt idx="6">
                        <c:v>123</c:v>
                      </c:pt>
                      <c:pt idx="7">
                        <c:v>163</c:v>
                      </c:pt>
                      <c:pt idx="8">
                        <c:v>343</c:v>
                      </c:pt>
                      <c:pt idx="9">
                        <c:v>350</c:v>
                      </c:pt>
                      <c:pt idx="10">
                        <c:v>329</c:v>
                      </c:pt>
                      <c:pt idx="11">
                        <c:v>566</c:v>
                      </c:pt>
                    </c:numCache>
                  </c:numRef>
                </c:val>
                <c:extLst xmlns:c15="http://schemas.microsoft.com/office/drawing/2012/chart">
                  <c:ext xmlns:c16="http://schemas.microsoft.com/office/drawing/2014/chart" uri="{C3380CC4-5D6E-409C-BE32-E72D297353CC}">
                    <c16:uniqueId val="{00000003-4391-45B9-B80D-C7C49D73709A}"/>
                  </c:ext>
                </c:extLst>
              </c15:ser>
            </c15:filteredBarSeries>
            <c15:filteredBarSeries>
              <c15:ser>
                <c:idx val="3"/>
                <c:order val="3"/>
                <c:tx>
                  <c:strRef>
                    <c:extLst xmlns:c15="http://schemas.microsoft.com/office/drawing/2012/chart">
                      <c:ext xmlns:c15="http://schemas.microsoft.com/office/drawing/2012/chart" uri="{02D57815-91ED-43cb-92C2-25804820EDAC}">
                        <c15:formulaRef>
                          <c15:sqref>year!$B$33</c15:sqref>
                        </c15:formulaRef>
                      </c:ext>
                    </c:extLst>
                    <c:strCache>
                      <c:ptCount val="1"/>
                      <c:pt idx="0">
                        <c:v>2077</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year!$C$30:$N$30</c15:sqref>
                        </c15:formulaRef>
                      </c:ext>
                    </c:extLst>
                    <c:strCache>
                      <c:ptCount val="12"/>
                      <c:pt idx="0">
                        <c:v>Baisakh</c:v>
                      </c:pt>
                      <c:pt idx="1">
                        <c:v>Jestha </c:v>
                      </c:pt>
                      <c:pt idx="2">
                        <c:v>Ashar</c:v>
                      </c:pt>
                      <c:pt idx="3">
                        <c:v>Shrawan </c:v>
                      </c:pt>
                      <c:pt idx="4">
                        <c:v>Bhadra</c:v>
                      </c:pt>
                      <c:pt idx="5">
                        <c:v>Ashoj </c:v>
                      </c:pt>
                      <c:pt idx="6">
                        <c:v>Kartik</c:v>
                      </c:pt>
                      <c:pt idx="7">
                        <c:v>Mangsir</c:v>
                      </c:pt>
                      <c:pt idx="8">
                        <c:v>Poush</c:v>
                      </c:pt>
                      <c:pt idx="9">
                        <c:v>Magh</c:v>
                      </c:pt>
                      <c:pt idx="10">
                        <c:v>Falgun</c:v>
                      </c:pt>
                      <c:pt idx="11">
                        <c:v>Chaitra</c:v>
                      </c:pt>
                    </c:strCache>
                  </c:strRef>
                </c:cat>
                <c:val>
                  <c:numRef>
                    <c:extLst xmlns:c15="http://schemas.microsoft.com/office/drawing/2012/chart">
                      <c:ext xmlns:c15="http://schemas.microsoft.com/office/drawing/2012/chart" uri="{02D57815-91ED-43cb-92C2-25804820EDAC}">
                        <c15:formulaRef>
                          <c15:sqref>year!$C$33:$N$33</c15:sqref>
                        </c15:formulaRef>
                      </c:ext>
                    </c:extLst>
                    <c:numCache>
                      <c:formatCode>General</c:formatCode>
                      <c:ptCount val="12"/>
                      <c:pt idx="7">
                        <c:v>70</c:v>
                      </c:pt>
                      <c:pt idx="8">
                        <c:v>16</c:v>
                      </c:pt>
                      <c:pt idx="9">
                        <c:v>141</c:v>
                      </c:pt>
                      <c:pt idx="10">
                        <c:v>386</c:v>
                      </c:pt>
                      <c:pt idx="11">
                        <c:v>725</c:v>
                      </c:pt>
                    </c:numCache>
                  </c:numRef>
                </c:val>
                <c:extLst xmlns:c15="http://schemas.microsoft.com/office/drawing/2012/chart">
                  <c:ext xmlns:c16="http://schemas.microsoft.com/office/drawing/2014/chart" uri="{C3380CC4-5D6E-409C-BE32-E72D297353CC}">
                    <c16:uniqueId val="{00000004-4391-45B9-B80D-C7C49D73709A}"/>
                  </c:ext>
                </c:extLst>
              </c15:ser>
            </c15:filteredBarSeries>
            <c15:filteredBarSeries>
              <c15:ser>
                <c:idx val="4"/>
                <c:order val="4"/>
                <c:tx>
                  <c:strRef>
                    <c:extLst xmlns:c15="http://schemas.microsoft.com/office/drawing/2012/chart">
                      <c:ext xmlns:c15="http://schemas.microsoft.com/office/drawing/2012/chart" uri="{02D57815-91ED-43cb-92C2-25804820EDAC}">
                        <c15:formulaRef>
                          <c15:sqref>year!$B$34</c15:sqref>
                        </c15:formulaRef>
                      </c:ext>
                    </c:extLst>
                    <c:strCache>
                      <c:ptCount val="1"/>
                      <c:pt idx="0">
                        <c:v>2078</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year!$C$30:$N$30</c15:sqref>
                        </c15:formulaRef>
                      </c:ext>
                    </c:extLst>
                    <c:strCache>
                      <c:ptCount val="12"/>
                      <c:pt idx="0">
                        <c:v>Baisakh</c:v>
                      </c:pt>
                      <c:pt idx="1">
                        <c:v>Jestha </c:v>
                      </c:pt>
                      <c:pt idx="2">
                        <c:v>Ashar</c:v>
                      </c:pt>
                      <c:pt idx="3">
                        <c:v>Shrawan </c:v>
                      </c:pt>
                      <c:pt idx="4">
                        <c:v>Bhadra</c:v>
                      </c:pt>
                      <c:pt idx="5">
                        <c:v>Ashoj </c:v>
                      </c:pt>
                      <c:pt idx="6">
                        <c:v>Kartik</c:v>
                      </c:pt>
                      <c:pt idx="7">
                        <c:v>Mangsir</c:v>
                      </c:pt>
                      <c:pt idx="8">
                        <c:v>Poush</c:v>
                      </c:pt>
                      <c:pt idx="9">
                        <c:v>Magh</c:v>
                      </c:pt>
                      <c:pt idx="10">
                        <c:v>Falgun</c:v>
                      </c:pt>
                      <c:pt idx="11">
                        <c:v>Chaitra</c:v>
                      </c:pt>
                    </c:strCache>
                  </c:strRef>
                </c:cat>
                <c:val>
                  <c:numRef>
                    <c:extLst xmlns:c15="http://schemas.microsoft.com/office/drawing/2012/chart">
                      <c:ext xmlns:c15="http://schemas.microsoft.com/office/drawing/2012/chart" uri="{02D57815-91ED-43cb-92C2-25804820EDAC}">
                        <c15:formulaRef>
                          <c15:sqref>year!$C$34:$N$34</c15:sqref>
                        </c15:formulaRef>
                      </c:ext>
                    </c:extLst>
                    <c:numCache>
                      <c:formatCode>General</c:formatCode>
                      <c:ptCount val="12"/>
                      <c:pt idx="0">
                        <c:v>6</c:v>
                      </c:pt>
                      <c:pt idx="2">
                        <c:v>42</c:v>
                      </c:pt>
                      <c:pt idx="3">
                        <c:v>34</c:v>
                      </c:pt>
                      <c:pt idx="7">
                        <c:v>9</c:v>
                      </c:pt>
                      <c:pt idx="10">
                        <c:v>39</c:v>
                      </c:pt>
                      <c:pt idx="11">
                        <c:v>65</c:v>
                      </c:pt>
                    </c:numCache>
                  </c:numRef>
                </c:val>
                <c:extLst xmlns:c15="http://schemas.microsoft.com/office/drawing/2012/chart">
                  <c:ext xmlns:c16="http://schemas.microsoft.com/office/drawing/2014/chart" uri="{C3380CC4-5D6E-409C-BE32-E72D297353CC}">
                    <c16:uniqueId val="{00000005-4391-45B9-B80D-C7C49D73709A}"/>
                  </c:ext>
                </c:extLst>
              </c15:ser>
            </c15:filteredBarSeries>
            <c15:filteredBarSeries>
              <c15:ser>
                <c:idx val="5"/>
                <c:order val="5"/>
                <c:tx>
                  <c:strRef>
                    <c:extLst xmlns:c15="http://schemas.microsoft.com/office/drawing/2012/chart">
                      <c:ext xmlns:c15="http://schemas.microsoft.com/office/drawing/2012/chart" uri="{02D57815-91ED-43cb-92C2-25804820EDAC}">
                        <c15:formulaRef>
                          <c15:sqref>year!$B$35</c15:sqref>
                        </c15:formulaRef>
                      </c:ext>
                    </c:extLst>
                    <c:strCache>
                      <c:ptCount val="1"/>
                      <c:pt idx="0">
                        <c:v>2079</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year!$C$30:$N$30</c15:sqref>
                        </c15:formulaRef>
                      </c:ext>
                    </c:extLst>
                    <c:strCache>
                      <c:ptCount val="12"/>
                      <c:pt idx="0">
                        <c:v>Baisakh</c:v>
                      </c:pt>
                      <c:pt idx="1">
                        <c:v>Jestha </c:v>
                      </c:pt>
                      <c:pt idx="2">
                        <c:v>Ashar</c:v>
                      </c:pt>
                      <c:pt idx="3">
                        <c:v>Shrawan </c:v>
                      </c:pt>
                      <c:pt idx="4">
                        <c:v>Bhadra</c:v>
                      </c:pt>
                      <c:pt idx="5">
                        <c:v>Ashoj </c:v>
                      </c:pt>
                      <c:pt idx="6">
                        <c:v>Kartik</c:v>
                      </c:pt>
                      <c:pt idx="7">
                        <c:v>Mangsir</c:v>
                      </c:pt>
                      <c:pt idx="8">
                        <c:v>Poush</c:v>
                      </c:pt>
                      <c:pt idx="9">
                        <c:v>Magh</c:v>
                      </c:pt>
                      <c:pt idx="10">
                        <c:v>Falgun</c:v>
                      </c:pt>
                      <c:pt idx="11">
                        <c:v>Chaitra</c:v>
                      </c:pt>
                    </c:strCache>
                  </c:strRef>
                </c:cat>
                <c:val>
                  <c:numRef>
                    <c:extLst xmlns:c15="http://schemas.microsoft.com/office/drawing/2012/chart">
                      <c:ext xmlns:c15="http://schemas.microsoft.com/office/drawing/2012/chart" uri="{02D57815-91ED-43cb-92C2-25804820EDAC}">
                        <c15:formulaRef>
                          <c15:sqref>year!$C$35:$N$35</c15:sqref>
                        </c15:formulaRef>
                      </c:ext>
                    </c:extLst>
                    <c:numCache>
                      <c:formatCode>General</c:formatCode>
                      <c:ptCount val="12"/>
                      <c:pt idx="3">
                        <c:v>39</c:v>
                      </c:pt>
                      <c:pt idx="4">
                        <c:v>21</c:v>
                      </c:pt>
                      <c:pt idx="6">
                        <c:v>272</c:v>
                      </c:pt>
                      <c:pt idx="7">
                        <c:v>489</c:v>
                      </c:pt>
                      <c:pt idx="8">
                        <c:v>411</c:v>
                      </c:pt>
                      <c:pt idx="9">
                        <c:v>191</c:v>
                      </c:pt>
                      <c:pt idx="10">
                        <c:v>164</c:v>
                      </c:pt>
                      <c:pt idx="11">
                        <c:v>350</c:v>
                      </c:pt>
                    </c:numCache>
                  </c:numRef>
                </c:val>
                <c:extLst xmlns:c15="http://schemas.microsoft.com/office/drawing/2012/chart">
                  <c:ext xmlns:c16="http://schemas.microsoft.com/office/drawing/2014/chart" uri="{C3380CC4-5D6E-409C-BE32-E72D297353CC}">
                    <c16:uniqueId val="{00000006-4391-45B9-B80D-C7C49D73709A}"/>
                  </c:ext>
                </c:extLst>
              </c15:ser>
            </c15:filteredBarSeries>
            <c15:filteredBarSeries>
              <c15:ser>
                <c:idx val="6"/>
                <c:order val="6"/>
                <c:tx>
                  <c:strRef>
                    <c:extLst xmlns:c15="http://schemas.microsoft.com/office/drawing/2012/chart">
                      <c:ext xmlns:c15="http://schemas.microsoft.com/office/drawing/2012/chart" uri="{02D57815-91ED-43cb-92C2-25804820EDAC}">
                        <c15:formulaRef>
                          <c15:sqref>year!$B$36</c15:sqref>
                        </c15:formulaRef>
                      </c:ext>
                    </c:extLst>
                    <c:strCache>
                      <c:ptCount val="1"/>
                      <c:pt idx="0">
                        <c:v>2080</c:v>
                      </c:pt>
                    </c:strCache>
                  </c:strRef>
                </c:tx>
                <c:spPr>
                  <a:solidFill>
                    <a:schemeClr val="accent1">
                      <a:lumMod val="6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year!$C$30:$N$30</c15:sqref>
                        </c15:formulaRef>
                      </c:ext>
                    </c:extLst>
                    <c:strCache>
                      <c:ptCount val="12"/>
                      <c:pt idx="0">
                        <c:v>Baisakh</c:v>
                      </c:pt>
                      <c:pt idx="1">
                        <c:v>Jestha </c:v>
                      </c:pt>
                      <c:pt idx="2">
                        <c:v>Ashar</c:v>
                      </c:pt>
                      <c:pt idx="3">
                        <c:v>Shrawan </c:v>
                      </c:pt>
                      <c:pt idx="4">
                        <c:v>Bhadra</c:v>
                      </c:pt>
                      <c:pt idx="5">
                        <c:v>Ashoj </c:v>
                      </c:pt>
                      <c:pt idx="6">
                        <c:v>Kartik</c:v>
                      </c:pt>
                      <c:pt idx="7">
                        <c:v>Mangsir</c:v>
                      </c:pt>
                      <c:pt idx="8">
                        <c:v>Poush</c:v>
                      </c:pt>
                      <c:pt idx="9">
                        <c:v>Magh</c:v>
                      </c:pt>
                      <c:pt idx="10">
                        <c:v>Falgun</c:v>
                      </c:pt>
                      <c:pt idx="11">
                        <c:v>Chaitra</c:v>
                      </c:pt>
                    </c:strCache>
                  </c:strRef>
                </c:cat>
                <c:val>
                  <c:numRef>
                    <c:extLst xmlns:c15="http://schemas.microsoft.com/office/drawing/2012/chart">
                      <c:ext xmlns:c15="http://schemas.microsoft.com/office/drawing/2012/chart" uri="{02D57815-91ED-43cb-92C2-25804820EDAC}">
                        <c15:formulaRef>
                          <c15:sqref>year!$C$36:$N$36</c15:sqref>
                        </c15:formulaRef>
                      </c:ext>
                    </c:extLst>
                    <c:numCache>
                      <c:formatCode>General</c:formatCode>
                      <c:ptCount val="12"/>
                      <c:pt idx="0">
                        <c:v>177</c:v>
                      </c:pt>
                      <c:pt idx="1">
                        <c:v>307</c:v>
                      </c:pt>
                      <c:pt idx="2">
                        <c:v>52</c:v>
                      </c:pt>
                      <c:pt idx="3">
                        <c:v>19</c:v>
                      </c:pt>
                      <c:pt idx="4">
                        <c:v>39</c:v>
                      </c:pt>
                      <c:pt idx="5">
                        <c:v>239</c:v>
                      </c:pt>
                      <c:pt idx="6">
                        <c:v>12</c:v>
                      </c:pt>
                      <c:pt idx="7">
                        <c:v>328</c:v>
                      </c:pt>
                      <c:pt idx="8">
                        <c:v>326</c:v>
                      </c:pt>
                      <c:pt idx="9">
                        <c:v>58</c:v>
                      </c:pt>
                      <c:pt idx="10">
                        <c:v>176</c:v>
                      </c:pt>
                      <c:pt idx="11">
                        <c:v>166</c:v>
                      </c:pt>
                    </c:numCache>
                  </c:numRef>
                </c:val>
                <c:extLst xmlns:c15="http://schemas.microsoft.com/office/drawing/2012/chart">
                  <c:ext xmlns:c16="http://schemas.microsoft.com/office/drawing/2014/chart" uri="{C3380CC4-5D6E-409C-BE32-E72D297353CC}">
                    <c16:uniqueId val="{00000007-4391-45B9-B80D-C7C49D73709A}"/>
                  </c:ext>
                </c:extLst>
              </c15:ser>
            </c15:filteredBarSeries>
            <c15:filteredBarSeries>
              <c15:ser>
                <c:idx val="7"/>
                <c:order val="7"/>
                <c:tx>
                  <c:strRef>
                    <c:extLst xmlns:c15="http://schemas.microsoft.com/office/drawing/2012/chart">
                      <c:ext xmlns:c15="http://schemas.microsoft.com/office/drawing/2012/chart" uri="{02D57815-91ED-43cb-92C2-25804820EDAC}">
                        <c15:formulaRef>
                          <c15:sqref>year!$B$37</c15:sqref>
                        </c15:formulaRef>
                      </c:ext>
                    </c:extLst>
                    <c:strCache>
                      <c:ptCount val="1"/>
                      <c:pt idx="0">
                        <c:v>2081</c:v>
                      </c:pt>
                    </c:strCache>
                  </c:strRef>
                </c:tx>
                <c:spPr>
                  <a:solidFill>
                    <a:schemeClr val="accent2">
                      <a:lumMod val="6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year!$C$30:$N$30</c15:sqref>
                        </c15:formulaRef>
                      </c:ext>
                    </c:extLst>
                    <c:strCache>
                      <c:ptCount val="12"/>
                      <c:pt idx="0">
                        <c:v>Baisakh</c:v>
                      </c:pt>
                      <c:pt idx="1">
                        <c:v>Jestha </c:v>
                      </c:pt>
                      <c:pt idx="2">
                        <c:v>Ashar</c:v>
                      </c:pt>
                      <c:pt idx="3">
                        <c:v>Shrawan </c:v>
                      </c:pt>
                      <c:pt idx="4">
                        <c:v>Bhadra</c:v>
                      </c:pt>
                      <c:pt idx="5">
                        <c:v>Ashoj </c:v>
                      </c:pt>
                      <c:pt idx="6">
                        <c:v>Kartik</c:v>
                      </c:pt>
                      <c:pt idx="7">
                        <c:v>Mangsir</c:v>
                      </c:pt>
                      <c:pt idx="8">
                        <c:v>Poush</c:v>
                      </c:pt>
                      <c:pt idx="9">
                        <c:v>Magh</c:v>
                      </c:pt>
                      <c:pt idx="10">
                        <c:v>Falgun</c:v>
                      </c:pt>
                      <c:pt idx="11">
                        <c:v>Chaitra</c:v>
                      </c:pt>
                    </c:strCache>
                  </c:strRef>
                </c:cat>
                <c:val>
                  <c:numRef>
                    <c:extLst xmlns:c15="http://schemas.microsoft.com/office/drawing/2012/chart">
                      <c:ext xmlns:c15="http://schemas.microsoft.com/office/drawing/2012/chart" uri="{02D57815-91ED-43cb-92C2-25804820EDAC}">
                        <c15:formulaRef>
                          <c15:sqref>year!$C$37:$N$37</c15:sqref>
                        </c15:formulaRef>
                      </c:ext>
                    </c:extLst>
                    <c:numCache>
                      <c:formatCode>General</c:formatCode>
                      <c:ptCount val="12"/>
                      <c:pt idx="0">
                        <c:v>176</c:v>
                      </c:pt>
                      <c:pt idx="3">
                        <c:v>92</c:v>
                      </c:pt>
                      <c:pt idx="4">
                        <c:v>117</c:v>
                      </c:pt>
                      <c:pt idx="5">
                        <c:v>18</c:v>
                      </c:pt>
                      <c:pt idx="6">
                        <c:v>232</c:v>
                      </c:pt>
                      <c:pt idx="7">
                        <c:v>252</c:v>
                      </c:pt>
                      <c:pt idx="8">
                        <c:v>552</c:v>
                      </c:pt>
                      <c:pt idx="9">
                        <c:v>194</c:v>
                      </c:pt>
                      <c:pt idx="10">
                        <c:v>102</c:v>
                      </c:pt>
                      <c:pt idx="11">
                        <c:v>260</c:v>
                      </c:pt>
                    </c:numCache>
                  </c:numRef>
                </c:val>
                <c:extLst xmlns:c15="http://schemas.microsoft.com/office/drawing/2012/chart">
                  <c:ext xmlns:c16="http://schemas.microsoft.com/office/drawing/2014/chart" uri="{C3380CC4-5D6E-409C-BE32-E72D297353CC}">
                    <c16:uniqueId val="{00000008-4391-45B9-B80D-C7C49D73709A}"/>
                  </c:ext>
                </c:extLst>
              </c15:ser>
            </c15:filteredBarSeries>
          </c:ext>
        </c:extLst>
      </c:barChart>
      <c:catAx>
        <c:axId val="4298256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9835064"/>
        <c:crosses val="autoZero"/>
        <c:auto val="1"/>
        <c:lblAlgn val="ctr"/>
        <c:lblOffset val="100"/>
        <c:noMultiLvlLbl val="0"/>
      </c:catAx>
      <c:valAx>
        <c:axId val="429835064"/>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98256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Seasonal flow of tourist in different</a:t>
            </a:r>
            <a:r>
              <a:rPr lang="en-US" baseline="0"/>
              <a:t> scenario</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3137270341207349"/>
          <c:y val="0.17171296296296296"/>
          <c:w val="0.83807174103237092"/>
          <c:h val="0.73072506561679795"/>
        </c:manualLayout>
      </c:layout>
      <c:barChart>
        <c:barDir val="col"/>
        <c:grouping val="clustered"/>
        <c:varyColors val="0"/>
        <c:ser>
          <c:idx val="0"/>
          <c:order val="0"/>
          <c:tx>
            <c:strRef>
              <c:f>year!$B$12</c:f>
              <c:strCache>
                <c:ptCount val="1"/>
                <c:pt idx="0">
                  <c:v>Pre-covid</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year!$C$11:$G$11</c:f>
              <c:strCache>
                <c:ptCount val="4"/>
                <c:pt idx="0">
                  <c:v>Pre-monsoon</c:v>
                </c:pt>
                <c:pt idx="1">
                  <c:v>Monsoon</c:v>
                </c:pt>
                <c:pt idx="2">
                  <c:v>Post-monsoon</c:v>
                </c:pt>
                <c:pt idx="3">
                  <c:v>Winter </c:v>
                </c:pt>
              </c:strCache>
            </c:strRef>
          </c:cat>
          <c:val>
            <c:numRef>
              <c:f>year!$C$12:$G$12</c:f>
              <c:numCache>
                <c:formatCode>General</c:formatCode>
                <c:ptCount val="4"/>
                <c:pt idx="0">
                  <c:v>1572</c:v>
                </c:pt>
                <c:pt idx="1">
                  <c:v>771</c:v>
                </c:pt>
                <c:pt idx="2">
                  <c:v>628</c:v>
                </c:pt>
                <c:pt idx="3">
                  <c:v>1811</c:v>
                </c:pt>
              </c:numCache>
            </c:numRef>
          </c:val>
          <c:extLst>
            <c:ext xmlns:c16="http://schemas.microsoft.com/office/drawing/2014/chart" uri="{C3380CC4-5D6E-409C-BE32-E72D297353CC}">
              <c16:uniqueId val="{00000000-2BD5-4976-862A-60F9B9A09C87}"/>
            </c:ext>
          </c:extLst>
        </c:ser>
        <c:ser>
          <c:idx val="1"/>
          <c:order val="1"/>
          <c:tx>
            <c:strRef>
              <c:f>year!$B$13</c:f>
              <c:strCache>
                <c:ptCount val="1"/>
                <c:pt idx="0">
                  <c:v>Covid</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year!$C$11:$G$11</c:f>
              <c:strCache>
                <c:ptCount val="4"/>
                <c:pt idx="0">
                  <c:v>Pre-monsoon</c:v>
                </c:pt>
                <c:pt idx="1">
                  <c:v>Monsoon</c:v>
                </c:pt>
                <c:pt idx="2">
                  <c:v>Post-monsoon</c:v>
                </c:pt>
                <c:pt idx="3">
                  <c:v>Winter </c:v>
                </c:pt>
              </c:strCache>
            </c:strRef>
          </c:cat>
          <c:val>
            <c:numRef>
              <c:f>year!$C$13:$G$13</c:f>
              <c:numCache>
                <c:formatCode>General</c:formatCode>
                <c:ptCount val="4"/>
                <c:pt idx="0">
                  <c:v>796</c:v>
                </c:pt>
                <c:pt idx="1">
                  <c:v>76</c:v>
                </c:pt>
                <c:pt idx="2">
                  <c:v>79</c:v>
                </c:pt>
                <c:pt idx="3">
                  <c:v>582</c:v>
                </c:pt>
              </c:numCache>
            </c:numRef>
          </c:val>
          <c:extLst>
            <c:ext xmlns:c16="http://schemas.microsoft.com/office/drawing/2014/chart" uri="{C3380CC4-5D6E-409C-BE32-E72D297353CC}">
              <c16:uniqueId val="{00000001-2BD5-4976-862A-60F9B9A09C87}"/>
            </c:ext>
          </c:extLst>
        </c:ser>
        <c:ser>
          <c:idx val="2"/>
          <c:order val="2"/>
          <c:tx>
            <c:strRef>
              <c:f>year!$B$14</c:f>
              <c:strCache>
                <c:ptCount val="1"/>
                <c:pt idx="0">
                  <c:v>Post-covid</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year!$C$11:$G$11</c:f>
              <c:strCache>
                <c:ptCount val="4"/>
                <c:pt idx="0">
                  <c:v>Pre-monsoon</c:v>
                </c:pt>
                <c:pt idx="1">
                  <c:v>Monsoon</c:v>
                </c:pt>
                <c:pt idx="2">
                  <c:v>Post-monsoon</c:v>
                </c:pt>
                <c:pt idx="3">
                  <c:v>Winter </c:v>
                </c:pt>
              </c:strCache>
            </c:strRef>
          </c:cat>
          <c:val>
            <c:numRef>
              <c:f>year!$C$14:$G$14</c:f>
              <c:numCache>
                <c:formatCode>General</c:formatCode>
                <c:ptCount val="4"/>
                <c:pt idx="0">
                  <c:v>1436</c:v>
                </c:pt>
                <c:pt idx="1">
                  <c:v>636</c:v>
                </c:pt>
                <c:pt idx="2">
                  <c:v>1585</c:v>
                </c:pt>
                <c:pt idx="3">
                  <c:v>2174</c:v>
                </c:pt>
              </c:numCache>
            </c:numRef>
          </c:val>
          <c:extLst>
            <c:ext xmlns:c16="http://schemas.microsoft.com/office/drawing/2014/chart" uri="{C3380CC4-5D6E-409C-BE32-E72D297353CC}">
              <c16:uniqueId val="{00000002-2BD5-4976-862A-60F9B9A09C87}"/>
            </c:ext>
          </c:extLst>
        </c:ser>
        <c:dLbls>
          <c:showLegendKey val="0"/>
          <c:showVal val="1"/>
          <c:showCatName val="0"/>
          <c:showSerName val="0"/>
          <c:showPercent val="0"/>
          <c:showBubbleSize val="0"/>
        </c:dLbls>
        <c:gapWidth val="150"/>
        <c:axId val="429828008"/>
        <c:axId val="429833496"/>
        <c:extLst>
          <c:ext xmlns:c15="http://schemas.microsoft.com/office/drawing/2012/chart" uri="{02D57815-91ED-43cb-92C2-25804820EDAC}">
            <c15:filteredBarSeries>
              <c15:ser>
                <c:idx val="3"/>
                <c:order val="3"/>
                <c:tx>
                  <c:strRef>
                    <c:extLst>
                      <c:ext uri="{02D57815-91ED-43cb-92C2-25804820EDAC}">
                        <c15:formulaRef>
                          <c15:sqref>year!$B$15</c15:sqref>
                        </c15:formulaRef>
                      </c:ext>
                    </c:extLst>
                    <c:strCache>
                      <c:ptCount val="1"/>
                      <c:pt idx="0">
                        <c:v>Total </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c:ext uri="{02D57815-91ED-43cb-92C2-25804820EDAC}">
                        <c15:formulaRef>
                          <c15:sqref>year!$C$11:$G$11</c15:sqref>
                        </c15:formulaRef>
                      </c:ext>
                    </c:extLst>
                    <c:strCache>
                      <c:ptCount val="4"/>
                      <c:pt idx="0">
                        <c:v>Pre-monsoon</c:v>
                      </c:pt>
                      <c:pt idx="1">
                        <c:v>Monsoon</c:v>
                      </c:pt>
                      <c:pt idx="2">
                        <c:v>Post-monsoon</c:v>
                      </c:pt>
                      <c:pt idx="3">
                        <c:v>Winter </c:v>
                      </c:pt>
                    </c:strCache>
                  </c:strRef>
                </c:cat>
                <c:val>
                  <c:numRef>
                    <c:extLst>
                      <c:ext uri="{02D57815-91ED-43cb-92C2-25804820EDAC}">
                        <c15:formulaRef>
                          <c15:sqref>year!$C$15:$G$15</c15:sqref>
                        </c15:formulaRef>
                      </c:ext>
                    </c:extLst>
                    <c:numCache>
                      <c:formatCode>General</c:formatCode>
                      <c:ptCount val="4"/>
                      <c:pt idx="0">
                        <c:v>3804</c:v>
                      </c:pt>
                      <c:pt idx="1">
                        <c:v>1483</c:v>
                      </c:pt>
                      <c:pt idx="2">
                        <c:v>2292</c:v>
                      </c:pt>
                      <c:pt idx="3">
                        <c:v>4567</c:v>
                      </c:pt>
                    </c:numCache>
                  </c:numRef>
                </c:val>
                <c:extLst>
                  <c:ext xmlns:c16="http://schemas.microsoft.com/office/drawing/2014/chart" uri="{C3380CC4-5D6E-409C-BE32-E72D297353CC}">
                    <c16:uniqueId val="{00000003-2BD5-4976-862A-60F9B9A09C87}"/>
                  </c:ext>
                </c:extLst>
              </c15:ser>
            </c15:filteredBarSeries>
          </c:ext>
        </c:extLst>
      </c:barChart>
      <c:catAx>
        <c:axId val="4298280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9833496"/>
        <c:crosses val="autoZero"/>
        <c:auto val="1"/>
        <c:lblAlgn val="ctr"/>
        <c:lblOffset val="100"/>
        <c:noMultiLvlLbl val="0"/>
      </c:catAx>
      <c:valAx>
        <c:axId val="429833496"/>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No of visitors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9828008"/>
        <c:crosses val="autoZero"/>
        <c:crossBetween val="between"/>
      </c:valAx>
      <c:spPr>
        <a:noFill/>
        <a:ln>
          <a:noFill/>
        </a:ln>
        <a:effectLst/>
      </c:spPr>
    </c:plotArea>
    <c:legend>
      <c:legendPos val="b"/>
      <c:layout>
        <c:manualLayout>
          <c:xMode val="edge"/>
          <c:yMode val="edge"/>
          <c:x val="0.27345253718285212"/>
          <c:y val="0.21817074948964713"/>
          <c:w val="0.46191360454943131"/>
          <c:h val="8.3717191601049873E-2"/>
        </c:manualLayout>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8"/>
          <c:order val="8"/>
          <c:tx>
            <c:strRef>
              <c:f>groups!$K$2</c:f>
              <c:strCache>
                <c:ptCount val="1"/>
                <c:pt idx="0">
                  <c:v>Grand Total</c:v>
                </c:pt>
              </c:strCache>
            </c:strRef>
          </c:tx>
          <c:spPr>
            <a:solidFill>
              <a:schemeClr val="accent1">
                <a:lumMod val="75000"/>
              </a:schemeClr>
            </a:solidFill>
            <a:ln>
              <a:noFill/>
            </a:ln>
            <a:effectLst/>
          </c:spPr>
          <c:invertIfNegative val="0"/>
          <c:cat>
            <c:strRef>
              <c:f>groups!$B$3:$B$12</c:f>
              <c:strCache>
                <c:ptCount val="9"/>
                <c:pt idx="0">
                  <c:v>Business</c:v>
                </c:pt>
                <c:pt idx="1">
                  <c:v>Community </c:v>
                </c:pt>
                <c:pt idx="2">
                  <c:v>Educational </c:v>
                </c:pt>
                <c:pt idx="3">
                  <c:v>Finance </c:v>
                </c:pt>
                <c:pt idx="4">
                  <c:v>GaPaNaPa</c:v>
                </c:pt>
                <c:pt idx="5">
                  <c:v>Government</c:v>
                </c:pt>
                <c:pt idx="6">
                  <c:v>I/NGO</c:v>
                </c:pt>
                <c:pt idx="7">
                  <c:v>Private </c:v>
                </c:pt>
                <c:pt idx="8">
                  <c:v>Others</c:v>
                </c:pt>
              </c:strCache>
            </c:strRef>
          </c:cat>
          <c:val>
            <c:numRef>
              <c:f>groups!$K$3:$K$12</c:f>
              <c:numCache>
                <c:formatCode>General</c:formatCode>
                <c:ptCount val="9"/>
                <c:pt idx="0">
                  <c:v>30</c:v>
                </c:pt>
                <c:pt idx="1">
                  <c:v>42</c:v>
                </c:pt>
                <c:pt idx="2">
                  <c:v>57</c:v>
                </c:pt>
                <c:pt idx="3">
                  <c:v>44</c:v>
                </c:pt>
                <c:pt idx="4">
                  <c:v>26</c:v>
                </c:pt>
                <c:pt idx="5">
                  <c:v>36</c:v>
                </c:pt>
                <c:pt idx="6">
                  <c:v>51</c:v>
                </c:pt>
                <c:pt idx="7">
                  <c:v>103</c:v>
                </c:pt>
                <c:pt idx="8">
                  <c:v>23</c:v>
                </c:pt>
              </c:numCache>
            </c:numRef>
          </c:val>
          <c:extLst>
            <c:ext xmlns:c16="http://schemas.microsoft.com/office/drawing/2014/chart" uri="{C3380CC4-5D6E-409C-BE32-E72D297353CC}">
              <c16:uniqueId val="{00000000-49D8-4DD4-8C3D-885076B8F880}"/>
            </c:ext>
          </c:extLst>
        </c:ser>
        <c:dLbls>
          <c:showLegendKey val="0"/>
          <c:showVal val="0"/>
          <c:showCatName val="0"/>
          <c:showSerName val="0"/>
          <c:showPercent val="0"/>
          <c:showBubbleSize val="0"/>
        </c:dLbls>
        <c:gapWidth val="150"/>
        <c:axId val="429828400"/>
        <c:axId val="429835456"/>
        <c:extLst>
          <c:ext xmlns:c15="http://schemas.microsoft.com/office/drawing/2012/chart" uri="{02D57815-91ED-43cb-92C2-25804820EDAC}">
            <c15:filteredBarSeries>
              <c15:ser>
                <c:idx val="0"/>
                <c:order val="0"/>
                <c:tx>
                  <c:strRef>
                    <c:extLst>
                      <c:ext uri="{02D57815-91ED-43cb-92C2-25804820EDAC}">
                        <c15:formulaRef>
                          <c15:sqref>groups!$C$2</c15:sqref>
                        </c15:formulaRef>
                      </c:ext>
                    </c:extLst>
                    <c:strCache>
                      <c:ptCount val="1"/>
                      <c:pt idx="0">
                        <c:v>Bagmati </c:v>
                      </c:pt>
                    </c:strCache>
                  </c:strRef>
                </c:tx>
                <c:spPr>
                  <a:solidFill>
                    <a:schemeClr val="accent1"/>
                  </a:solidFill>
                  <a:ln>
                    <a:noFill/>
                  </a:ln>
                  <a:effectLst/>
                </c:spPr>
                <c:invertIfNegative val="0"/>
                <c:cat>
                  <c:strRef>
                    <c:extLst>
                      <c:ext uri="{02D57815-91ED-43cb-92C2-25804820EDAC}">
                        <c15:formulaRef>
                          <c15:sqref>groups!$B$3:$B$12</c15:sqref>
                        </c15:formulaRef>
                      </c:ext>
                    </c:extLst>
                    <c:strCache>
                      <c:ptCount val="9"/>
                      <c:pt idx="0">
                        <c:v>Business</c:v>
                      </c:pt>
                      <c:pt idx="1">
                        <c:v>Community </c:v>
                      </c:pt>
                      <c:pt idx="2">
                        <c:v>Educational </c:v>
                      </c:pt>
                      <c:pt idx="3">
                        <c:v>Finance </c:v>
                      </c:pt>
                      <c:pt idx="4">
                        <c:v>GaPaNaPa</c:v>
                      </c:pt>
                      <c:pt idx="5">
                        <c:v>Government</c:v>
                      </c:pt>
                      <c:pt idx="6">
                        <c:v>I/NGO</c:v>
                      </c:pt>
                      <c:pt idx="7">
                        <c:v>Private </c:v>
                      </c:pt>
                      <c:pt idx="8">
                        <c:v>Others</c:v>
                      </c:pt>
                    </c:strCache>
                  </c:strRef>
                </c:cat>
                <c:val>
                  <c:numRef>
                    <c:extLst>
                      <c:ext uri="{02D57815-91ED-43cb-92C2-25804820EDAC}">
                        <c15:formulaRef>
                          <c15:sqref>groups!$C$3:$C$12</c15:sqref>
                        </c15:formulaRef>
                      </c:ext>
                    </c:extLst>
                    <c:numCache>
                      <c:formatCode>General</c:formatCode>
                      <c:ptCount val="9"/>
                      <c:pt idx="0">
                        <c:v>15</c:v>
                      </c:pt>
                      <c:pt idx="1">
                        <c:v>13</c:v>
                      </c:pt>
                      <c:pt idx="2">
                        <c:v>28</c:v>
                      </c:pt>
                      <c:pt idx="3">
                        <c:v>22</c:v>
                      </c:pt>
                      <c:pt idx="4">
                        <c:v>11</c:v>
                      </c:pt>
                      <c:pt idx="5">
                        <c:v>21</c:v>
                      </c:pt>
                      <c:pt idx="6">
                        <c:v>27</c:v>
                      </c:pt>
                      <c:pt idx="7">
                        <c:v>66</c:v>
                      </c:pt>
                      <c:pt idx="8">
                        <c:v>10</c:v>
                      </c:pt>
                    </c:numCache>
                  </c:numRef>
                </c:val>
                <c:extLst>
                  <c:ext xmlns:c16="http://schemas.microsoft.com/office/drawing/2014/chart" uri="{C3380CC4-5D6E-409C-BE32-E72D297353CC}">
                    <c16:uniqueId val="{00000001-49D8-4DD4-8C3D-885076B8F880}"/>
                  </c:ext>
                </c:extLst>
              </c15:ser>
            </c15:filteredBarSeries>
            <c15:filteredBarSeries>
              <c15:ser>
                <c:idx val="1"/>
                <c:order val="1"/>
                <c:tx>
                  <c:strRef>
                    <c:extLst xmlns:c15="http://schemas.microsoft.com/office/drawing/2012/chart">
                      <c:ext xmlns:c15="http://schemas.microsoft.com/office/drawing/2012/chart" uri="{02D57815-91ED-43cb-92C2-25804820EDAC}">
                        <c15:formulaRef>
                          <c15:sqref>groups!$D$2</c15:sqref>
                        </c15:formulaRef>
                      </c:ext>
                    </c:extLst>
                    <c:strCache>
                      <c:ptCount val="1"/>
                      <c:pt idx="0">
                        <c:v>Gandaki </c:v>
                      </c:pt>
                    </c:strCache>
                  </c:strRef>
                </c:tx>
                <c:spPr>
                  <a:solidFill>
                    <a:schemeClr val="accent2"/>
                  </a:solidFill>
                  <a:ln>
                    <a:noFill/>
                  </a:ln>
                  <a:effectLst/>
                </c:spPr>
                <c:invertIfNegative val="0"/>
                <c:cat>
                  <c:strRef>
                    <c:extLst xmlns:c15="http://schemas.microsoft.com/office/drawing/2012/chart">
                      <c:ext xmlns:c15="http://schemas.microsoft.com/office/drawing/2012/chart" uri="{02D57815-91ED-43cb-92C2-25804820EDAC}">
                        <c15:formulaRef>
                          <c15:sqref>groups!$B$3:$B$12</c15:sqref>
                        </c15:formulaRef>
                      </c:ext>
                    </c:extLst>
                    <c:strCache>
                      <c:ptCount val="9"/>
                      <c:pt idx="0">
                        <c:v>Business</c:v>
                      </c:pt>
                      <c:pt idx="1">
                        <c:v>Community </c:v>
                      </c:pt>
                      <c:pt idx="2">
                        <c:v>Educational </c:v>
                      </c:pt>
                      <c:pt idx="3">
                        <c:v>Finance </c:v>
                      </c:pt>
                      <c:pt idx="4">
                        <c:v>GaPaNaPa</c:v>
                      </c:pt>
                      <c:pt idx="5">
                        <c:v>Government</c:v>
                      </c:pt>
                      <c:pt idx="6">
                        <c:v>I/NGO</c:v>
                      </c:pt>
                      <c:pt idx="7">
                        <c:v>Private </c:v>
                      </c:pt>
                      <c:pt idx="8">
                        <c:v>Others</c:v>
                      </c:pt>
                    </c:strCache>
                  </c:strRef>
                </c:cat>
                <c:val>
                  <c:numRef>
                    <c:extLst xmlns:c15="http://schemas.microsoft.com/office/drawing/2012/chart">
                      <c:ext xmlns:c15="http://schemas.microsoft.com/office/drawing/2012/chart" uri="{02D57815-91ED-43cb-92C2-25804820EDAC}">
                        <c15:formulaRef>
                          <c15:sqref>groups!$D$3:$D$12</c15:sqref>
                        </c15:formulaRef>
                      </c:ext>
                    </c:extLst>
                    <c:numCache>
                      <c:formatCode>General</c:formatCode>
                      <c:ptCount val="9"/>
                      <c:pt idx="0">
                        <c:v>12</c:v>
                      </c:pt>
                      <c:pt idx="1">
                        <c:v>10</c:v>
                      </c:pt>
                      <c:pt idx="2">
                        <c:v>18</c:v>
                      </c:pt>
                      <c:pt idx="3">
                        <c:v>10</c:v>
                      </c:pt>
                      <c:pt idx="4">
                        <c:v>13</c:v>
                      </c:pt>
                      <c:pt idx="5">
                        <c:v>10</c:v>
                      </c:pt>
                      <c:pt idx="6">
                        <c:v>17</c:v>
                      </c:pt>
                      <c:pt idx="7">
                        <c:v>18</c:v>
                      </c:pt>
                      <c:pt idx="8">
                        <c:v>6</c:v>
                      </c:pt>
                    </c:numCache>
                  </c:numRef>
                </c:val>
                <c:extLst xmlns:c15="http://schemas.microsoft.com/office/drawing/2012/chart">
                  <c:ext xmlns:c16="http://schemas.microsoft.com/office/drawing/2014/chart" uri="{C3380CC4-5D6E-409C-BE32-E72D297353CC}">
                    <c16:uniqueId val="{00000002-49D8-4DD4-8C3D-885076B8F880}"/>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groups!$E$2</c15:sqref>
                        </c15:formulaRef>
                      </c:ext>
                    </c:extLst>
                    <c:strCache>
                      <c:ptCount val="1"/>
                      <c:pt idx="0">
                        <c:v>Karnali </c:v>
                      </c:pt>
                    </c:strCache>
                  </c:strRef>
                </c:tx>
                <c:spPr>
                  <a:solidFill>
                    <a:schemeClr val="accent3"/>
                  </a:solidFill>
                  <a:ln>
                    <a:noFill/>
                  </a:ln>
                  <a:effectLst/>
                </c:spPr>
                <c:invertIfNegative val="0"/>
                <c:cat>
                  <c:strRef>
                    <c:extLst xmlns:c15="http://schemas.microsoft.com/office/drawing/2012/chart">
                      <c:ext xmlns:c15="http://schemas.microsoft.com/office/drawing/2012/chart" uri="{02D57815-91ED-43cb-92C2-25804820EDAC}">
                        <c15:formulaRef>
                          <c15:sqref>groups!$B$3:$B$12</c15:sqref>
                        </c15:formulaRef>
                      </c:ext>
                    </c:extLst>
                    <c:strCache>
                      <c:ptCount val="9"/>
                      <c:pt idx="0">
                        <c:v>Business</c:v>
                      </c:pt>
                      <c:pt idx="1">
                        <c:v>Community </c:v>
                      </c:pt>
                      <c:pt idx="2">
                        <c:v>Educational </c:v>
                      </c:pt>
                      <c:pt idx="3">
                        <c:v>Finance </c:v>
                      </c:pt>
                      <c:pt idx="4">
                        <c:v>GaPaNaPa</c:v>
                      </c:pt>
                      <c:pt idx="5">
                        <c:v>Government</c:v>
                      </c:pt>
                      <c:pt idx="6">
                        <c:v>I/NGO</c:v>
                      </c:pt>
                      <c:pt idx="7">
                        <c:v>Private </c:v>
                      </c:pt>
                      <c:pt idx="8">
                        <c:v>Others</c:v>
                      </c:pt>
                    </c:strCache>
                  </c:strRef>
                </c:cat>
                <c:val>
                  <c:numRef>
                    <c:extLst xmlns:c15="http://schemas.microsoft.com/office/drawing/2012/chart">
                      <c:ext xmlns:c15="http://schemas.microsoft.com/office/drawing/2012/chart" uri="{02D57815-91ED-43cb-92C2-25804820EDAC}">
                        <c15:formulaRef>
                          <c15:sqref>groups!$E$3:$E$12</c15:sqref>
                        </c15:formulaRef>
                      </c:ext>
                    </c:extLst>
                    <c:numCache>
                      <c:formatCode>General</c:formatCode>
                      <c:ptCount val="9"/>
                      <c:pt idx="1">
                        <c:v>1</c:v>
                      </c:pt>
                      <c:pt idx="7">
                        <c:v>3</c:v>
                      </c:pt>
                    </c:numCache>
                  </c:numRef>
                </c:val>
                <c:extLst xmlns:c15="http://schemas.microsoft.com/office/drawing/2012/chart">
                  <c:ext xmlns:c16="http://schemas.microsoft.com/office/drawing/2014/chart" uri="{C3380CC4-5D6E-409C-BE32-E72D297353CC}">
                    <c16:uniqueId val="{00000003-49D8-4DD4-8C3D-885076B8F880}"/>
                  </c:ext>
                </c:extLst>
              </c15:ser>
            </c15:filteredBarSeries>
            <c15:filteredBarSeries>
              <c15:ser>
                <c:idx val="3"/>
                <c:order val="3"/>
                <c:tx>
                  <c:strRef>
                    <c:extLst xmlns:c15="http://schemas.microsoft.com/office/drawing/2012/chart">
                      <c:ext xmlns:c15="http://schemas.microsoft.com/office/drawing/2012/chart" uri="{02D57815-91ED-43cb-92C2-25804820EDAC}">
                        <c15:formulaRef>
                          <c15:sqref>groups!$F$2</c15:sqref>
                        </c15:formulaRef>
                      </c:ext>
                    </c:extLst>
                    <c:strCache>
                      <c:ptCount val="1"/>
                      <c:pt idx="0">
                        <c:v>Koshi </c:v>
                      </c:pt>
                    </c:strCache>
                  </c:strRef>
                </c:tx>
                <c:spPr>
                  <a:solidFill>
                    <a:schemeClr val="accent4"/>
                  </a:solidFill>
                  <a:ln>
                    <a:noFill/>
                  </a:ln>
                  <a:effectLst/>
                </c:spPr>
                <c:invertIfNegative val="0"/>
                <c:cat>
                  <c:strRef>
                    <c:extLst xmlns:c15="http://schemas.microsoft.com/office/drawing/2012/chart">
                      <c:ext xmlns:c15="http://schemas.microsoft.com/office/drawing/2012/chart" uri="{02D57815-91ED-43cb-92C2-25804820EDAC}">
                        <c15:formulaRef>
                          <c15:sqref>groups!$B$3:$B$12</c15:sqref>
                        </c15:formulaRef>
                      </c:ext>
                    </c:extLst>
                    <c:strCache>
                      <c:ptCount val="9"/>
                      <c:pt idx="0">
                        <c:v>Business</c:v>
                      </c:pt>
                      <c:pt idx="1">
                        <c:v>Community </c:v>
                      </c:pt>
                      <c:pt idx="2">
                        <c:v>Educational </c:v>
                      </c:pt>
                      <c:pt idx="3">
                        <c:v>Finance </c:v>
                      </c:pt>
                      <c:pt idx="4">
                        <c:v>GaPaNaPa</c:v>
                      </c:pt>
                      <c:pt idx="5">
                        <c:v>Government</c:v>
                      </c:pt>
                      <c:pt idx="6">
                        <c:v>I/NGO</c:v>
                      </c:pt>
                      <c:pt idx="7">
                        <c:v>Private </c:v>
                      </c:pt>
                      <c:pt idx="8">
                        <c:v>Others</c:v>
                      </c:pt>
                    </c:strCache>
                  </c:strRef>
                </c:cat>
                <c:val>
                  <c:numRef>
                    <c:extLst xmlns:c15="http://schemas.microsoft.com/office/drawing/2012/chart">
                      <c:ext xmlns:c15="http://schemas.microsoft.com/office/drawing/2012/chart" uri="{02D57815-91ED-43cb-92C2-25804820EDAC}">
                        <c15:formulaRef>
                          <c15:sqref>groups!$F$3:$F$12</c15:sqref>
                        </c15:formulaRef>
                      </c:ext>
                    </c:extLst>
                    <c:numCache>
                      <c:formatCode>General</c:formatCode>
                      <c:ptCount val="9"/>
                      <c:pt idx="3">
                        <c:v>2</c:v>
                      </c:pt>
                      <c:pt idx="6">
                        <c:v>2</c:v>
                      </c:pt>
                      <c:pt idx="7">
                        <c:v>1</c:v>
                      </c:pt>
                    </c:numCache>
                  </c:numRef>
                </c:val>
                <c:extLst xmlns:c15="http://schemas.microsoft.com/office/drawing/2012/chart">
                  <c:ext xmlns:c16="http://schemas.microsoft.com/office/drawing/2014/chart" uri="{C3380CC4-5D6E-409C-BE32-E72D297353CC}">
                    <c16:uniqueId val="{00000004-49D8-4DD4-8C3D-885076B8F880}"/>
                  </c:ext>
                </c:extLst>
              </c15:ser>
            </c15:filteredBarSeries>
            <c15:filteredBarSeries>
              <c15:ser>
                <c:idx val="4"/>
                <c:order val="4"/>
                <c:tx>
                  <c:strRef>
                    <c:extLst xmlns:c15="http://schemas.microsoft.com/office/drawing/2012/chart">
                      <c:ext xmlns:c15="http://schemas.microsoft.com/office/drawing/2012/chart" uri="{02D57815-91ED-43cb-92C2-25804820EDAC}">
                        <c15:formulaRef>
                          <c15:sqref>groups!$G$2</c15:sqref>
                        </c15:formulaRef>
                      </c:ext>
                    </c:extLst>
                    <c:strCache>
                      <c:ptCount val="1"/>
                      <c:pt idx="0">
                        <c:v>Lumbini</c:v>
                      </c:pt>
                    </c:strCache>
                  </c:strRef>
                </c:tx>
                <c:spPr>
                  <a:solidFill>
                    <a:schemeClr val="accent5"/>
                  </a:solidFill>
                  <a:ln>
                    <a:noFill/>
                  </a:ln>
                  <a:effectLst/>
                </c:spPr>
                <c:invertIfNegative val="0"/>
                <c:cat>
                  <c:strRef>
                    <c:extLst xmlns:c15="http://schemas.microsoft.com/office/drawing/2012/chart">
                      <c:ext xmlns:c15="http://schemas.microsoft.com/office/drawing/2012/chart" uri="{02D57815-91ED-43cb-92C2-25804820EDAC}">
                        <c15:formulaRef>
                          <c15:sqref>groups!$B$3:$B$12</c15:sqref>
                        </c15:formulaRef>
                      </c:ext>
                    </c:extLst>
                    <c:strCache>
                      <c:ptCount val="9"/>
                      <c:pt idx="0">
                        <c:v>Business</c:v>
                      </c:pt>
                      <c:pt idx="1">
                        <c:v>Community </c:v>
                      </c:pt>
                      <c:pt idx="2">
                        <c:v>Educational </c:v>
                      </c:pt>
                      <c:pt idx="3">
                        <c:v>Finance </c:v>
                      </c:pt>
                      <c:pt idx="4">
                        <c:v>GaPaNaPa</c:v>
                      </c:pt>
                      <c:pt idx="5">
                        <c:v>Government</c:v>
                      </c:pt>
                      <c:pt idx="6">
                        <c:v>I/NGO</c:v>
                      </c:pt>
                      <c:pt idx="7">
                        <c:v>Private </c:v>
                      </c:pt>
                      <c:pt idx="8">
                        <c:v>Others</c:v>
                      </c:pt>
                    </c:strCache>
                  </c:strRef>
                </c:cat>
                <c:val>
                  <c:numRef>
                    <c:extLst xmlns:c15="http://schemas.microsoft.com/office/drawing/2012/chart">
                      <c:ext xmlns:c15="http://schemas.microsoft.com/office/drawing/2012/chart" uri="{02D57815-91ED-43cb-92C2-25804820EDAC}">
                        <c15:formulaRef>
                          <c15:sqref>groups!$G$3:$G$12</c15:sqref>
                        </c15:formulaRef>
                      </c:ext>
                    </c:extLst>
                    <c:numCache>
                      <c:formatCode>General</c:formatCode>
                      <c:ptCount val="9"/>
                      <c:pt idx="0">
                        <c:v>2</c:v>
                      </c:pt>
                      <c:pt idx="1">
                        <c:v>8</c:v>
                      </c:pt>
                      <c:pt idx="2">
                        <c:v>8</c:v>
                      </c:pt>
                      <c:pt idx="3">
                        <c:v>9</c:v>
                      </c:pt>
                      <c:pt idx="4">
                        <c:v>2</c:v>
                      </c:pt>
                      <c:pt idx="5">
                        <c:v>4</c:v>
                      </c:pt>
                      <c:pt idx="6">
                        <c:v>4</c:v>
                      </c:pt>
                      <c:pt idx="7">
                        <c:v>11</c:v>
                      </c:pt>
                      <c:pt idx="8">
                        <c:v>5</c:v>
                      </c:pt>
                    </c:numCache>
                  </c:numRef>
                </c:val>
                <c:extLst xmlns:c15="http://schemas.microsoft.com/office/drawing/2012/chart">
                  <c:ext xmlns:c16="http://schemas.microsoft.com/office/drawing/2014/chart" uri="{C3380CC4-5D6E-409C-BE32-E72D297353CC}">
                    <c16:uniqueId val="{00000005-49D8-4DD4-8C3D-885076B8F880}"/>
                  </c:ext>
                </c:extLst>
              </c15:ser>
            </c15:filteredBarSeries>
            <c15:filteredBarSeries>
              <c15:ser>
                <c:idx val="5"/>
                <c:order val="5"/>
                <c:tx>
                  <c:strRef>
                    <c:extLst xmlns:c15="http://schemas.microsoft.com/office/drawing/2012/chart">
                      <c:ext xmlns:c15="http://schemas.microsoft.com/office/drawing/2012/chart" uri="{02D57815-91ED-43cb-92C2-25804820EDAC}">
                        <c15:formulaRef>
                          <c15:sqref>groups!$H$2</c15:sqref>
                        </c15:formulaRef>
                      </c:ext>
                    </c:extLst>
                    <c:strCache>
                      <c:ptCount val="1"/>
                      <c:pt idx="0">
                        <c:v>Madesh</c:v>
                      </c:pt>
                    </c:strCache>
                  </c:strRef>
                </c:tx>
                <c:spPr>
                  <a:solidFill>
                    <a:schemeClr val="accent6"/>
                  </a:solidFill>
                  <a:ln>
                    <a:noFill/>
                  </a:ln>
                  <a:effectLst/>
                </c:spPr>
                <c:invertIfNegative val="0"/>
                <c:cat>
                  <c:strRef>
                    <c:extLst xmlns:c15="http://schemas.microsoft.com/office/drawing/2012/chart">
                      <c:ext xmlns:c15="http://schemas.microsoft.com/office/drawing/2012/chart" uri="{02D57815-91ED-43cb-92C2-25804820EDAC}">
                        <c15:formulaRef>
                          <c15:sqref>groups!$B$3:$B$12</c15:sqref>
                        </c15:formulaRef>
                      </c:ext>
                    </c:extLst>
                    <c:strCache>
                      <c:ptCount val="9"/>
                      <c:pt idx="0">
                        <c:v>Business</c:v>
                      </c:pt>
                      <c:pt idx="1">
                        <c:v>Community </c:v>
                      </c:pt>
                      <c:pt idx="2">
                        <c:v>Educational </c:v>
                      </c:pt>
                      <c:pt idx="3">
                        <c:v>Finance </c:v>
                      </c:pt>
                      <c:pt idx="4">
                        <c:v>GaPaNaPa</c:v>
                      </c:pt>
                      <c:pt idx="5">
                        <c:v>Government</c:v>
                      </c:pt>
                      <c:pt idx="6">
                        <c:v>I/NGO</c:v>
                      </c:pt>
                      <c:pt idx="7">
                        <c:v>Private </c:v>
                      </c:pt>
                      <c:pt idx="8">
                        <c:v>Others</c:v>
                      </c:pt>
                    </c:strCache>
                  </c:strRef>
                </c:cat>
                <c:val>
                  <c:numRef>
                    <c:extLst xmlns:c15="http://schemas.microsoft.com/office/drawing/2012/chart">
                      <c:ext xmlns:c15="http://schemas.microsoft.com/office/drawing/2012/chart" uri="{02D57815-91ED-43cb-92C2-25804820EDAC}">
                        <c15:formulaRef>
                          <c15:sqref>groups!$H$3:$H$12</c15:sqref>
                        </c15:formulaRef>
                      </c:ext>
                    </c:extLst>
                    <c:numCache>
                      <c:formatCode>General</c:formatCode>
                      <c:ptCount val="9"/>
                      <c:pt idx="1">
                        <c:v>4</c:v>
                      </c:pt>
                      <c:pt idx="2">
                        <c:v>3</c:v>
                      </c:pt>
                      <c:pt idx="5">
                        <c:v>1</c:v>
                      </c:pt>
                      <c:pt idx="6">
                        <c:v>1</c:v>
                      </c:pt>
                      <c:pt idx="7">
                        <c:v>2</c:v>
                      </c:pt>
                    </c:numCache>
                  </c:numRef>
                </c:val>
                <c:extLst xmlns:c15="http://schemas.microsoft.com/office/drawing/2012/chart">
                  <c:ext xmlns:c16="http://schemas.microsoft.com/office/drawing/2014/chart" uri="{C3380CC4-5D6E-409C-BE32-E72D297353CC}">
                    <c16:uniqueId val="{00000006-49D8-4DD4-8C3D-885076B8F880}"/>
                  </c:ext>
                </c:extLst>
              </c15:ser>
            </c15:filteredBarSeries>
            <c15:filteredBarSeries>
              <c15:ser>
                <c:idx val="6"/>
                <c:order val="6"/>
                <c:tx>
                  <c:strRef>
                    <c:extLst xmlns:c15="http://schemas.microsoft.com/office/drawing/2012/chart">
                      <c:ext xmlns:c15="http://schemas.microsoft.com/office/drawing/2012/chart" uri="{02D57815-91ED-43cb-92C2-25804820EDAC}">
                        <c15:formulaRef>
                          <c15:sqref>groups!$I$2</c15:sqref>
                        </c15:formulaRef>
                      </c:ext>
                    </c:extLst>
                    <c:strCache>
                      <c:ptCount val="1"/>
                      <c:pt idx="0">
                        <c:v>Others </c:v>
                      </c:pt>
                    </c:strCache>
                  </c:strRef>
                </c:tx>
                <c:spPr>
                  <a:solidFill>
                    <a:schemeClr val="accent1">
                      <a:lumMod val="60000"/>
                    </a:schemeClr>
                  </a:solidFill>
                  <a:ln>
                    <a:noFill/>
                  </a:ln>
                  <a:effectLst/>
                </c:spPr>
                <c:invertIfNegative val="0"/>
                <c:cat>
                  <c:strRef>
                    <c:extLst xmlns:c15="http://schemas.microsoft.com/office/drawing/2012/chart">
                      <c:ext xmlns:c15="http://schemas.microsoft.com/office/drawing/2012/chart" uri="{02D57815-91ED-43cb-92C2-25804820EDAC}">
                        <c15:formulaRef>
                          <c15:sqref>groups!$B$3:$B$12</c15:sqref>
                        </c15:formulaRef>
                      </c:ext>
                    </c:extLst>
                    <c:strCache>
                      <c:ptCount val="9"/>
                      <c:pt idx="0">
                        <c:v>Business</c:v>
                      </c:pt>
                      <c:pt idx="1">
                        <c:v>Community </c:v>
                      </c:pt>
                      <c:pt idx="2">
                        <c:v>Educational </c:v>
                      </c:pt>
                      <c:pt idx="3">
                        <c:v>Finance </c:v>
                      </c:pt>
                      <c:pt idx="4">
                        <c:v>GaPaNaPa</c:v>
                      </c:pt>
                      <c:pt idx="5">
                        <c:v>Government</c:v>
                      </c:pt>
                      <c:pt idx="6">
                        <c:v>I/NGO</c:v>
                      </c:pt>
                      <c:pt idx="7">
                        <c:v>Private </c:v>
                      </c:pt>
                      <c:pt idx="8">
                        <c:v>Others</c:v>
                      </c:pt>
                    </c:strCache>
                  </c:strRef>
                </c:cat>
                <c:val>
                  <c:numRef>
                    <c:extLst xmlns:c15="http://schemas.microsoft.com/office/drawing/2012/chart">
                      <c:ext xmlns:c15="http://schemas.microsoft.com/office/drawing/2012/chart" uri="{02D57815-91ED-43cb-92C2-25804820EDAC}">
                        <c15:formulaRef>
                          <c15:sqref>groups!$I$3:$I$12</c15:sqref>
                        </c15:formulaRef>
                      </c:ext>
                    </c:extLst>
                    <c:numCache>
                      <c:formatCode>General</c:formatCode>
                      <c:ptCount val="9"/>
                      <c:pt idx="0">
                        <c:v>1</c:v>
                      </c:pt>
                      <c:pt idx="1">
                        <c:v>1</c:v>
                      </c:pt>
                      <c:pt idx="3">
                        <c:v>1</c:v>
                      </c:pt>
                      <c:pt idx="7">
                        <c:v>2</c:v>
                      </c:pt>
                      <c:pt idx="8">
                        <c:v>2</c:v>
                      </c:pt>
                    </c:numCache>
                  </c:numRef>
                </c:val>
                <c:extLst xmlns:c15="http://schemas.microsoft.com/office/drawing/2012/chart">
                  <c:ext xmlns:c16="http://schemas.microsoft.com/office/drawing/2014/chart" uri="{C3380CC4-5D6E-409C-BE32-E72D297353CC}">
                    <c16:uniqueId val="{00000007-49D8-4DD4-8C3D-885076B8F880}"/>
                  </c:ext>
                </c:extLst>
              </c15:ser>
            </c15:filteredBarSeries>
            <c15:filteredBarSeries>
              <c15:ser>
                <c:idx val="7"/>
                <c:order val="7"/>
                <c:tx>
                  <c:strRef>
                    <c:extLst xmlns:c15="http://schemas.microsoft.com/office/drawing/2012/chart">
                      <c:ext xmlns:c15="http://schemas.microsoft.com/office/drawing/2012/chart" uri="{02D57815-91ED-43cb-92C2-25804820EDAC}">
                        <c15:formulaRef>
                          <c15:sqref>groups!$J$2</c15:sqref>
                        </c15:formulaRef>
                      </c:ext>
                    </c:extLst>
                    <c:strCache>
                      <c:ptCount val="1"/>
                      <c:pt idx="0">
                        <c:v>Sudurpaschim</c:v>
                      </c:pt>
                    </c:strCache>
                  </c:strRef>
                </c:tx>
                <c:spPr>
                  <a:solidFill>
                    <a:schemeClr val="accent2">
                      <a:lumMod val="60000"/>
                    </a:schemeClr>
                  </a:solidFill>
                  <a:ln>
                    <a:noFill/>
                  </a:ln>
                  <a:effectLst/>
                </c:spPr>
                <c:invertIfNegative val="0"/>
                <c:cat>
                  <c:strRef>
                    <c:extLst xmlns:c15="http://schemas.microsoft.com/office/drawing/2012/chart">
                      <c:ext xmlns:c15="http://schemas.microsoft.com/office/drawing/2012/chart" uri="{02D57815-91ED-43cb-92C2-25804820EDAC}">
                        <c15:formulaRef>
                          <c15:sqref>groups!$B$3:$B$12</c15:sqref>
                        </c15:formulaRef>
                      </c:ext>
                    </c:extLst>
                    <c:strCache>
                      <c:ptCount val="9"/>
                      <c:pt idx="0">
                        <c:v>Business</c:v>
                      </c:pt>
                      <c:pt idx="1">
                        <c:v>Community </c:v>
                      </c:pt>
                      <c:pt idx="2">
                        <c:v>Educational </c:v>
                      </c:pt>
                      <c:pt idx="3">
                        <c:v>Finance </c:v>
                      </c:pt>
                      <c:pt idx="4">
                        <c:v>GaPaNaPa</c:v>
                      </c:pt>
                      <c:pt idx="5">
                        <c:v>Government</c:v>
                      </c:pt>
                      <c:pt idx="6">
                        <c:v>I/NGO</c:v>
                      </c:pt>
                      <c:pt idx="7">
                        <c:v>Private </c:v>
                      </c:pt>
                      <c:pt idx="8">
                        <c:v>Others</c:v>
                      </c:pt>
                    </c:strCache>
                  </c:strRef>
                </c:cat>
                <c:val>
                  <c:numRef>
                    <c:extLst xmlns:c15="http://schemas.microsoft.com/office/drawing/2012/chart">
                      <c:ext xmlns:c15="http://schemas.microsoft.com/office/drawing/2012/chart" uri="{02D57815-91ED-43cb-92C2-25804820EDAC}">
                        <c15:formulaRef>
                          <c15:sqref>groups!$J$3:$J$12</c15:sqref>
                        </c15:formulaRef>
                      </c:ext>
                    </c:extLst>
                    <c:numCache>
                      <c:formatCode>General</c:formatCode>
                      <c:ptCount val="9"/>
                      <c:pt idx="1">
                        <c:v>5</c:v>
                      </c:pt>
                    </c:numCache>
                  </c:numRef>
                </c:val>
                <c:extLst xmlns:c15="http://schemas.microsoft.com/office/drawing/2012/chart">
                  <c:ext xmlns:c16="http://schemas.microsoft.com/office/drawing/2014/chart" uri="{C3380CC4-5D6E-409C-BE32-E72D297353CC}">
                    <c16:uniqueId val="{00000008-49D8-4DD4-8C3D-885076B8F880}"/>
                  </c:ext>
                </c:extLst>
              </c15:ser>
            </c15:filteredBarSeries>
          </c:ext>
        </c:extLst>
      </c:barChart>
      <c:catAx>
        <c:axId val="4298284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9835456"/>
        <c:crosses val="autoZero"/>
        <c:auto val="1"/>
        <c:lblAlgn val="ctr"/>
        <c:lblOffset val="100"/>
        <c:noMultiLvlLbl val="0"/>
      </c:catAx>
      <c:valAx>
        <c:axId val="4298354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Total</a:t>
                </a:r>
                <a:r>
                  <a:rPr lang="en-US" baseline="0"/>
                  <a:t> groups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982840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355510479024825"/>
          <c:y val="0.10976948408342481"/>
          <c:w val="0.80777887297678896"/>
          <c:h val="0.70191189054167347"/>
        </c:manualLayout>
      </c:layout>
      <c:barChart>
        <c:barDir val="col"/>
        <c:grouping val="clustered"/>
        <c:varyColors val="0"/>
        <c:ser>
          <c:idx val="0"/>
          <c:order val="0"/>
          <c:tx>
            <c:strRef>
              <c:f>year!$C$42</c:f>
              <c:strCache>
                <c:ptCount val="1"/>
                <c:pt idx="0">
                  <c:v>No of visitors </c:v>
                </c:pt>
              </c:strCache>
            </c:strRef>
          </c:tx>
          <c:spPr>
            <a:solidFill>
              <a:schemeClr val="accent1"/>
            </a:solidFill>
            <a:ln>
              <a:noFill/>
            </a:ln>
            <a:effectLst/>
          </c:spPr>
          <c:invertIfNegative val="0"/>
          <c:cat>
            <c:strRef>
              <c:f>year!$B$43:$B$50</c:f>
              <c:strCache>
                <c:ptCount val="7"/>
                <c:pt idx="0">
                  <c:v>2073</c:v>
                </c:pt>
                <c:pt idx="1">
                  <c:v>2074</c:v>
                </c:pt>
                <c:pt idx="2">
                  <c:v>2077</c:v>
                </c:pt>
                <c:pt idx="3">
                  <c:v>2078</c:v>
                </c:pt>
                <c:pt idx="4">
                  <c:v>2079</c:v>
                </c:pt>
                <c:pt idx="5">
                  <c:v>2080</c:v>
                </c:pt>
                <c:pt idx="6">
                  <c:v>2081</c:v>
                </c:pt>
              </c:strCache>
            </c:strRef>
          </c:cat>
          <c:val>
            <c:numRef>
              <c:f>year!$C$43:$C$50</c:f>
              <c:numCache>
                <c:formatCode>General</c:formatCode>
                <c:ptCount val="7"/>
                <c:pt idx="0">
                  <c:v>1840</c:v>
                </c:pt>
                <c:pt idx="1">
                  <c:v>2942</c:v>
                </c:pt>
                <c:pt idx="2">
                  <c:v>1338</c:v>
                </c:pt>
                <c:pt idx="3">
                  <c:v>195</c:v>
                </c:pt>
                <c:pt idx="4">
                  <c:v>1937</c:v>
                </c:pt>
                <c:pt idx="5">
                  <c:v>1899</c:v>
                </c:pt>
                <c:pt idx="6">
                  <c:v>1995</c:v>
                </c:pt>
              </c:numCache>
            </c:numRef>
          </c:val>
          <c:extLst>
            <c:ext xmlns:c16="http://schemas.microsoft.com/office/drawing/2014/chart" uri="{C3380CC4-5D6E-409C-BE32-E72D297353CC}">
              <c16:uniqueId val="{00000000-36BD-4A80-A223-4F2EC59B255A}"/>
            </c:ext>
          </c:extLst>
        </c:ser>
        <c:dLbls>
          <c:showLegendKey val="0"/>
          <c:showVal val="0"/>
          <c:showCatName val="0"/>
          <c:showSerName val="0"/>
          <c:showPercent val="0"/>
          <c:showBubbleSize val="0"/>
        </c:dLbls>
        <c:gapWidth val="219"/>
        <c:overlap val="-27"/>
        <c:axId val="429831536"/>
        <c:axId val="429824088"/>
      </c:barChart>
      <c:catAx>
        <c:axId val="42983153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Years</a:t>
                </a:r>
              </a:p>
            </c:rich>
          </c:tx>
          <c:layout>
            <c:manualLayout>
              <c:xMode val="edge"/>
              <c:yMode val="edge"/>
              <c:x val="0.45543068595400921"/>
              <c:y val="0.90395170142700321"/>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29824088"/>
        <c:crosses val="autoZero"/>
        <c:auto val="1"/>
        <c:lblAlgn val="ctr"/>
        <c:lblOffset val="100"/>
        <c:noMultiLvlLbl val="0"/>
      </c:catAx>
      <c:valAx>
        <c:axId val="429824088"/>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Total visitors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29831536"/>
        <c:crosses val="autoZero"/>
        <c:crossBetween val="between"/>
        <c:majorUnit val="700"/>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8"/>
          <c:order val="8"/>
          <c:tx>
            <c:strRef>
              <c:f>year!$B$38</c:f>
              <c:strCache>
                <c:ptCount val="1"/>
                <c:pt idx="0">
                  <c:v>Grand Total</c:v>
                </c:pt>
              </c:strCache>
            </c:strRef>
          </c:tx>
          <c:spPr>
            <a:solidFill>
              <a:schemeClr val="accent1">
                <a:lumMod val="7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year!$C$30:$N$30</c:f>
              <c:strCache>
                <c:ptCount val="12"/>
                <c:pt idx="0">
                  <c:v>Baisakh</c:v>
                </c:pt>
                <c:pt idx="1">
                  <c:v>Jestha </c:v>
                </c:pt>
                <c:pt idx="2">
                  <c:v>Ashar</c:v>
                </c:pt>
                <c:pt idx="3">
                  <c:v>Shrawan </c:v>
                </c:pt>
                <c:pt idx="4">
                  <c:v>Bhadra</c:v>
                </c:pt>
                <c:pt idx="5">
                  <c:v>Ashoj </c:v>
                </c:pt>
                <c:pt idx="6">
                  <c:v>Kartik</c:v>
                </c:pt>
                <c:pt idx="7">
                  <c:v>Mangsir</c:v>
                </c:pt>
                <c:pt idx="8">
                  <c:v>Poush</c:v>
                </c:pt>
                <c:pt idx="9">
                  <c:v>Magh</c:v>
                </c:pt>
                <c:pt idx="10">
                  <c:v>Falgun</c:v>
                </c:pt>
                <c:pt idx="11">
                  <c:v>Chaitra</c:v>
                </c:pt>
              </c:strCache>
              <c:extLst/>
            </c:strRef>
          </c:cat>
          <c:val>
            <c:numRef>
              <c:f>year!$C$38:$N$38</c:f>
              <c:numCache>
                <c:formatCode>General</c:formatCode>
                <c:ptCount val="12"/>
                <c:pt idx="0">
                  <c:v>648</c:v>
                </c:pt>
                <c:pt idx="1">
                  <c:v>701</c:v>
                </c:pt>
                <c:pt idx="2">
                  <c:v>392</c:v>
                </c:pt>
                <c:pt idx="3">
                  <c:v>321</c:v>
                </c:pt>
                <c:pt idx="4">
                  <c:v>415</c:v>
                </c:pt>
                <c:pt idx="5">
                  <c:v>355</c:v>
                </c:pt>
                <c:pt idx="6">
                  <c:v>786</c:v>
                </c:pt>
                <c:pt idx="7">
                  <c:v>1506</c:v>
                </c:pt>
                <c:pt idx="8">
                  <c:v>1818</c:v>
                </c:pt>
                <c:pt idx="9">
                  <c:v>1171</c:v>
                </c:pt>
                <c:pt idx="10">
                  <c:v>1578</c:v>
                </c:pt>
                <c:pt idx="11">
                  <c:v>2455</c:v>
                </c:pt>
              </c:numCache>
              <c:extLst/>
            </c:numRef>
          </c:val>
          <c:extLst>
            <c:ext xmlns:c16="http://schemas.microsoft.com/office/drawing/2014/chart" uri="{C3380CC4-5D6E-409C-BE32-E72D297353CC}">
              <c16:uniqueId val="{00000000-D7D4-4366-9AAE-3B3333352335}"/>
            </c:ext>
          </c:extLst>
        </c:ser>
        <c:dLbls>
          <c:dLblPos val="outEnd"/>
          <c:showLegendKey val="0"/>
          <c:showVal val="1"/>
          <c:showCatName val="0"/>
          <c:showSerName val="0"/>
          <c:showPercent val="0"/>
          <c:showBubbleSize val="0"/>
        </c:dLbls>
        <c:gapWidth val="150"/>
        <c:axId val="429830360"/>
        <c:axId val="429832712"/>
        <c:extLst>
          <c:ext xmlns:c15="http://schemas.microsoft.com/office/drawing/2012/chart" uri="{02D57815-91ED-43cb-92C2-25804820EDAC}">
            <c15:filteredBarSeries>
              <c15:ser>
                <c:idx val="0"/>
                <c:order val="0"/>
                <c:tx>
                  <c:strRef>
                    <c:extLst>
                      <c:ext uri="{02D57815-91ED-43cb-92C2-25804820EDAC}">
                        <c15:formulaRef>
                          <c15:sqref>year!#REF!</c15:sqref>
                        </c15:formulaRef>
                      </c:ext>
                    </c:extLst>
                    <c:strCache>
                      <c:ptCount val="1"/>
                      <c:pt idx="0">
                        <c:v>#REF!</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c:ext uri="{02D57815-91ED-43cb-92C2-25804820EDAC}">
                        <c15:formulaRef>
                          <c15:sqref>year!$C$30:$N$30</c15:sqref>
                        </c15:formulaRef>
                      </c:ext>
                    </c:extLst>
                    <c:strCache>
                      <c:ptCount val="12"/>
                      <c:pt idx="0">
                        <c:v>Baisakh</c:v>
                      </c:pt>
                      <c:pt idx="1">
                        <c:v>Jestha </c:v>
                      </c:pt>
                      <c:pt idx="2">
                        <c:v>Ashar</c:v>
                      </c:pt>
                      <c:pt idx="3">
                        <c:v>Shrawan </c:v>
                      </c:pt>
                      <c:pt idx="4">
                        <c:v>Bhadra</c:v>
                      </c:pt>
                      <c:pt idx="5">
                        <c:v>Ashoj </c:v>
                      </c:pt>
                      <c:pt idx="6">
                        <c:v>Kartik</c:v>
                      </c:pt>
                      <c:pt idx="7">
                        <c:v>Mangsir</c:v>
                      </c:pt>
                      <c:pt idx="8">
                        <c:v>Poush</c:v>
                      </c:pt>
                      <c:pt idx="9">
                        <c:v>Magh</c:v>
                      </c:pt>
                      <c:pt idx="10">
                        <c:v>Falgun</c:v>
                      </c:pt>
                      <c:pt idx="11">
                        <c:v>Chaitra</c:v>
                      </c:pt>
                    </c:strCache>
                  </c:strRef>
                </c:cat>
                <c:val>
                  <c:numRef>
                    <c:extLst>
                      <c:ext uri="{02D57815-91ED-43cb-92C2-25804820EDAC}">
                        <c15:formulaRef>
                          <c15:sqref>year!#REF!</c15:sqref>
                        </c15:formulaRef>
                      </c:ext>
                    </c:extLst>
                    <c:numCache>
                      <c:formatCode>General</c:formatCode>
                      <c:ptCount val="1"/>
                      <c:pt idx="0">
                        <c:v>1</c:v>
                      </c:pt>
                    </c:numCache>
                  </c:numRef>
                </c:val>
                <c:extLst>
                  <c:ext xmlns:c16="http://schemas.microsoft.com/office/drawing/2014/chart" uri="{C3380CC4-5D6E-409C-BE32-E72D297353CC}">
                    <c16:uniqueId val="{00000001-D7D4-4366-9AAE-3B3333352335}"/>
                  </c:ext>
                </c:extLst>
              </c15:ser>
            </c15:filteredBarSeries>
            <c15:filteredBarSeries>
              <c15:ser>
                <c:idx val="1"/>
                <c:order val="1"/>
                <c:tx>
                  <c:strRef>
                    <c:extLst xmlns:c15="http://schemas.microsoft.com/office/drawing/2012/chart">
                      <c:ext xmlns:c15="http://schemas.microsoft.com/office/drawing/2012/chart" uri="{02D57815-91ED-43cb-92C2-25804820EDAC}">
                        <c15:formulaRef>
                          <c15:sqref>year!$B$31</c15:sqref>
                        </c15:formulaRef>
                      </c:ext>
                    </c:extLst>
                    <c:strCache>
                      <c:ptCount val="1"/>
                      <c:pt idx="0">
                        <c:v>2073</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year!$C$30:$N$30</c15:sqref>
                        </c15:formulaRef>
                      </c:ext>
                    </c:extLst>
                    <c:strCache>
                      <c:ptCount val="12"/>
                      <c:pt idx="0">
                        <c:v>Baisakh</c:v>
                      </c:pt>
                      <c:pt idx="1">
                        <c:v>Jestha </c:v>
                      </c:pt>
                      <c:pt idx="2">
                        <c:v>Ashar</c:v>
                      </c:pt>
                      <c:pt idx="3">
                        <c:v>Shrawan </c:v>
                      </c:pt>
                      <c:pt idx="4">
                        <c:v>Bhadra</c:v>
                      </c:pt>
                      <c:pt idx="5">
                        <c:v>Ashoj </c:v>
                      </c:pt>
                      <c:pt idx="6">
                        <c:v>Kartik</c:v>
                      </c:pt>
                      <c:pt idx="7">
                        <c:v>Mangsir</c:v>
                      </c:pt>
                      <c:pt idx="8">
                        <c:v>Poush</c:v>
                      </c:pt>
                      <c:pt idx="9">
                        <c:v>Magh</c:v>
                      </c:pt>
                      <c:pt idx="10">
                        <c:v>Falgun</c:v>
                      </c:pt>
                      <c:pt idx="11">
                        <c:v>Chaitra</c:v>
                      </c:pt>
                    </c:strCache>
                  </c:strRef>
                </c:cat>
                <c:val>
                  <c:numRef>
                    <c:extLst xmlns:c15="http://schemas.microsoft.com/office/drawing/2012/chart">
                      <c:ext xmlns:c15="http://schemas.microsoft.com/office/drawing/2012/chart" uri="{02D57815-91ED-43cb-92C2-25804820EDAC}">
                        <c15:formulaRef>
                          <c15:sqref>year!$C$31:$N$31</c15:sqref>
                        </c15:formulaRef>
                      </c:ext>
                    </c:extLst>
                    <c:numCache>
                      <c:formatCode>General</c:formatCode>
                      <c:ptCount val="12"/>
                      <c:pt idx="0">
                        <c:v>37</c:v>
                      </c:pt>
                      <c:pt idx="1">
                        <c:v>73</c:v>
                      </c:pt>
                      <c:pt idx="2">
                        <c:v>96</c:v>
                      </c:pt>
                      <c:pt idx="3">
                        <c:v>73</c:v>
                      </c:pt>
                      <c:pt idx="4">
                        <c:v>63</c:v>
                      </c:pt>
                      <c:pt idx="5">
                        <c:v>44</c:v>
                      </c:pt>
                      <c:pt idx="6">
                        <c:v>147</c:v>
                      </c:pt>
                      <c:pt idx="7">
                        <c:v>195</c:v>
                      </c:pt>
                      <c:pt idx="8">
                        <c:v>170</c:v>
                      </c:pt>
                      <c:pt idx="9">
                        <c:v>237</c:v>
                      </c:pt>
                      <c:pt idx="10">
                        <c:v>382</c:v>
                      </c:pt>
                      <c:pt idx="11">
                        <c:v>323</c:v>
                      </c:pt>
                    </c:numCache>
                  </c:numRef>
                </c:val>
                <c:extLst xmlns:c15="http://schemas.microsoft.com/office/drawing/2012/chart">
                  <c:ext xmlns:c16="http://schemas.microsoft.com/office/drawing/2014/chart" uri="{C3380CC4-5D6E-409C-BE32-E72D297353CC}">
                    <c16:uniqueId val="{00000002-D7D4-4366-9AAE-3B3333352335}"/>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year!$B$32</c15:sqref>
                        </c15:formulaRef>
                      </c:ext>
                    </c:extLst>
                    <c:strCache>
                      <c:ptCount val="1"/>
                      <c:pt idx="0">
                        <c:v>2074</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year!$C$30:$N$30</c15:sqref>
                        </c15:formulaRef>
                      </c:ext>
                    </c:extLst>
                    <c:strCache>
                      <c:ptCount val="12"/>
                      <c:pt idx="0">
                        <c:v>Baisakh</c:v>
                      </c:pt>
                      <c:pt idx="1">
                        <c:v>Jestha </c:v>
                      </c:pt>
                      <c:pt idx="2">
                        <c:v>Ashar</c:v>
                      </c:pt>
                      <c:pt idx="3">
                        <c:v>Shrawan </c:v>
                      </c:pt>
                      <c:pt idx="4">
                        <c:v>Bhadra</c:v>
                      </c:pt>
                      <c:pt idx="5">
                        <c:v>Ashoj </c:v>
                      </c:pt>
                      <c:pt idx="6">
                        <c:v>Kartik</c:v>
                      </c:pt>
                      <c:pt idx="7">
                        <c:v>Mangsir</c:v>
                      </c:pt>
                      <c:pt idx="8">
                        <c:v>Poush</c:v>
                      </c:pt>
                      <c:pt idx="9">
                        <c:v>Magh</c:v>
                      </c:pt>
                      <c:pt idx="10">
                        <c:v>Falgun</c:v>
                      </c:pt>
                      <c:pt idx="11">
                        <c:v>Chaitra</c:v>
                      </c:pt>
                    </c:strCache>
                  </c:strRef>
                </c:cat>
                <c:val>
                  <c:numRef>
                    <c:extLst xmlns:c15="http://schemas.microsoft.com/office/drawing/2012/chart">
                      <c:ext xmlns:c15="http://schemas.microsoft.com/office/drawing/2012/chart" uri="{02D57815-91ED-43cb-92C2-25804820EDAC}">
                        <c15:formulaRef>
                          <c15:sqref>year!$C$32:$N$32</c15:sqref>
                        </c15:formulaRef>
                      </c:ext>
                    </c:extLst>
                    <c:numCache>
                      <c:formatCode>General</c:formatCode>
                      <c:ptCount val="12"/>
                      <c:pt idx="0">
                        <c:v>252</c:v>
                      </c:pt>
                      <c:pt idx="1">
                        <c:v>321</c:v>
                      </c:pt>
                      <c:pt idx="2">
                        <c:v>202</c:v>
                      </c:pt>
                      <c:pt idx="3">
                        <c:v>64</c:v>
                      </c:pt>
                      <c:pt idx="4">
                        <c:v>175</c:v>
                      </c:pt>
                      <c:pt idx="5">
                        <c:v>54</c:v>
                      </c:pt>
                      <c:pt idx="6">
                        <c:v>123</c:v>
                      </c:pt>
                      <c:pt idx="7">
                        <c:v>163</c:v>
                      </c:pt>
                      <c:pt idx="8">
                        <c:v>343</c:v>
                      </c:pt>
                      <c:pt idx="9">
                        <c:v>350</c:v>
                      </c:pt>
                      <c:pt idx="10">
                        <c:v>329</c:v>
                      </c:pt>
                      <c:pt idx="11">
                        <c:v>566</c:v>
                      </c:pt>
                    </c:numCache>
                  </c:numRef>
                </c:val>
                <c:extLst xmlns:c15="http://schemas.microsoft.com/office/drawing/2012/chart">
                  <c:ext xmlns:c16="http://schemas.microsoft.com/office/drawing/2014/chart" uri="{C3380CC4-5D6E-409C-BE32-E72D297353CC}">
                    <c16:uniqueId val="{00000003-D7D4-4366-9AAE-3B3333352335}"/>
                  </c:ext>
                </c:extLst>
              </c15:ser>
            </c15:filteredBarSeries>
            <c15:filteredBarSeries>
              <c15:ser>
                <c:idx val="3"/>
                <c:order val="3"/>
                <c:tx>
                  <c:strRef>
                    <c:extLst xmlns:c15="http://schemas.microsoft.com/office/drawing/2012/chart">
                      <c:ext xmlns:c15="http://schemas.microsoft.com/office/drawing/2012/chart" uri="{02D57815-91ED-43cb-92C2-25804820EDAC}">
                        <c15:formulaRef>
                          <c15:sqref>year!$B$33</c15:sqref>
                        </c15:formulaRef>
                      </c:ext>
                    </c:extLst>
                    <c:strCache>
                      <c:ptCount val="1"/>
                      <c:pt idx="0">
                        <c:v>2077</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year!$C$30:$N$30</c15:sqref>
                        </c15:formulaRef>
                      </c:ext>
                    </c:extLst>
                    <c:strCache>
                      <c:ptCount val="12"/>
                      <c:pt idx="0">
                        <c:v>Baisakh</c:v>
                      </c:pt>
                      <c:pt idx="1">
                        <c:v>Jestha </c:v>
                      </c:pt>
                      <c:pt idx="2">
                        <c:v>Ashar</c:v>
                      </c:pt>
                      <c:pt idx="3">
                        <c:v>Shrawan </c:v>
                      </c:pt>
                      <c:pt idx="4">
                        <c:v>Bhadra</c:v>
                      </c:pt>
                      <c:pt idx="5">
                        <c:v>Ashoj </c:v>
                      </c:pt>
                      <c:pt idx="6">
                        <c:v>Kartik</c:v>
                      </c:pt>
                      <c:pt idx="7">
                        <c:v>Mangsir</c:v>
                      </c:pt>
                      <c:pt idx="8">
                        <c:v>Poush</c:v>
                      </c:pt>
                      <c:pt idx="9">
                        <c:v>Magh</c:v>
                      </c:pt>
                      <c:pt idx="10">
                        <c:v>Falgun</c:v>
                      </c:pt>
                      <c:pt idx="11">
                        <c:v>Chaitra</c:v>
                      </c:pt>
                    </c:strCache>
                  </c:strRef>
                </c:cat>
                <c:val>
                  <c:numRef>
                    <c:extLst xmlns:c15="http://schemas.microsoft.com/office/drawing/2012/chart">
                      <c:ext xmlns:c15="http://schemas.microsoft.com/office/drawing/2012/chart" uri="{02D57815-91ED-43cb-92C2-25804820EDAC}">
                        <c15:formulaRef>
                          <c15:sqref>year!$C$33:$N$33</c15:sqref>
                        </c15:formulaRef>
                      </c:ext>
                    </c:extLst>
                    <c:numCache>
                      <c:formatCode>General</c:formatCode>
                      <c:ptCount val="12"/>
                      <c:pt idx="7">
                        <c:v>70</c:v>
                      </c:pt>
                      <c:pt idx="8">
                        <c:v>16</c:v>
                      </c:pt>
                      <c:pt idx="9">
                        <c:v>141</c:v>
                      </c:pt>
                      <c:pt idx="10">
                        <c:v>386</c:v>
                      </c:pt>
                      <c:pt idx="11">
                        <c:v>725</c:v>
                      </c:pt>
                    </c:numCache>
                  </c:numRef>
                </c:val>
                <c:extLst xmlns:c15="http://schemas.microsoft.com/office/drawing/2012/chart">
                  <c:ext xmlns:c16="http://schemas.microsoft.com/office/drawing/2014/chart" uri="{C3380CC4-5D6E-409C-BE32-E72D297353CC}">
                    <c16:uniqueId val="{00000004-D7D4-4366-9AAE-3B3333352335}"/>
                  </c:ext>
                </c:extLst>
              </c15:ser>
            </c15:filteredBarSeries>
            <c15:filteredBarSeries>
              <c15:ser>
                <c:idx val="4"/>
                <c:order val="4"/>
                <c:tx>
                  <c:strRef>
                    <c:extLst xmlns:c15="http://schemas.microsoft.com/office/drawing/2012/chart">
                      <c:ext xmlns:c15="http://schemas.microsoft.com/office/drawing/2012/chart" uri="{02D57815-91ED-43cb-92C2-25804820EDAC}">
                        <c15:formulaRef>
                          <c15:sqref>year!$B$34</c15:sqref>
                        </c15:formulaRef>
                      </c:ext>
                    </c:extLst>
                    <c:strCache>
                      <c:ptCount val="1"/>
                      <c:pt idx="0">
                        <c:v>2078</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year!$C$30:$N$30</c15:sqref>
                        </c15:formulaRef>
                      </c:ext>
                    </c:extLst>
                    <c:strCache>
                      <c:ptCount val="12"/>
                      <c:pt idx="0">
                        <c:v>Baisakh</c:v>
                      </c:pt>
                      <c:pt idx="1">
                        <c:v>Jestha </c:v>
                      </c:pt>
                      <c:pt idx="2">
                        <c:v>Ashar</c:v>
                      </c:pt>
                      <c:pt idx="3">
                        <c:v>Shrawan </c:v>
                      </c:pt>
                      <c:pt idx="4">
                        <c:v>Bhadra</c:v>
                      </c:pt>
                      <c:pt idx="5">
                        <c:v>Ashoj </c:v>
                      </c:pt>
                      <c:pt idx="6">
                        <c:v>Kartik</c:v>
                      </c:pt>
                      <c:pt idx="7">
                        <c:v>Mangsir</c:v>
                      </c:pt>
                      <c:pt idx="8">
                        <c:v>Poush</c:v>
                      </c:pt>
                      <c:pt idx="9">
                        <c:v>Magh</c:v>
                      </c:pt>
                      <c:pt idx="10">
                        <c:v>Falgun</c:v>
                      </c:pt>
                      <c:pt idx="11">
                        <c:v>Chaitra</c:v>
                      </c:pt>
                    </c:strCache>
                  </c:strRef>
                </c:cat>
                <c:val>
                  <c:numRef>
                    <c:extLst xmlns:c15="http://schemas.microsoft.com/office/drawing/2012/chart">
                      <c:ext xmlns:c15="http://schemas.microsoft.com/office/drawing/2012/chart" uri="{02D57815-91ED-43cb-92C2-25804820EDAC}">
                        <c15:formulaRef>
                          <c15:sqref>year!$C$34:$N$34</c15:sqref>
                        </c15:formulaRef>
                      </c:ext>
                    </c:extLst>
                    <c:numCache>
                      <c:formatCode>General</c:formatCode>
                      <c:ptCount val="12"/>
                      <c:pt idx="0">
                        <c:v>6</c:v>
                      </c:pt>
                      <c:pt idx="2">
                        <c:v>42</c:v>
                      </c:pt>
                      <c:pt idx="3">
                        <c:v>34</c:v>
                      </c:pt>
                      <c:pt idx="7">
                        <c:v>9</c:v>
                      </c:pt>
                      <c:pt idx="10">
                        <c:v>39</c:v>
                      </c:pt>
                      <c:pt idx="11">
                        <c:v>65</c:v>
                      </c:pt>
                    </c:numCache>
                  </c:numRef>
                </c:val>
                <c:extLst xmlns:c15="http://schemas.microsoft.com/office/drawing/2012/chart">
                  <c:ext xmlns:c16="http://schemas.microsoft.com/office/drawing/2014/chart" uri="{C3380CC4-5D6E-409C-BE32-E72D297353CC}">
                    <c16:uniqueId val="{00000005-D7D4-4366-9AAE-3B3333352335}"/>
                  </c:ext>
                </c:extLst>
              </c15:ser>
            </c15:filteredBarSeries>
            <c15:filteredBarSeries>
              <c15:ser>
                <c:idx val="5"/>
                <c:order val="5"/>
                <c:tx>
                  <c:strRef>
                    <c:extLst xmlns:c15="http://schemas.microsoft.com/office/drawing/2012/chart">
                      <c:ext xmlns:c15="http://schemas.microsoft.com/office/drawing/2012/chart" uri="{02D57815-91ED-43cb-92C2-25804820EDAC}">
                        <c15:formulaRef>
                          <c15:sqref>year!$B$35</c15:sqref>
                        </c15:formulaRef>
                      </c:ext>
                    </c:extLst>
                    <c:strCache>
                      <c:ptCount val="1"/>
                      <c:pt idx="0">
                        <c:v>2079</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year!$C$30:$N$30</c15:sqref>
                        </c15:formulaRef>
                      </c:ext>
                    </c:extLst>
                    <c:strCache>
                      <c:ptCount val="12"/>
                      <c:pt idx="0">
                        <c:v>Baisakh</c:v>
                      </c:pt>
                      <c:pt idx="1">
                        <c:v>Jestha </c:v>
                      </c:pt>
                      <c:pt idx="2">
                        <c:v>Ashar</c:v>
                      </c:pt>
                      <c:pt idx="3">
                        <c:v>Shrawan </c:v>
                      </c:pt>
                      <c:pt idx="4">
                        <c:v>Bhadra</c:v>
                      </c:pt>
                      <c:pt idx="5">
                        <c:v>Ashoj </c:v>
                      </c:pt>
                      <c:pt idx="6">
                        <c:v>Kartik</c:v>
                      </c:pt>
                      <c:pt idx="7">
                        <c:v>Mangsir</c:v>
                      </c:pt>
                      <c:pt idx="8">
                        <c:v>Poush</c:v>
                      </c:pt>
                      <c:pt idx="9">
                        <c:v>Magh</c:v>
                      </c:pt>
                      <c:pt idx="10">
                        <c:v>Falgun</c:v>
                      </c:pt>
                      <c:pt idx="11">
                        <c:v>Chaitra</c:v>
                      </c:pt>
                    </c:strCache>
                  </c:strRef>
                </c:cat>
                <c:val>
                  <c:numRef>
                    <c:extLst xmlns:c15="http://schemas.microsoft.com/office/drawing/2012/chart">
                      <c:ext xmlns:c15="http://schemas.microsoft.com/office/drawing/2012/chart" uri="{02D57815-91ED-43cb-92C2-25804820EDAC}">
                        <c15:formulaRef>
                          <c15:sqref>year!$C$35:$N$35</c15:sqref>
                        </c15:formulaRef>
                      </c:ext>
                    </c:extLst>
                    <c:numCache>
                      <c:formatCode>General</c:formatCode>
                      <c:ptCount val="12"/>
                      <c:pt idx="3">
                        <c:v>39</c:v>
                      </c:pt>
                      <c:pt idx="4">
                        <c:v>21</c:v>
                      </c:pt>
                      <c:pt idx="6">
                        <c:v>272</c:v>
                      </c:pt>
                      <c:pt idx="7">
                        <c:v>489</c:v>
                      </c:pt>
                      <c:pt idx="8">
                        <c:v>411</c:v>
                      </c:pt>
                      <c:pt idx="9">
                        <c:v>191</c:v>
                      </c:pt>
                      <c:pt idx="10">
                        <c:v>164</c:v>
                      </c:pt>
                      <c:pt idx="11">
                        <c:v>350</c:v>
                      </c:pt>
                    </c:numCache>
                  </c:numRef>
                </c:val>
                <c:extLst xmlns:c15="http://schemas.microsoft.com/office/drawing/2012/chart">
                  <c:ext xmlns:c16="http://schemas.microsoft.com/office/drawing/2014/chart" uri="{C3380CC4-5D6E-409C-BE32-E72D297353CC}">
                    <c16:uniqueId val="{00000006-D7D4-4366-9AAE-3B3333352335}"/>
                  </c:ext>
                </c:extLst>
              </c15:ser>
            </c15:filteredBarSeries>
            <c15:filteredBarSeries>
              <c15:ser>
                <c:idx val="6"/>
                <c:order val="6"/>
                <c:tx>
                  <c:strRef>
                    <c:extLst xmlns:c15="http://schemas.microsoft.com/office/drawing/2012/chart">
                      <c:ext xmlns:c15="http://schemas.microsoft.com/office/drawing/2012/chart" uri="{02D57815-91ED-43cb-92C2-25804820EDAC}">
                        <c15:formulaRef>
                          <c15:sqref>year!$B$36</c15:sqref>
                        </c15:formulaRef>
                      </c:ext>
                    </c:extLst>
                    <c:strCache>
                      <c:ptCount val="1"/>
                      <c:pt idx="0">
                        <c:v>2080</c:v>
                      </c:pt>
                    </c:strCache>
                  </c:strRef>
                </c:tx>
                <c:spPr>
                  <a:solidFill>
                    <a:schemeClr val="accent1">
                      <a:lumMod val="6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year!$C$30:$N$30</c15:sqref>
                        </c15:formulaRef>
                      </c:ext>
                    </c:extLst>
                    <c:strCache>
                      <c:ptCount val="12"/>
                      <c:pt idx="0">
                        <c:v>Baisakh</c:v>
                      </c:pt>
                      <c:pt idx="1">
                        <c:v>Jestha </c:v>
                      </c:pt>
                      <c:pt idx="2">
                        <c:v>Ashar</c:v>
                      </c:pt>
                      <c:pt idx="3">
                        <c:v>Shrawan </c:v>
                      </c:pt>
                      <c:pt idx="4">
                        <c:v>Bhadra</c:v>
                      </c:pt>
                      <c:pt idx="5">
                        <c:v>Ashoj </c:v>
                      </c:pt>
                      <c:pt idx="6">
                        <c:v>Kartik</c:v>
                      </c:pt>
                      <c:pt idx="7">
                        <c:v>Mangsir</c:v>
                      </c:pt>
                      <c:pt idx="8">
                        <c:v>Poush</c:v>
                      </c:pt>
                      <c:pt idx="9">
                        <c:v>Magh</c:v>
                      </c:pt>
                      <c:pt idx="10">
                        <c:v>Falgun</c:v>
                      </c:pt>
                      <c:pt idx="11">
                        <c:v>Chaitra</c:v>
                      </c:pt>
                    </c:strCache>
                  </c:strRef>
                </c:cat>
                <c:val>
                  <c:numRef>
                    <c:extLst xmlns:c15="http://schemas.microsoft.com/office/drawing/2012/chart">
                      <c:ext xmlns:c15="http://schemas.microsoft.com/office/drawing/2012/chart" uri="{02D57815-91ED-43cb-92C2-25804820EDAC}">
                        <c15:formulaRef>
                          <c15:sqref>year!$C$36:$N$36</c15:sqref>
                        </c15:formulaRef>
                      </c:ext>
                    </c:extLst>
                    <c:numCache>
                      <c:formatCode>General</c:formatCode>
                      <c:ptCount val="12"/>
                      <c:pt idx="0">
                        <c:v>177</c:v>
                      </c:pt>
                      <c:pt idx="1">
                        <c:v>307</c:v>
                      </c:pt>
                      <c:pt idx="2">
                        <c:v>52</c:v>
                      </c:pt>
                      <c:pt idx="3">
                        <c:v>19</c:v>
                      </c:pt>
                      <c:pt idx="4">
                        <c:v>39</c:v>
                      </c:pt>
                      <c:pt idx="5">
                        <c:v>239</c:v>
                      </c:pt>
                      <c:pt idx="6">
                        <c:v>12</c:v>
                      </c:pt>
                      <c:pt idx="7">
                        <c:v>328</c:v>
                      </c:pt>
                      <c:pt idx="8">
                        <c:v>326</c:v>
                      </c:pt>
                      <c:pt idx="9">
                        <c:v>58</c:v>
                      </c:pt>
                      <c:pt idx="10">
                        <c:v>176</c:v>
                      </c:pt>
                      <c:pt idx="11">
                        <c:v>166</c:v>
                      </c:pt>
                    </c:numCache>
                  </c:numRef>
                </c:val>
                <c:extLst xmlns:c15="http://schemas.microsoft.com/office/drawing/2012/chart">
                  <c:ext xmlns:c16="http://schemas.microsoft.com/office/drawing/2014/chart" uri="{C3380CC4-5D6E-409C-BE32-E72D297353CC}">
                    <c16:uniqueId val="{00000007-D7D4-4366-9AAE-3B3333352335}"/>
                  </c:ext>
                </c:extLst>
              </c15:ser>
            </c15:filteredBarSeries>
            <c15:filteredBarSeries>
              <c15:ser>
                <c:idx val="7"/>
                <c:order val="7"/>
                <c:tx>
                  <c:strRef>
                    <c:extLst xmlns:c15="http://schemas.microsoft.com/office/drawing/2012/chart">
                      <c:ext xmlns:c15="http://schemas.microsoft.com/office/drawing/2012/chart" uri="{02D57815-91ED-43cb-92C2-25804820EDAC}">
                        <c15:formulaRef>
                          <c15:sqref>year!$B$37</c15:sqref>
                        </c15:formulaRef>
                      </c:ext>
                    </c:extLst>
                    <c:strCache>
                      <c:ptCount val="1"/>
                      <c:pt idx="0">
                        <c:v>2081</c:v>
                      </c:pt>
                    </c:strCache>
                  </c:strRef>
                </c:tx>
                <c:spPr>
                  <a:solidFill>
                    <a:schemeClr val="accent2">
                      <a:lumMod val="6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year!$C$30:$N$30</c15:sqref>
                        </c15:formulaRef>
                      </c:ext>
                    </c:extLst>
                    <c:strCache>
                      <c:ptCount val="12"/>
                      <c:pt idx="0">
                        <c:v>Baisakh</c:v>
                      </c:pt>
                      <c:pt idx="1">
                        <c:v>Jestha </c:v>
                      </c:pt>
                      <c:pt idx="2">
                        <c:v>Ashar</c:v>
                      </c:pt>
                      <c:pt idx="3">
                        <c:v>Shrawan </c:v>
                      </c:pt>
                      <c:pt idx="4">
                        <c:v>Bhadra</c:v>
                      </c:pt>
                      <c:pt idx="5">
                        <c:v>Ashoj </c:v>
                      </c:pt>
                      <c:pt idx="6">
                        <c:v>Kartik</c:v>
                      </c:pt>
                      <c:pt idx="7">
                        <c:v>Mangsir</c:v>
                      </c:pt>
                      <c:pt idx="8">
                        <c:v>Poush</c:v>
                      </c:pt>
                      <c:pt idx="9">
                        <c:v>Magh</c:v>
                      </c:pt>
                      <c:pt idx="10">
                        <c:v>Falgun</c:v>
                      </c:pt>
                      <c:pt idx="11">
                        <c:v>Chaitra</c:v>
                      </c:pt>
                    </c:strCache>
                  </c:strRef>
                </c:cat>
                <c:val>
                  <c:numRef>
                    <c:extLst xmlns:c15="http://schemas.microsoft.com/office/drawing/2012/chart">
                      <c:ext xmlns:c15="http://schemas.microsoft.com/office/drawing/2012/chart" uri="{02D57815-91ED-43cb-92C2-25804820EDAC}">
                        <c15:formulaRef>
                          <c15:sqref>year!$C$37:$N$37</c15:sqref>
                        </c15:formulaRef>
                      </c:ext>
                    </c:extLst>
                    <c:numCache>
                      <c:formatCode>General</c:formatCode>
                      <c:ptCount val="12"/>
                      <c:pt idx="0">
                        <c:v>176</c:v>
                      </c:pt>
                      <c:pt idx="3">
                        <c:v>92</c:v>
                      </c:pt>
                      <c:pt idx="4">
                        <c:v>117</c:v>
                      </c:pt>
                      <c:pt idx="5">
                        <c:v>18</c:v>
                      </c:pt>
                      <c:pt idx="6">
                        <c:v>232</c:v>
                      </c:pt>
                      <c:pt idx="7">
                        <c:v>252</c:v>
                      </c:pt>
                      <c:pt idx="8">
                        <c:v>552</c:v>
                      </c:pt>
                      <c:pt idx="9">
                        <c:v>194</c:v>
                      </c:pt>
                      <c:pt idx="10">
                        <c:v>102</c:v>
                      </c:pt>
                      <c:pt idx="11">
                        <c:v>260</c:v>
                      </c:pt>
                    </c:numCache>
                  </c:numRef>
                </c:val>
                <c:extLst xmlns:c15="http://schemas.microsoft.com/office/drawing/2012/chart">
                  <c:ext xmlns:c16="http://schemas.microsoft.com/office/drawing/2014/chart" uri="{C3380CC4-5D6E-409C-BE32-E72D297353CC}">
                    <c16:uniqueId val="{00000008-D7D4-4366-9AAE-3B3333352335}"/>
                  </c:ext>
                </c:extLst>
              </c15:ser>
            </c15:filteredBarSeries>
          </c:ext>
        </c:extLst>
      </c:barChart>
      <c:catAx>
        <c:axId val="4298303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29832712"/>
        <c:crosses val="autoZero"/>
        <c:auto val="1"/>
        <c:lblAlgn val="ctr"/>
        <c:lblOffset val="100"/>
        <c:noMultiLvlLbl val="0"/>
      </c:catAx>
      <c:valAx>
        <c:axId val="429832712"/>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Total number of tourist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2983036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137270341207349"/>
          <c:y val="0.17171296296296296"/>
          <c:w val="0.83807174103237092"/>
          <c:h val="0.73072506561679795"/>
        </c:manualLayout>
      </c:layout>
      <c:barChart>
        <c:barDir val="col"/>
        <c:grouping val="clustered"/>
        <c:varyColors val="0"/>
        <c:ser>
          <c:idx val="0"/>
          <c:order val="0"/>
          <c:tx>
            <c:strRef>
              <c:f>year!$B$12</c:f>
              <c:strCache>
                <c:ptCount val="1"/>
                <c:pt idx="0">
                  <c:v>Pre-covid</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year!$C$11:$G$11</c:f>
              <c:strCache>
                <c:ptCount val="4"/>
                <c:pt idx="0">
                  <c:v>Pre-monsoon</c:v>
                </c:pt>
                <c:pt idx="1">
                  <c:v>Monsoon</c:v>
                </c:pt>
                <c:pt idx="2">
                  <c:v>Post-monsoon</c:v>
                </c:pt>
                <c:pt idx="3">
                  <c:v>Winter </c:v>
                </c:pt>
              </c:strCache>
            </c:strRef>
          </c:cat>
          <c:val>
            <c:numRef>
              <c:f>year!$C$12:$G$12</c:f>
              <c:numCache>
                <c:formatCode>General</c:formatCode>
                <c:ptCount val="4"/>
                <c:pt idx="0">
                  <c:v>1572</c:v>
                </c:pt>
                <c:pt idx="1">
                  <c:v>771</c:v>
                </c:pt>
                <c:pt idx="2">
                  <c:v>628</c:v>
                </c:pt>
                <c:pt idx="3">
                  <c:v>1811</c:v>
                </c:pt>
              </c:numCache>
            </c:numRef>
          </c:val>
          <c:extLst>
            <c:ext xmlns:c16="http://schemas.microsoft.com/office/drawing/2014/chart" uri="{C3380CC4-5D6E-409C-BE32-E72D297353CC}">
              <c16:uniqueId val="{00000000-69CE-48E7-9DC8-32C96FBC51F1}"/>
            </c:ext>
          </c:extLst>
        </c:ser>
        <c:ser>
          <c:idx val="1"/>
          <c:order val="1"/>
          <c:tx>
            <c:strRef>
              <c:f>year!$B$13</c:f>
              <c:strCache>
                <c:ptCount val="1"/>
                <c:pt idx="0">
                  <c:v>Covid</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year!$C$11:$G$11</c:f>
              <c:strCache>
                <c:ptCount val="4"/>
                <c:pt idx="0">
                  <c:v>Pre-monsoon</c:v>
                </c:pt>
                <c:pt idx="1">
                  <c:v>Monsoon</c:v>
                </c:pt>
                <c:pt idx="2">
                  <c:v>Post-monsoon</c:v>
                </c:pt>
                <c:pt idx="3">
                  <c:v>Winter </c:v>
                </c:pt>
              </c:strCache>
            </c:strRef>
          </c:cat>
          <c:val>
            <c:numRef>
              <c:f>year!$C$13:$G$13</c:f>
              <c:numCache>
                <c:formatCode>General</c:formatCode>
                <c:ptCount val="4"/>
                <c:pt idx="0">
                  <c:v>796</c:v>
                </c:pt>
                <c:pt idx="1">
                  <c:v>76</c:v>
                </c:pt>
                <c:pt idx="2">
                  <c:v>79</c:v>
                </c:pt>
                <c:pt idx="3">
                  <c:v>582</c:v>
                </c:pt>
              </c:numCache>
            </c:numRef>
          </c:val>
          <c:extLst>
            <c:ext xmlns:c16="http://schemas.microsoft.com/office/drawing/2014/chart" uri="{C3380CC4-5D6E-409C-BE32-E72D297353CC}">
              <c16:uniqueId val="{00000001-69CE-48E7-9DC8-32C96FBC51F1}"/>
            </c:ext>
          </c:extLst>
        </c:ser>
        <c:ser>
          <c:idx val="2"/>
          <c:order val="2"/>
          <c:tx>
            <c:strRef>
              <c:f>year!$B$14</c:f>
              <c:strCache>
                <c:ptCount val="1"/>
                <c:pt idx="0">
                  <c:v>Post-covid</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year!$C$11:$G$11</c:f>
              <c:strCache>
                <c:ptCount val="4"/>
                <c:pt idx="0">
                  <c:v>Pre-monsoon</c:v>
                </c:pt>
                <c:pt idx="1">
                  <c:v>Monsoon</c:v>
                </c:pt>
                <c:pt idx="2">
                  <c:v>Post-monsoon</c:v>
                </c:pt>
                <c:pt idx="3">
                  <c:v>Winter </c:v>
                </c:pt>
              </c:strCache>
            </c:strRef>
          </c:cat>
          <c:val>
            <c:numRef>
              <c:f>year!$C$14:$G$14</c:f>
              <c:numCache>
                <c:formatCode>General</c:formatCode>
                <c:ptCount val="4"/>
                <c:pt idx="0">
                  <c:v>1436</c:v>
                </c:pt>
                <c:pt idx="1">
                  <c:v>636</c:v>
                </c:pt>
                <c:pt idx="2">
                  <c:v>1585</c:v>
                </c:pt>
                <c:pt idx="3">
                  <c:v>2174</c:v>
                </c:pt>
              </c:numCache>
            </c:numRef>
          </c:val>
          <c:extLst>
            <c:ext xmlns:c16="http://schemas.microsoft.com/office/drawing/2014/chart" uri="{C3380CC4-5D6E-409C-BE32-E72D297353CC}">
              <c16:uniqueId val="{00000002-69CE-48E7-9DC8-32C96FBC51F1}"/>
            </c:ext>
          </c:extLst>
        </c:ser>
        <c:dLbls>
          <c:showLegendKey val="0"/>
          <c:showVal val="1"/>
          <c:showCatName val="0"/>
          <c:showSerName val="0"/>
          <c:showPercent val="0"/>
          <c:showBubbleSize val="0"/>
        </c:dLbls>
        <c:gapWidth val="150"/>
        <c:axId val="429824480"/>
        <c:axId val="429824872"/>
        <c:extLst>
          <c:ext xmlns:c15="http://schemas.microsoft.com/office/drawing/2012/chart" uri="{02D57815-91ED-43cb-92C2-25804820EDAC}">
            <c15:filteredBarSeries>
              <c15:ser>
                <c:idx val="3"/>
                <c:order val="3"/>
                <c:tx>
                  <c:strRef>
                    <c:extLst>
                      <c:ext uri="{02D57815-91ED-43cb-92C2-25804820EDAC}">
                        <c15:formulaRef>
                          <c15:sqref>year!$B$15</c15:sqref>
                        </c15:formulaRef>
                      </c:ext>
                    </c:extLst>
                    <c:strCache>
                      <c:ptCount val="1"/>
                      <c:pt idx="0">
                        <c:v>Total </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c:ext uri="{02D57815-91ED-43cb-92C2-25804820EDAC}">
                        <c15:formulaRef>
                          <c15:sqref>year!$C$11:$G$11</c15:sqref>
                        </c15:formulaRef>
                      </c:ext>
                    </c:extLst>
                    <c:strCache>
                      <c:ptCount val="4"/>
                      <c:pt idx="0">
                        <c:v>Pre-monsoon</c:v>
                      </c:pt>
                      <c:pt idx="1">
                        <c:v>Monsoon</c:v>
                      </c:pt>
                      <c:pt idx="2">
                        <c:v>Post-monsoon</c:v>
                      </c:pt>
                      <c:pt idx="3">
                        <c:v>Winter </c:v>
                      </c:pt>
                    </c:strCache>
                  </c:strRef>
                </c:cat>
                <c:val>
                  <c:numRef>
                    <c:extLst>
                      <c:ext uri="{02D57815-91ED-43cb-92C2-25804820EDAC}">
                        <c15:formulaRef>
                          <c15:sqref>year!$C$15:$G$15</c15:sqref>
                        </c15:formulaRef>
                      </c:ext>
                    </c:extLst>
                    <c:numCache>
                      <c:formatCode>General</c:formatCode>
                      <c:ptCount val="4"/>
                      <c:pt idx="0">
                        <c:v>3804</c:v>
                      </c:pt>
                      <c:pt idx="1">
                        <c:v>1483</c:v>
                      </c:pt>
                      <c:pt idx="2">
                        <c:v>2292</c:v>
                      </c:pt>
                      <c:pt idx="3">
                        <c:v>4567</c:v>
                      </c:pt>
                    </c:numCache>
                  </c:numRef>
                </c:val>
                <c:extLst>
                  <c:ext xmlns:c16="http://schemas.microsoft.com/office/drawing/2014/chart" uri="{C3380CC4-5D6E-409C-BE32-E72D297353CC}">
                    <c16:uniqueId val="{00000003-69CE-48E7-9DC8-32C96FBC51F1}"/>
                  </c:ext>
                </c:extLst>
              </c15:ser>
            </c15:filteredBarSeries>
          </c:ext>
        </c:extLst>
      </c:barChart>
      <c:catAx>
        <c:axId val="4298244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29824872"/>
        <c:crosses val="autoZero"/>
        <c:auto val="1"/>
        <c:lblAlgn val="ctr"/>
        <c:lblOffset val="100"/>
        <c:noMultiLvlLbl val="0"/>
      </c:catAx>
      <c:valAx>
        <c:axId val="429824872"/>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No of visitors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29824480"/>
        <c:crosses val="autoZero"/>
        <c:crossBetween val="between"/>
      </c:valAx>
      <c:spPr>
        <a:noFill/>
        <a:ln>
          <a:noFill/>
        </a:ln>
        <a:effectLst/>
      </c:spPr>
    </c:plotArea>
    <c:legend>
      <c:legendPos val="b"/>
      <c:layout>
        <c:manualLayout>
          <c:xMode val="edge"/>
          <c:yMode val="edge"/>
          <c:x val="0.27345253718285212"/>
          <c:y val="0.21817074948964713"/>
          <c:w val="0.46191360454943131"/>
          <c:h val="8.3717191601049873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715103793843952"/>
          <c:y val="6.0352831940575676E-2"/>
          <c:w val="0.84530075269516936"/>
          <c:h val="0.64998574342552584"/>
        </c:manualLayout>
      </c:layout>
      <c:barChart>
        <c:barDir val="col"/>
        <c:grouping val="clustered"/>
        <c:varyColors val="0"/>
        <c:ser>
          <c:idx val="8"/>
          <c:order val="8"/>
          <c:tx>
            <c:strRef>
              <c:f>groups!$K$2</c:f>
              <c:strCache>
                <c:ptCount val="1"/>
                <c:pt idx="0">
                  <c:v>Grand Total</c:v>
                </c:pt>
              </c:strCache>
            </c:strRef>
          </c:tx>
          <c:spPr>
            <a:solidFill>
              <a:schemeClr val="accent1">
                <a:lumMod val="7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groups!$B$3:$B$12</c:f>
              <c:strCache>
                <c:ptCount val="9"/>
                <c:pt idx="0">
                  <c:v>Business</c:v>
                </c:pt>
                <c:pt idx="1">
                  <c:v>Community </c:v>
                </c:pt>
                <c:pt idx="2">
                  <c:v>Educational </c:v>
                </c:pt>
                <c:pt idx="3">
                  <c:v>Finance </c:v>
                </c:pt>
                <c:pt idx="4">
                  <c:v>GaPaNaPa</c:v>
                </c:pt>
                <c:pt idx="5">
                  <c:v>Government</c:v>
                </c:pt>
                <c:pt idx="6">
                  <c:v>I/NGO</c:v>
                </c:pt>
                <c:pt idx="7">
                  <c:v>Private </c:v>
                </c:pt>
                <c:pt idx="8">
                  <c:v>Others</c:v>
                </c:pt>
              </c:strCache>
            </c:strRef>
          </c:cat>
          <c:val>
            <c:numRef>
              <c:f>groups!$K$3:$K$12</c:f>
              <c:numCache>
                <c:formatCode>General</c:formatCode>
                <c:ptCount val="9"/>
                <c:pt idx="0">
                  <c:v>30</c:v>
                </c:pt>
                <c:pt idx="1">
                  <c:v>42</c:v>
                </c:pt>
                <c:pt idx="2">
                  <c:v>57</c:v>
                </c:pt>
                <c:pt idx="3">
                  <c:v>44</c:v>
                </c:pt>
                <c:pt idx="4">
                  <c:v>26</c:v>
                </c:pt>
                <c:pt idx="5">
                  <c:v>36</c:v>
                </c:pt>
                <c:pt idx="6">
                  <c:v>51</c:v>
                </c:pt>
                <c:pt idx="7">
                  <c:v>103</c:v>
                </c:pt>
                <c:pt idx="8">
                  <c:v>23</c:v>
                </c:pt>
              </c:numCache>
            </c:numRef>
          </c:val>
          <c:extLst>
            <c:ext xmlns:c16="http://schemas.microsoft.com/office/drawing/2014/chart" uri="{C3380CC4-5D6E-409C-BE32-E72D297353CC}">
              <c16:uniqueId val="{00000000-D3F3-485A-B5F4-0B6C0D1CAA8D}"/>
            </c:ext>
          </c:extLst>
        </c:ser>
        <c:dLbls>
          <c:dLblPos val="outEnd"/>
          <c:showLegendKey val="0"/>
          <c:showVal val="1"/>
          <c:showCatName val="0"/>
          <c:showSerName val="0"/>
          <c:showPercent val="0"/>
          <c:showBubbleSize val="0"/>
        </c:dLbls>
        <c:gapWidth val="150"/>
        <c:axId val="429826048"/>
        <c:axId val="429826440"/>
        <c:extLst>
          <c:ext xmlns:c15="http://schemas.microsoft.com/office/drawing/2012/chart" uri="{02D57815-91ED-43cb-92C2-25804820EDAC}">
            <c15:filteredBarSeries>
              <c15:ser>
                <c:idx val="0"/>
                <c:order val="0"/>
                <c:tx>
                  <c:strRef>
                    <c:extLst>
                      <c:ext uri="{02D57815-91ED-43cb-92C2-25804820EDAC}">
                        <c15:formulaRef>
                          <c15:sqref>groups!$C$2</c15:sqref>
                        </c15:formulaRef>
                      </c:ext>
                    </c:extLst>
                    <c:strCache>
                      <c:ptCount val="1"/>
                      <c:pt idx="0">
                        <c:v>Bagmati </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c:ext uri="{02D57815-91ED-43cb-92C2-25804820EDAC}">
                        <c15:formulaRef>
                          <c15:sqref>groups!$B$3:$B$12</c15:sqref>
                        </c15:formulaRef>
                      </c:ext>
                    </c:extLst>
                    <c:strCache>
                      <c:ptCount val="9"/>
                      <c:pt idx="0">
                        <c:v>Business</c:v>
                      </c:pt>
                      <c:pt idx="1">
                        <c:v>Community </c:v>
                      </c:pt>
                      <c:pt idx="2">
                        <c:v>Educational </c:v>
                      </c:pt>
                      <c:pt idx="3">
                        <c:v>Finance </c:v>
                      </c:pt>
                      <c:pt idx="4">
                        <c:v>GaPaNaPa</c:v>
                      </c:pt>
                      <c:pt idx="5">
                        <c:v>Government</c:v>
                      </c:pt>
                      <c:pt idx="6">
                        <c:v>I/NGO</c:v>
                      </c:pt>
                      <c:pt idx="7">
                        <c:v>Private </c:v>
                      </c:pt>
                      <c:pt idx="8">
                        <c:v>Others</c:v>
                      </c:pt>
                    </c:strCache>
                  </c:strRef>
                </c:cat>
                <c:val>
                  <c:numRef>
                    <c:extLst>
                      <c:ext uri="{02D57815-91ED-43cb-92C2-25804820EDAC}">
                        <c15:formulaRef>
                          <c15:sqref>groups!$C$3:$C$12</c15:sqref>
                        </c15:formulaRef>
                      </c:ext>
                    </c:extLst>
                    <c:numCache>
                      <c:formatCode>General</c:formatCode>
                      <c:ptCount val="9"/>
                      <c:pt idx="0">
                        <c:v>15</c:v>
                      </c:pt>
                      <c:pt idx="1">
                        <c:v>13</c:v>
                      </c:pt>
                      <c:pt idx="2">
                        <c:v>28</c:v>
                      </c:pt>
                      <c:pt idx="3">
                        <c:v>22</c:v>
                      </c:pt>
                      <c:pt idx="4">
                        <c:v>11</c:v>
                      </c:pt>
                      <c:pt idx="5">
                        <c:v>21</c:v>
                      </c:pt>
                      <c:pt idx="6">
                        <c:v>27</c:v>
                      </c:pt>
                      <c:pt idx="7">
                        <c:v>66</c:v>
                      </c:pt>
                      <c:pt idx="8">
                        <c:v>10</c:v>
                      </c:pt>
                    </c:numCache>
                  </c:numRef>
                </c:val>
                <c:extLst>
                  <c:ext xmlns:c16="http://schemas.microsoft.com/office/drawing/2014/chart" uri="{C3380CC4-5D6E-409C-BE32-E72D297353CC}">
                    <c16:uniqueId val="{00000001-D3F3-485A-B5F4-0B6C0D1CAA8D}"/>
                  </c:ext>
                </c:extLst>
              </c15:ser>
            </c15:filteredBarSeries>
            <c15:filteredBarSeries>
              <c15:ser>
                <c:idx val="1"/>
                <c:order val="1"/>
                <c:tx>
                  <c:strRef>
                    <c:extLst xmlns:c15="http://schemas.microsoft.com/office/drawing/2012/chart">
                      <c:ext xmlns:c15="http://schemas.microsoft.com/office/drawing/2012/chart" uri="{02D57815-91ED-43cb-92C2-25804820EDAC}">
                        <c15:formulaRef>
                          <c15:sqref>groups!$D$2</c15:sqref>
                        </c15:formulaRef>
                      </c:ext>
                    </c:extLst>
                    <c:strCache>
                      <c:ptCount val="1"/>
                      <c:pt idx="0">
                        <c:v>Gandaki </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groups!$B$3:$B$12</c15:sqref>
                        </c15:formulaRef>
                      </c:ext>
                    </c:extLst>
                    <c:strCache>
                      <c:ptCount val="9"/>
                      <c:pt idx="0">
                        <c:v>Business</c:v>
                      </c:pt>
                      <c:pt idx="1">
                        <c:v>Community </c:v>
                      </c:pt>
                      <c:pt idx="2">
                        <c:v>Educational </c:v>
                      </c:pt>
                      <c:pt idx="3">
                        <c:v>Finance </c:v>
                      </c:pt>
                      <c:pt idx="4">
                        <c:v>GaPaNaPa</c:v>
                      </c:pt>
                      <c:pt idx="5">
                        <c:v>Government</c:v>
                      </c:pt>
                      <c:pt idx="6">
                        <c:v>I/NGO</c:v>
                      </c:pt>
                      <c:pt idx="7">
                        <c:v>Private </c:v>
                      </c:pt>
                      <c:pt idx="8">
                        <c:v>Others</c:v>
                      </c:pt>
                    </c:strCache>
                  </c:strRef>
                </c:cat>
                <c:val>
                  <c:numRef>
                    <c:extLst xmlns:c15="http://schemas.microsoft.com/office/drawing/2012/chart">
                      <c:ext xmlns:c15="http://schemas.microsoft.com/office/drawing/2012/chart" uri="{02D57815-91ED-43cb-92C2-25804820EDAC}">
                        <c15:formulaRef>
                          <c15:sqref>groups!$D$3:$D$12</c15:sqref>
                        </c15:formulaRef>
                      </c:ext>
                    </c:extLst>
                    <c:numCache>
                      <c:formatCode>General</c:formatCode>
                      <c:ptCount val="9"/>
                      <c:pt idx="0">
                        <c:v>12</c:v>
                      </c:pt>
                      <c:pt idx="1">
                        <c:v>10</c:v>
                      </c:pt>
                      <c:pt idx="2">
                        <c:v>18</c:v>
                      </c:pt>
                      <c:pt idx="3">
                        <c:v>10</c:v>
                      </c:pt>
                      <c:pt idx="4">
                        <c:v>13</c:v>
                      </c:pt>
                      <c:pt idx="5">
                        <c:v>10</c:v>
                      </c:pt>
                      <c:pt idx="6">
                        <c:v>17</c:v>
                      </c:pt>
                      <c:pt idx="7">
                        <c:v>18</c:v>
                      </c:pt>
                      <c:pt idx="8">
                        <c:v>6</c:v>
                      </c:pt>
                    </c:numCache>
                  </c:numRef>
                </c:val>
                <c:extLst xmlns:c15="http://schemas.microsoft.com/office/drawing/2012/chart">
                  <c:ext xmlns:c16="http://schemas.microsoft.com/office/drawing/2014/chart" uri="{C3380CC4-5D6E-409C-BE32-E72D297353CC}">
                    <c16:uniqueId val="{00000002-D3F3-485A-B5F4-0B6C0D1CAA8D}"/>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groups!$E$2</c15:sqref>
                        </c15:formulaRef>
                      </c:ext>
                    </c:extLst>
                    <c:strCache>
                      <c:ptCount val="1"/>
                      <c:pt idx="0">
                        <c:v>Karnali </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groups!$B$3:$B$12</c15:sqref>
                        </c15:formulaRef>
                      </c:ext>
                    </c:extLst>
                    <c:strCache>
                      <c:ptCount val="9"/>
                      <c:pt idx="0">
                        <c:v>Business</c:v>
                      </c:pt>
                      <c:pt idx="1">
                        <c:v>Community </c:v>
                      </c:pt>
                      <c:pt idx="2">
                        <c:v>Educational </c:v>
                      </c:pt>
                      <c:pt idx="3">
                        <c:v>Finance </c:v>
                      </c:pt>
                      <c:pt idx="4">
                        <c:v>GaPaNaPa</c:v>
                      </c:pt>
                      <c:pt idx="5">
                        <c:v>Government</c:v>
                      </c:pt>
                      <c:pt idx="6">
                        <c:v>I/NGO</c:v>
                      </c:pt>
                      <c:pt idx="7">
                        <c:v>Private </c:v>
                      </c:pt>
                      <c:pt idx="8">
                        <c:v>Others</c:v>
                      </c:pt>
                    </c:strCache>
                  </c:strRef>
                </c:cat>
                <c:val>
                  <c:numRef>
                    <c:extLst xmlns:c15="http://schemas.microsoft.com/office/drawing/2012/chart">
                      <c:ext xmlns:c15="http://schemas.microsoft.com/office/drawing/2012/chart" uri="{02D57815-91ED-43cb-92C2-25804820EDAC}">
                        <c15:formulaRef>
                          <c15:sqref>groups!$E$3:$E$12</c15:sqref>
                        </c15:formulaRef>
                      </c:ext>
                    </c:extLst>
                    <c:numCache>
                      <c:formatCode>General</c:formatCode>
                      <c:ptCount val="9"/>
                      <c:pt idx="1">
                        <c:v>1</c:v>
                      </c:pt>
                      <c:pt idx="7">
                        <c:v>3</c:v>
                      </c:pt>
                    </c:numCache>
                  </c:numRef>
                </c:val>
                <c:extLst xmlns:c15="http://schemas.microsoft.com/office/drawing/2012/chart">
                  <c:ext xmlns:c16="http://schemas.microsoft.com/office/drawing/2014/chart" uri="{C3380CC4-5D6E-409C-BE32-E72D297353CC}">
                    <c16:uniqueId val="{00000003-D3F3-485A-B5F4-0B6C0D1CAA8D}"/>
                  </c:ext>
                </c:extLst>
              </c15:ser>
            </c15:filteredBarSeries>
            <c15:filteredBarSeries>
              <c15:ser>
                <c:idx val="3"/>
                <c:order val="3"/>
                <c:tx>
                  <c:strRef>
                    <c:extLst xmlns:c15="http://schemas.microsoft.com/office/drawing/2012/chart">
                      <c:ext xmlns:c15="http://schemas.microsoft.com/office/drawing/2012/chart" uri="{02D57815-91ED-43cb-92C2-25804820EDAC}">
                        <c15:formulaRef>
                          <c15:sqref>groups!$F$2</c15:sqref>
                        </c15:formulaRef>
                      </c:ext>
                    </c:extLst>
                    <c:strCache>
                      <c:ptCount val="1"/>
                      <c:pt idx="0">
                        <c:v>Koshi </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groups!$B$3:$B$12</c15:sqref>
                        </c15:formulaRef>
                      </c:ext>
                    </c:extLst>
                    <c:strCache>
                      <c:ptCount val="9"/>
                      <c:pt idx="0">
                        <c:v>Business</c:v>
                      </c:pt>
                      <c:pt idx="1">
                        <c:v>Community </c:v>
                      </c:pt>
                      <c:pt idx="2">
                        <c:v>Educational </c:v>
                      </c:pt>
                      <c:pt idx="3">
                        <c:v>Finance </c:v>
                      </c:pt>
                      <c:pt idx="4">
                        <c:v>GaPaNaPa</c:v>
                      </c:pt>
                      <c:pt idx="5">
                        <c:v>Government</c:v>
                      </c:pt>
                      <c:pt idx="6">
                        <c:v>I/NGO</c:v>
                      </c:pt>
                      <c:pt idx="7">
                        <c:v>Private </c:v>
                      </c:pt>
                      <c:pt idx="8">
                        <c:v>Others</c:v>
                      </c:pt>
                    </c:strCache>
                  </c:strRef>
                </c:cat>
                <c:val>
                  <c:numRef>
                    <c:extLst xmlns:c15="http://schemas.microsoft.com/office/drawing/2012/chart">
                      <c:ext xmlns:c15="http://schemas.microsoft.com/office/drawing/2012/chart" uri="{02D57815-91ED-43cb-92C2-25804820EDAC}">
                        <c15:formulaRef>
                          <c15:sqref>groups!$F$3:$F$12</c15:sqref>
                        </c15:formulaRef>
                      </c:ext>
                    </c:extLst>
                    <c:numCache>
                      <c:formatCode>General</c:formatCode>
                      <c:ptCount val="9"/>
                      <c:pt idx="3">
                        <c:v>2</c:v>
                      </c:pt>
                      <c:pt idx="6">
                        <c:v>2</c:v>
                      </c:pt>
                      <c:pt idx="7">
                        <c:v>1</c:v>
                      </c:pt>
                    </c:numCache>
                  </c:numRef>
                </c:val>
                <c:extLst xmlns:c15="http://schemas.microsoft.com/office/drawing/2012/chart">
                  <c:ext xmlns:c16="http://schemas.microsoft.com/office/drawing/2014/chart" uri="{C3380CC4-5D6E-409C-BE32-E72D297353CC}">
                    <c16:uniqueId val="{00000004-D3F3-485A-B5F4-0B6C0D1CAA8D}"/>
                  </c:ext>
                </c:extLst>
              </c15:ser>
            </c15:filteredBarSeries>
            <c15:filteredBarSeries>
              <c15:ser>
                <c:idx val="4"/>
                <c:order val="4"/>
                <c:tx>
                  <c:strRef>
                    <c:extLst xmlns:c15="http://schemas.microsoft.com/office/drawing/2012/chart">
                      <c:ext xmlns:c15="http://schemas.microsoft.com/office/drawing/2012/chart" uri="{02D57815-91ED-43cb-92C2-25804820EDAC}">
                        <c15:formulaRef>
                          <c15:sqref>groups!$G$2</c15:sqref>
                        </c15:formulaRef>
                      </c:ext>
                    </c:extLst>
                    <c:strCache>
                      <c:ptCount val="1"/>
                      <c:pt idx="0">
                        <c:v>Lumbini</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groups!$B$3:$B$12</c15:sqref>
                        </c15:formulaRef>
                      </c:ext>
                    </c:extLst>
                    <c:strCache>
                      <c:ptCount val="9"/>
                      <c:pt idx="0">
                        <c:v>Business</c:v>
                      </c:pt>
                      <c:pt idx="1">
                        <c:v>Community </c:v>
                      </c:pt>
                      <c:pt idx="2">
                        <c:v>Educational </c:v>
                      </c:pt>
                      <c:pt idx="3">
                        <c:v>Finance </c:v>
                      </c:pt>
                      <c:pt idx="4">
                        <c:v>GaPaNaPa</c:v>
                      </c:pt>
                      <c:pt idx="5">
                        <c:v>Government</c:v>
                      </c:pt>
                      <c:pt idx="6">
                        <c:v>I/NGO</c:v>
                      </c:pt>
                      <c:pt idx="7">
                        <c:v>Private </c:v>
                      </c:pt>
                      <c:pt idx="8">
                        <c:v>Others</c:v>
                      </c:pt>
                    </c:strCache>
                  </c:strRef>
                </c:cat>
                <c:val>
                  <c:numRef>
                    <c:extLst xmlns:c15="http://schemas.microsoft.com/office/drawing/2012/chart">
                      <c:ext xmlns:c15="http://schemas.microsoft.com/office/drawing/2012/chart" uri="{02D57815-91ED-43cb-92C2-25804820EDAC}">
                        <c15:formulaRef>
                          <c15:sqref>groups!$G$3:$G$12</c15:sqref>
                        </c15:formulaRef>
                      </c:ext>
                    </c:extLst>
                    <c:numCache>
                      <c:formatCode>General</c:formatCode>
                      <c:ptCount val="9"/>
                      <c:pt idx="0">
                        <c:v>2</c:v>
                      </c:pt>
                      <c:pt idx="1">
                        <c:v>8</c:v>
                      </c:pt>
                      <c:pt idx="2">
                        <c:v>8</c:v>
                      </c:pt>
                      <c:pt idx="3">
                        <c:v>9</c:v>
                      </c:pt>
                      <c:pt idx="4">
                        <c:v>2</c:v>
                      </c:pt>
                      <c:pt idx="5">
                        <c:v>4</c:v>
                      </c:pt>
                      <c:pt idx="6">
                        <c:v>4</c:v>
                      </c:pt>
                      <c:pt idx="7">
                        <c:v>11</c:v>
                      </c:pt>
                      <c:pt idx="8">
                        <c:v>5</c:v>
                      </c:pt>
                    </c:numCache>
                  </c:numRef>
                </c:val>
                <c:extLst xmlns:c15="http://schemas.microsoft.com/office/drawing/2012/chart">
                  <c:ext xmlns:c16="http://schemas.microsoft.com/office/drawing/2014/chart" uri="{C3380CC4-5D6E-409C-BE32-E72D297353CC}">
                    <c16:uniqueId val="{00000005-D3F3-485A-B5F4-0B6C0D1CAA8D}"/>
                  </c:ext>
                </c:extLst>
              </c15:ser>
            </c15:filteredBarSeries>
            <c15:filteredBarSeries>
              <c15:ser>
                <c:idx val="5"/>
                <c:order val="5"/>
                <c:tx>
                  <c:strRef>
                    <c:extLst xmlns:c15="http://schemas.microsoft.com/office/drawing/2012/chart">
                      <c:ext xmlns:c15="http://schemas.microsoft.com/office/drawing/2012/chart" uri="{02D57815-91ED-43cb-92C2-25804820EDAC}">
                        <c15:formulaRef>
                          <c15:sqref>groups!$H$2</c15:sqref>
                        </c15:formulaRef>
                      </c:ext>
                    </c:extLst>
                    <c:strCache>
                      <c:ptCount val="1"/>
                      <c:pt idx="0">
                        <c:v>Madesh</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groups!$B$3:$B$12</c15:sqref>
                        </c15:formulaRef>
                      </c:ext>
                    </c:extLst>
                    <c:strCache>
                      <c:ptCount val="9"/>
                      <c:pt idx="0">
                        <c:v>Business</c:v>
                      </c:pt>
                      <c:pt idx="1">
                        <c:v>Community </c:v>
                      </c:pt>
                      <c:pt idx="2">
                        <c:v>Educational </c:v>
                      </c:pt>
                      <c:pt idx="3">
                        <c:v>Finance </c:v>
                      </c:pt>
                      <c:pt idx="4">
                        <c:v>GaPaNaPa</c:v>
                      </c:pt>
                      <c:pt idx="5">
                        <c:v>Government</c:v>
                      </c:pt>
                      <c:pt idx="6">
                        <c:v>I/NGO</c:v>
                      </c:pt>
                      <c:pt idx="7">
                        <c:v>Private </c:v>
                      </c:pt>
                      <c:pt idx="8">
                        <c:v>Others</c:v>
                      </c:pt>
                    </c:strCache>
                  </c:strRef>
                </c:cat>
                <c:val>
                  <c:numRef>
                    <c:extLst xmlns:c15="http://schemas.microsoft.com/office/drawing/2012/chart">
                      <c:ext xmlns:c15="http://schemas.microsoft.com/office/drawing/2012/chart" uri="{02D57815-91ED-43cb-92C2-25804820EDAC}">
                        <c15:formulaRef>
                          <c15:sqref>groups!$H$3:$H$12</c15:sqref>
                        </c15:formulaRef>
                      </c:ext>
                    </c:extLst>
                    <c:numCache>
                      <c:formatCode>General</c:formatCode>
                      <c:ptCount val="9"/>
                      <c:pt idx="1">
                        <c:v>4</c:v>
                      </c:pt>
                      <c:pt idx="2">
                        <c:v>3</c:v>
                      </c:pt>
                      <c:pt idx="5">
                        <c:v>1</c:v>
                      </c:pt>
                      <c:pt idx="6">
                        <c:v>1</c:v>
                      </c:pt>
                      <c:pt idx="7">
                        <c:v>2</c:v>
                      </c:pt>
                    </c:numCache>
                  </c:numRef>
                </c:val>
                <c:extLst xmlns:c15="http://schemas.microsoft.com/office/drawing/2012/chart">
                  <c:ext xmlns:c16="http://schemas.microsoft.com/office/drawing/2014/chart" uri="{C3380CC4-5D6E-409C-BE32-E72D297353CC}">
                    <c16:uniqueId val="{00000006-D3F3-485A-B5F4-0B6C0D1CAA8D}"/>
                  </c:ext>
                </c:extLst>
              </c15:ser>
            </c15:filteredBarSeries>
            <c15:filteredBarSeries>
              <c15:ser>
                <c:idx val="6"/>
                <c:order val="6"/>
                <c:tx>
                  <c:strRef>
                    <c:extLst xmlns:c15="http://schemas.microsoft.com/office/drawing/2012/chart">
                      <c:ext xmlns:c15="http://schemas.microsoft.com/office/drawing/2012/chart" uri="{02D57815-91ED-43cb-92C2-25804820EDAC}">
                        <c15:formulaRef>
                          <c15:sqref>groups!$I$2</c15:sqref>
                        </c15:formulaRef>
                      </c:ext>
                    </c:extLst>
                    <c:strCache>
                      <c:ptCount val="1"/>
                      <c:pt idx="0">
                        <c:v>Others </c:v>
                      </c:pt>
                    </c:strCache>
                  </c:strRef>
                </c:tx>
                <c:spPr>
                  <a:solidFill>
                    <a:schemeClr val="accent1">
                      <a:lumMod val="6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groups!$B$3:$B$12</c15:sqref>
                        </c15:formulaRef>
                      </c:ext>
                    </c:extLst>
                    <c:strCache>
                      <c:ptCount val="9"/>
                      <c:pt idx="0">
                        <c:v>Business</c:v>
                      </c:pt>
                      <c:pt idx="1">
                        <c:v>Community </c:v>
                      </c:pt>
                      <c:pt idx="2">
                        <c:v>Educational </c:v>
                      </c:pt>
                      <c:pt idx="3">
                        <c:v>Finance </c:v>
                      </c:pt>
                      <c:pt idx="4">
                        <c:v>GaPaNaPa</c:v>
                      </c:pt>
                      <c:pt idx="5">
                        <c:v>Government</c:v>
                      </c:pt>
                      <c:pt idx="6">
                        <c:v>I/NGO</c:v>
                      </c:pt>
                      <c:pt idx="7">
                        <c:v>Private </c:v>
                      </c:pt>
                      <c:pt idx="8">
                        <c:v>Others</c:v>
                      </c:pt>
                    </c:strCache>
                  </c:strRef>
                </c:cat>
                <c:val>
                  <c:numRef>
                    <c:extLst xmlns:c15="http://schemas.microsoft.com/office/drawing/2012/chart">
                      <c:ext xmlns:c15="http://schemas.microsoft.com/office/drawing/2012/chart" uri="{02D57815-91ED-43cb-92C2-25804820EDAC}">
                        <c15:formulaRef>
                          <c15:sqref>groups!$I$3:$I$12</c15:sqref>
                        </c15:formulaRef>
                      </c:ext>
                    </c:extLst>
                    <c:numCache>
                      <c:formatCode>General</c:formatCode>
                      <c:ptCount val="9"/>
                      <c:pt idx="0">
                        <c:v>1</c:v>
                      </c:pt>
                      <c:pt idx="1">
                        <c:v>1</c:v>
                      </c:pt>
                      <c:pt idx="3">
                        <c:v>1</c:v>
                      </c:pt>
                      <c:pt idx="7">
                        <c:v>2</c:v>
                      </c:pt>
                      <c:pt idx="8">
                        <c:v>2</c:v>
                      </c:pt>
                    </c:numCache>
                  </c:numRef>
                </c:val>
                <c:extLst xmlns:c15="http://schemas.microsoft.com/office/drawing/2012/chart">
                  <c:ext xmlns:c16="http://schemas.microsoft.com/office/drawing/2014/chart" uri="{C3380CC4-5D6E-409C-BE32-E72D297353CC}">
                    <c16:uniqueId val="{00000007-D3F3-485A-B5F4-0B6C0D1CAA8D}"/>
                  </c:ext>
                </c:extLst>
              </c15:ser>
            </c15:filteredBarSeries>
            <c15:filteredBarSeries>
              <c15:ser>
                <c:idx val="7"/>
                <c:order val="7"/>
                <c:tx>
                  <c:strRef>
                    <c:extLst xmlns:c15="http://schemas.microsoft.com/office/drawing/2012/chart">
                      <c:ext xmlns:c15="http://schemas.microsoft.com/office/drawing/2012/chart" uri="{02D57815-91ED-43cb-92C2-25804820EDAC}">
                        <c15:formulaRef>
                          <c15:sqref>groups!$J$2</c15:sqref>
                        </c15:formulaRef>
                      </c:ext>
                    </c:extLst>
                    <c:strCache>
                      <c:ptCount val="1"/>
                      <c:pt idx="0">
                        <c:v>Sudurpaschim</c:v>
                      </c:pt>
                    </c:strCache>
                  </c:strRef>
                </c:tx>
                <c:spPr>
                  <a:solidFill>
                    <a:schemeClr val="accent2">
                      <a:lumMod val="6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groups!$B$3:$B$12</c15:sqref>
                        </c15:formulaRef>
                      </c:ext>
                    </c:extLst>
                    <c:strCache>
                      <c:ptCount val="9"/>
                      <c:pt idx="0">
                        <c:v>Business</c:v>
                      </c:pt>
                      <c:pt idx="1">
                        <c:v>Community </c:v>
                      </c:pt>
                      <c:pt idx="2">
                        <c:v>Educational </c:v>
                      </c:pt>
                      <c:pt idx="3">
                        <c:v>Finance </c:v>
                      </c:pt>
                      <c:pt idx="4">
                        <c:v>GaPaNaPa</c:v>
                      </c:pt>
                      <c:pt idx="5">
                        <c:v>Government</c:v>
                      </c:pt>
                      <c:pt idx="6">
                        <c:v>I/NGO</c:v>
                      </c:pt>
                      <c:pt idx="7">
                        <c:v>Private </c:v>
                      </c:pt>
                      <c:pt idx="8">
                        <c:v>Others</c:v>
                      </c:pt>
                    </c:strCache>
                  </c:strRef>
                </c:cat>
                <c:val>
                  <c:numRef>
                    <c:extLst xmlns:c15="http://schemas.microsoft.com/office/drawing/2012/chart">
                      <c:ext xmlns:c15="http://schemas.microsoft.com/office/drawing/2012/chart" uri="{02D57815-91ED-43cb-92C2-25804820EDAC}">
                        <c15:formulaRef>
                          <c15:sqref>groups!$J$3:$J$12</c15:sqref>
                        </c15:formulaRef>
                      </c:ext>
                    </c:extLst>
                    <c:numCache>
                      <c:formatCode>General</c:formatCode>
                      <c:ptCount val="9"/>
                      <c:pt idx="1">
                        <c:v>5</c:v>
                      </c:pt>
                    </c:numCache>
                  </c:numRef>
                </c:val>
                <c:extLst xmlns:c15="http://schemas.microsoft.com/office/drawing/2012/chart">
                  <c:ext xmlns:c16="http://schemas.microsoft.com/office/drawing/2014/chart" uri="{C3380CC4-5D6E-409C-BE32-E72D297353CC}">
                    <c16:uniqueId val="{00000008-D3F3-485A-B5F4-0B6C0D1CAA8D}"/>
                  </c:ext>
                </c:extLst>
              </c15:ser>
            </c15:filteredBarSeries>
          </c:ext>
        </c:extLst>
      </c:barChart>
      <c:catAx>
        <c:axId val="4298260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29826440"/>
        <c:crosses val="autoZero"/>
        <c:auto val="1"/>
        <c:lblAlgn val="ctr"/>
        <c:lblOffset val="100"/>
        <c:noMultiLvlLbl val="0"/>
      </c:catAx>
      <c:valAx>
        <c:axId val="4298264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b="1"/>
                  <a:t>Number of groups</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2982604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DFD23C-B0AA-4E8C-A753-EB9C946542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3109</TotalTime>
  <Pages>60</Pages>
  <Words>13943</Words>
  <Characters>79476</Characters>
  <Application>Microsoft Office Word</Application>
  <DocSecurity>0</DocSecurity>
  <Lines>662</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suraj Neupane</cp:lastModifiedBy>
  <cp:revision>192</cp:revision>
  <cp:lastPrinted>2026-01-02T01:03:00Z</cp:lastPrinted>
  <dcterms:created xsi:type="dcterms:W3CDTF">2025-11-25T06:57:00Z</dcterms:created>
  <dcterms:modified xsi:type="dcterms:W3CDTF">2026-04-16T03:22:00Z</dcterms:modified>
</cp:coreProperties>
</file>