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742D" w:rsidRDefault="0042742D"/>
    <w:p w:rsidR="00D13F6F" w:rsidRDefault="00D13F6F">
      <w:r>
        <w:rPr>
          <w:noProof/>
        </w:rPr>
        <w:drawing>
          <wp:inline distT="0" distB="0" distL="0" distR="0" wp14:anchorId="17263805" wp14:editId="19D71463">
            <wp:extent cx="5943600" cy="3055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055620"/>
                    </a:xfrm>
                    <a:prstGeom prst="rect">
                      <a:avLst/>
                    </a:prstGeom>
                  </pic:spPr>
                </pic:pic>
              </a:graphicData>
            </a:graphic>
          </wp:inline>
        </w:drawing>
      </w:r>
    </w:p>
    <w:p w:rsidR="00D13F6F" w:rsidRDefault="00D13F6F">
      <w:r>
        <w:rPr>
          <w:noProof/>
        </w:rPr>
        <w:drawing>
          <wp:inline distT="0" distB="0" distL="0" distR="0" wp14:anchorId="75BCEBDB" wp14:editId="0370672B">
            <wp:extent cx="5943600" cy="29648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2964815"/>
                    </a:xfrm>
                    <a:prstGeom prst="rect">
                      <a:avLst/>
                    </a:prstGeom>
                  </pic:spPr>
                </pic:pic>
              </a:graphicData>
            </a:graphic>
          </wp:inline>
        </w:drawing>
      </w:r>
    </w:p>
    <w:p w:rsidR="00D13F6F" w:rsidRDefault="00D13F6F">
      <w:r>
        <w:rPr>
          <w:noProof/>
        </w:rPr>
        <w:lastRenderedPageBreak/>
        <w:drawing>
          <wp:inline distT="0" distB="0" distL="0" distR="0" wp14:anchorId="4CA1307E" wp14:editId="29770BAA">
            <wp:extent cx="5943600" cy="3028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028950"/>
                    </a:xfrm>
                    <a:prstGeom prst="rect">
                      <a:avLst/>
                    </a:prstGeom>
                  </pic:spPr>
                </pic:pic>
              </a:graphicData>
            </a:graphic>
          </wp:inline>
        </w:drawing>
      </w:r>
    </w:p>
    <w:p w:rsidR="00D13F6F" w:rsidRDefault="00D13F6F">
      <w:r>
        <w:rPr>
          <w:noProof/>
        </w:rPr>
        <w:drawing>
          <wp:inline distT="0" distB="0" distL="0" distR="0" wp14:anchorId="231ABB48" wp14:editId="4349B1DD">
            <wp:extent cx="5943600" cy="2974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974340"/>
                    </a:xfrm>
                    <a:prstGeom prst="rect">
                      <a:avLst/>
                    </a:prstGeom>
                  </pic:spPr>
                </pic:pic>
              </a:graphicData>
            </a:graphic>
          </wp:inline>
        </w:drawing>
      </w:r>
    </w:p>
    <w:p w:rsidR="00D13F6F" w:rsidRDefault="00D13F6F">
      <w:r>
        <w:rPr>
          <w:noProof/>
        </w:rPr>
        <w:lastRenderedPageBreak/>
        <w:drawing>
          <wp:inline distT="0" distB="0" distL="0" distR="0" wp14:anchorId="501489E8" wp14:editId="4EA31C16">
            <wp:extent cx="5943600" cy="29997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999740"/>
                    </a:xfrm>
                    <a:prstGeom prst="rect">
                      <a:avLst/>
                    </a:prstGeom>
                  </pic:spPr>
                </pic:pic>
              </a:graphicData>
            </a:graphic>
          </wp:inline>
        </w:drawing>
      </w:r>
    </w:p>
    <w:p w:rsidR="00D13F6F" w:rsidRDefault="00D13F6F"/>
    <w:p w:rsidR="00D13F6F" w:rsidRDefault="00D13F6F">
      <w:r>
        <w:rPr>
          <w:noProof/>
        </w:rPr>
        <w:drawing>
          <wp:inline distT="0" distB="0" distL="0" distR="0" wp14:anchorId="0E138DCC" wp14:editId="7EA12304">
            <wp:extent cx="5943600" cy="29483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948305"/>
                    </a:xfrm>
                    <a:prstGeom prst="rect">
                      <a:avLst/>
                    </a:prstGeom>
                  </pic:spPr>
                </pic:pic>
              </a:graphicData>
            </a:graphic>
          </wp:inline>
        </w:drawing>
      </w:r>
    </w:p>
    <w:p w:rsidR="00D13F6F" w:rsidRDefault="00D13F6F"/>
    <w:p w:rsidR="00D13F6F" w:rsidRDefault="00D13F6F">
      <w:r>
        <w:rPr>
          <w:noProof/>
        </w:rPr>
        <w:lastRenderedPageBreak/>
        <w:drawing>
          <wp:inline distT="0" distB="0" distL="0" distR="0" wp14:anchorId="1F643EDE" wp14:editId="309EE14F">
            <wp:extent cx="5943600" cy="30264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026410"/>
                    </a:xfrm>
                    <a:prstGeom prst="rect">
                      <a:avLst/>
                    </a:prstGeom>
                  </pic:spPr>
                </pic:pic>
              </a:graphicData>
            </a:graphic>
          </wp:inline>
        </w:drawing>
      </w:r>
    </w:p>
    <w:p w:rsidR="00D13F6F" w:rsidRDefault="00D13F6F"/>
    <w:p w:rsidR="00D13F6F" w:rsidRDefault="00D13F6F">
      <w:r>
        <w:rPr>
          <w:noProof/>
        </w:rPr>
        <w:drawing>
          <wp:inline distT="0" distB="0" distL="0" distR="0" wp14:anchorId="5921C7A0" wp14:editId="57F7E5FD">
            <wp:extent cx="5943600" cy="30340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034030"/>
                    </a:xfrm>
                    <a:prstGeom prst="rect">
                      <a:avLst/>
                    </a:prstGeom>
                  </pic:spPr>
                </pic:pic>
              </a:graphicData>
            </a:graphic>
          </wp:inline>
        </w:drawing>
      </w:r>
    </w:p>
    <w:p w:rsidR="001B3754" w:rsidRDefault="001B3754"/>
    <w:p w:rsidR="001B3754" w:rsidRDefault="001B3754"/>
    <w:p w:rsidR="001B3754" w:rsidRDefault="001B3754"/>
    <w:p w:rsidR="001B3754" w:rsidRDefault="001B3754"/>
    <w:tbl>
      <w:tblPr>
        <w:tblW w:w="13875" w:type="dxa"/>
        <w:tblCellSpacing w:w="15" w:type="dxa"/>
        <w:tblInd w:w="-1410" w:type="dxa"/>
        <w:tblCellMar>
          <w:top w:w="15" w:type="dxa"/>
          <w:left w:w="15" w:type="dxa"/>
          <w:bottom w:w="15" w:type="dxa"/>
          <w:right w:w="15" w:type="dxa"/>
        </w:tblCellMar>
        <w:tblLook w:val="04A0" w:firstRow="1" w:lastRow="0" w:firstColumn="1" w:lastColumn="0" w:noHBand="0" w:noVBand="1"/>
      </w:tblPr>
      <w:tblGrid>
        <w:gridCol w:w="11550"/>
        <w:gridCol w:w="780"/>
        <w:gridCol w:w="1545"/>
      </w:tblGrid>
      <w:tr w:rsidR="001B3754" w:rsidRPr="001B3754" w:rsidTr="001B3754">
        <w:trPr>
          <w:trHeight w:val="375"/>
          <w:tblCellSpacing w:w="15" w:type="dxa"/>
        </w:trPr>
        <w:tc>
          <w:tcPr>
            <w:tcW w:w="0" w:type="auto"/>
            <w:vAlign w:val="center"/>
            <w:hideMark/>
          </w:tcPr>
          <w:p w:rsidR="001B3754" w:rsidRPr="001B3754" w:rsidRDefault="001B3754" w:rsidP="001B3754">
            <w:pPr>
              <w:spacing w:before="100" w:beforeAutospacing="1" w:after="100" w:afterAutospacing="1" w:line="240" w:lineRule="auto"/>
              <w:jc w:val="center"/>
              <w:outlineLvl w:val="2"/>
              <w:rPr>
                <w:rFonts w:ascii="Times New Roman" w:eastAsia="Times New Roman" w:hAnsi="Times New Roman" w:cs="Times New Roman"/>
                <w:b/>
                <w:bCs/>
                <w:sz w:val="27"/>
                <w:szCs w:val="27"/>
              </w:rPr>
            </w:pPr>
            <w:r w:rsidRPr="001B3754">
              <w:rPr>
                <w:rFonts w:ascii="Calibri" w:eastAsia="Times New Roman" w:hAnsi="Calibri" w:cs="Calibri"/>
                <w:b/>
                <w:bCs/>
                <w:color w:val="008000"/>
                <w:sz w:val="27"/>
                <w:szCs w:val="27"/>
              </w:rPr>
              <w:lastRenderedPageBreak/>
              <w:t>Multiple Linear Regression</w:t>
            </w:r>
          </w:p>
        </w:tc>
        <w:tc>
          <w:tcPr>
            <w:tcW w:w="750" w:type="dxa"/>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p>
        </w:tc>
        <w:tc>
          <w:tcPr>
            <w:tcW w:w="1500" w:type="dxa"/>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p>
        </w:tc>
      </w:tr>
      <w:tr w:rsidR="001B3754" w:rsidRPr="001B3754" w:rsidTr="001B3754">
        <w:trPr>
          <w:trHeight w:val="600"/>
          <w:tblCellSpacing w:w="15" w:type="dxa"/>
        </w:trPr>
        <w:tc>
          <w:tcPr>
            <w:tcW w:w="0" w:type="auto"/>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r w:rsidRPr="001B3754">
              <w:rPr>
                <w:rFonts w:ascii="Calibri" w:eastAsia="Times New Roman" w:hAnsi="Calibri" w:cs="Calibri"/>
                <w:sz w:val="24"/>
                <w:szCs w:val="24"/>
              </w:rPr>
              <w:t xml:space="preserve">Multiple linear </w:t>
            </w:r>
            <w:proofErr w:type="gramStart"/>
            <w:r w:rsidRPr="001B3754">
              <w:rPr>
                <w:rFonts w:ascii="Calibri" w:eastAsia="Times New Roman" w:hAnsi="Calibri" w:cs="Calibri"/>
                <w:sz w:val="24"/>
                <w:szCs w:val="24"/>
              </w:rPr>
              <w:t>regression</w:t>
            </w:r>
            <w:proofErr w:type="gramEnd"/>
            <w:r w:rsidRPr="001B3754">
              <w:rPr>
                <w:rFonts w:ascii="Calibri" w:eastAsia="Times New Roman" w:hAnsi="Calibri" w:cs="Calibri"/>
                <w:sz w:val="24"/>
                <w:szCs w:val="24"/>
              </w:rPr>
              <w:t xml:space="preserve"> (</w:t>
            </w:r>
            <w:r w:rsidRPr="001B3754">
              <w:rPr>
                <w:rFonts w:ascii="Calibri" w:eastAsia="Times New Roman" w:hAnsi="Calibri" w:cs="Calibri"/>
                <w:b/>
                <w:bCs/>
                <w:sz w:val="24"/>
                <w:szCs w:val="24"/>
              </w:rPr>
              <w:t>MLR</w:t>
            </w:r>
            <w:r w:rsidRPr="001B3754">
              <w:rPr>
                <w:rFonts w:ascii="Calibri" w:eastAsia="Times New Roman" w:hAnsi="Calibri" w:cs="Calibri"/>
                <w:sz w:val="24"/>
                <w:szCs w:val="24"/>
              </w:rPr>
              <w:t>) is a method used to model the linear relationship between a dependent variable (target) and one or more independent variables (predictors). </w:t>
            </w:r>
          </w:p>
        </w:tc>
        <w:tc>
          <w:tcPr>
            <w:tcW w:w="750" w:type="dxa"/>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p>
        </w:tc>
        <w:tc>
          <w:tcPr>
            <w:tcW w:w="1500" w:type="dxa"/>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p>
        </w:tc>
      </w:tr>
      <w:tr w:rsidR="001B3754" w:rsidRPr="001B3754" w:rsidTr="001B3754">
        <w:trPr>
          <w:trHeight w:val="2820"/>
          <w:tblCellSpacing w:w="15" w:type="dxa"/>
        </w:trPr>
        <w:tc>
          <w:tcPr>
            <w:tcW w:w="0" w:type="auto"/>
            <w:vAlign w:val="center"/>
            <w:hideMark/>
          </w:tcPr>
          <w:p w:rsidR="001B3754" w:rsidRPr="001B3754" w:rsidRDefault="001B3754" w:rsidP="001B3754">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95EAC26" wp14:editId="3FFF24DE">
                  <wp:extent cx="5391150" cy="1771650"/>
                  <wp:effectExtent l="0" t="0" r="0" b="0"/>
                  <wp:docPr id="13" name="Picture 13" descr="https://www.saedsayad.com/images/MLR_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aedsayad.com/images/MLR_1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1771650"/>
                          </a:xfrm>
                          <a:prstGeom prst="rect">
                            <a:avLst/>
                          </a:prstGeom>
                          <a:noFill/>
                          <a:ln>
                            <a:noFill/>
                          </a:ln>
                        </pic:spPr>
                      </pic:pic>
                    </a:graphicData>
                  </a:graphic>
                </wp:inline>
              </w:drawing>
            </w:r>
          </w:p>
        </w:tc>
        <w:tc>
          <w:tcPr>
            <w:tcW w:w="750" w:type="dxa"/>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p>
        </w:tc>
        <w:tc>
          <w:tcPr>
            <w:tcW w:w="1500" w:type="dxa"/>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p>
        </w:tc>
      </w:tr>
      <w:tr w:rsidR="001B3754" w:rsidRPr="001B3754" w:rsidTr="001B3754">
        <w:trPr>
          <w:trHeight w:val="600"/>
          <w:tblCellSpacing w:w="15" w:type="dxa"/>
        </w:trPr>
        <w:tc>
          <w:tcPr>
            <w:tcW w:w="0" w:type="auto"/>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r w:rsidRPr="001B3754">
              <w:rPr>
                <w:rFonts w:ascii="Calibri" w:eastAsia="Times New Roman" w:hAnsi="Calibri" w:cs="Calibri"/>
                <w:sz w:val="24"/>
                <w:szCs w:val="24"/>
              </w:rPr>
              <w:t>MLR is based on ordinary least squares (</w:t>
            </w:r>
            <w:r w:rsidRPr="001B3754">
              <w:rPr>
                <w:rFonts w:ascii="Calibri" w:eastAsia="Times New Roman" w:hAnsi="Calibri" w:cs="Calibri"/>
                <w:b/>
                <w:bCs/>
                <w:sz w:val="24"/>
                <w:szCs w:val="24"/>
              </w:rPr>
              <w:t>OLS</w:t>
            </w:r>
            <w:r w:rsidRPr="001B3754">
              <w:rPr>
                <w:rFonts w:ascii="Calibri" w:eastAsia="Times New Roman" w:hAnsi="Calibri" w:cs="Calibri"/>
                <w:sz w:val="24"/>
                <w:szCs w:val="24"/>
              </w:rPr>
              <w:t>)</w:t>
            </w:r>
            <w:proofErr w:type="gramStart"/>
            <w:r w:rsidRPr="001B3754">
              <w:rPr>
                <w:rFonts w:ascii="Calibri" w:eastAsia="Times New Roman" w:hAnsi="Calibri" w:cs="Calibri"/>
                <w:sz w:val="24"/>
                <w:szCs w:val="24"/>
              </w:rPr>
              <w:t>,</w:t>
            </w:r>
            <w:proofErr w:type="gramEnd"/>
            <w:r w:rsidRPr="001B3754">
              <w:rPr>
                <w:rFonts w:ascii="Calibri" w:eastAsia="Times New Roman" w:hAnsi="Calibri" w:cs="Calibri"/>
                <w:sz w:val="24"/>
                <w:szCs w:val="24"/>
              </w:rPr>
              <w:t xml:space="preserve"> the model is fit such that the sum-of-squares of differences of observed and predicted values is minimized.</w:t>
            </w:r>
          </w:p>
        </w:tc>
        <w:tc>
          <w:tcPr>
            <w:tcW w:w="750" w:type="dxa"/>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p>
        </w:tc>
        <w:tc>
          <w:tcPr>
            <w:tcW w:w="1500" w:type="dxa"/>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p>
        </w:tc>
      </w:tr>
      <w:tr w:rsidR="001B3754" w:rsidRPr="001B3754" w:rsidTr="001B3754">
        <w:trPr>
          <w:trHeight w:val="4830"/>
          <w:tblCellSpacing w:w="15" w:type="dxa"/>
        </w:trPr>
        <w:tc>
          <w:tcPr>
            <w:tcW w:w="0" w:type="auto"/>
            <w:vAlign w:val="center"/>
            <w:hideMark/>
          </w:tcPr>
          <w:p w:rsidR="001B3754" w:rsidRPr="001B3754" w:rsidRDefault="001B3754" w:rsidP="001B3754">
            <w:pPr>
              <w:spacing w:before="100" w:beforeAutospacing="1" w:after="100" w:afterAutospacing="1"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03C6F73" wp14:editId="098C7163">
                  <wp:extent cx="5886450" cy="2924175"/>
                  <wp:effectExtent l="0" t="0" r="0" b="9525"/>
                  <wp:docPr id="12" name="Picture 12" descr="https://www.saedsayad.com/images/ML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saedsayad.com/images/MLR_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6450" cy="2924175"/>
                          </a:xfrm>
                          <a:prstGeom prst="rect">
                            <a:avLst/>
                          </a:prstGeom>
                          <a:noFill/>
                          <a:ln>
                            <a:noFill/>
                          </a:ln>
                        </pic:spPr>
                      </pic:pic>
                    </a:graphicData>
                  </a:graphic>
                </wp:inline>
              </w:drawing>
            </w:r>
          </w:p>
        </w:tc>
        <w:tc>
          <w:tcPr>
            <w:tcW w:w="750" w:type="dxa"/>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p>
        </w:tc>
        <w:tc>
          <w:tcPr>
            <w:tcW w:w="1500" w:type="dxa"/>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p>
        </w:tc>
      </w:tr>
      <w:tr w:rsidR="001B3754" w:rsidRPr="001B3754" w:rsidTr="001B3754">
        <w:trPr>
          <w:trHeight w:val="315"/>
          <w:tblCellSpacing w:w="15" w:type="dxa"/>
        </w:trPr>
        <w:tc>
          <w:tcPr>
            <w:tcW w:w="0" w:type="auto"/>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r w:rsidRPr="001B3754">
              <w:rPr>
                <w:rFonts w:ascii="Calibri" w:eastAsia="Times New Roman" w:hAnsi="Calibri" w:cs="Calibri"/>
                <w:sz w:val="24"/>
                <w:szCs w:val="24"/>
              </w:rPr>
              <w:t>The MLR model is based on several assumptions (e.g., errors are normally distributed with zero mean and constant variance). Provided the assumptions are satisfied, the regression estimators are optimal in the sense that they are </w:t>
            </w:r>
            <w:r w:rsidRPr="001B3754">
              <w:rPr>
                <w:rFonts w:ascii="Calibri" w:eastAsia="Times New Roman" w:hAnsi="Calibri" w:cs="Calibri"/>
                <w:i/>
                <w:iCs/>
                <w:sz w:val="24"/>
                <w:szCs w:val="24"/>
              </w:rPr>
              <w:t>unbiased</w:t>
            </w:r>
            <w:r w:rsidRPr="001B3754">
              <w:rPr>
                <w:rFonts w:ascii="Calibri" w:eastAsia="Times New Roman" w:hAnsi="Calibri" w:cs="Calibri"/>
                <w:sz w:val="24"/>
                <w:szCs w:val="24"/>
              </w:rPr>
              <w:t>, </w:t>
            </w:r>
            <w:r w:rsidRPr="001B3754">
              <w:rPr>
                <w:rFonts w:ascii="Calibri" w:eastAsia="Times New Roman" w:hAnsi="Calibri" w:cs="Calibri"/>
                <w:i/>
                <w:iCs/>
                <w:sz w:val="24"/>
                <w:szCs w:val="24"/>
              </w:rPr>
              <w:t>efficient</w:t>
            </w:r>
            <w:r w:rsidRPr="001B3754">
              <w:rPr>
                <w:rFonts w:ascii="Calibri" w:eastAsia="Times New Roman" w:hAnsi="Calibri" w:cs="Calibri"/>
                <w:sz w:val="24"/>
                <w:szCs w:val="24"/>
              </w:rPr>
              <w:t>, and </w:t>
            </w:r>
            <w:r w:rsidRPr="001B3754">
              <w:rPr>
                <w:rFonts w:ascii="Calibri" w:eastAsia="Times New Roman" w:hAnsi="Calibri" w:cs="Calibri"/>
                <w:i/>
                <w:iCs/>
                <w:sz w:val="24"/>
                <w:szCs w:val="24"/>
              </w:rPr>
              <w:t>consistent</w:t>
            </w:r>
            <w:r w:rsidRPr="001B3754">
              <w:rPr>
                <w:rFonts w:ascii="Calibri" w:eastAsia="Times New Roman" w:hAnsi="Calibri" w:cs="Calibri"/>
                <w:sz w:val="24"/>
                <w:szCs w:val="24"/>
              </w:rPr>
              <w:t>. Unbiased means that the expected value of the estimator is equal to the true value of the parameter. Efficient means that the estimator has a smaller variance than any other estimator. Consistent means that the bias and variance of the estimator approach zero as the sample size approaches infinity.</w:t>
            </w:r>
          </w:p>
        </w:tc>
        <w:tc>
          <w:tcPr>
            <w:tcW w:w="750" w:type="dxa"/>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p>
        </w:tc>
        <w:tc>
          <w:tcPr>
            <w:tcW w:w="1500" w:type="dxa"/>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p>
        </w:tc>
      </w:tr>
      <w:tr w:rsidR="001B3754" w:rsidRPr="001B3754" w:rsidTr="001B3754">
        <w:trPr>
          <w:trHeight w:val="315"/>
          <w:tblCellSpacing w:w="15" w:type="dxa"/>
        </w:trPr>
        <w:tc>
          <w:tcPr>
            <w:tcW w:w="0" w:type="auto"/>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p>
        </w:tc>
        <w:tc>
          <w:tcPr>
            <w:tcW w:w="750" w:type="dxa"/>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p>
        </w:tc>
        <w:tc>
          <w:tcPr>
            <w:tcW w:w="1500" w:type="dxa"/>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p>
        </w:tc>
      </w:tr>
      <w:tr w:rsidR="001B3754" w:rsidRPr="001B3754" w:rsidTr="001B3754">
        <w:trPr>
          <w:trHeight w:val="315"/>
          <w:tblCellSpacing w:w="15" w:type="dxa"/>
        </w:trPr>
        <w:tc>
          <w:tcPr>
            <w:tcW w:w="0" w:type="auto"/>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r w:rsidRPr="001B3754">
              <w:rPr>
                <w:rFonts w:ascii="Calibri" w:eastAsia="Times New Roman" w:hAnsi="Calibri" w:cs="Calibri"/>
                <w:b/>
                <w:bCs/>
                <w:sz w:val="24"/>
                <w:szCs w:val="24"/>
              </w:rPr>
              <w:t>How good is the model?</w:t>
            </w:r>
          </w:p>
        </w:tc>
        <w:tc>
          <w:tcPr>
            <w:tcW w:w="750" w:type="dxa"/>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p>
        </w:tc>
        <w:tc>
          <w:tcPr>
            <w:tcW w:w="1500" w:type="dxa"/>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p>
        </w:tc>
      </w:tr>
      <w:tr w:rsidR="001B3754" w:rsidRPr="001B3754" w:rsidTr="001B3754">
        <w:trPr>
          <w:trHeight w:val="615"/>
          <w:tblCellSpacing w:w="15" w:type="dxa"/>
        </w:trPr>
        <w:tc>
          <w:tcPr>
            <w:tcW w:w="0" w:type="auto"/>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r w:rsidRPr="001B3754">
              <w:rPr>
                <w:rFonts w:ascii="Calibri" w:eastAsia="Times New Roman" w:hAnsi="Calibri" w:cs="Calibri"/>
                <w:b/>
                <w:bCs/>
                <w:sz w:val="24"/>
                <w:szCs w:val="24"/>
              </w:rPr>
              <w:t>R</w:t>
            </w:r>
            <w:r w:rsidRPr="001B3754">
              <w:rPr>
                <w:rFonts w:ascii="Calibri" w:eastAsia="Times New Roman" w:hAnsi="Calibri" w:cs="Calibri"/>
                <w:b/>
                <w:bCs/>
                <w:sz w:val="24"/>
                <w:szCs w:val="24"/>
                <w:vertAlign w:val="superscript"/>
              </w:rPr>
              <w:t>2</w:t>
            </w:r>
            <w:r w:rsidRPr="001B3754">
              <w:rPr>
                <w:rFonts w:ascii="Calibri" w:eastAsia="Times New Roman" w:hAnsi="Calibri" w:cs="Calibri"/>
                <w:sz w:val="24"/>
                <w:szCs w:val="24"/>
              </w:rPr>
              <w:t> also called as </w:t>
            </w:r>
            <w:r w:rsidRPr="001B3754">
              <w:rPr>
                <w:rFonts w:ascii="Calibri" w:eastAsia="Times New Roman" w:hAnsi="Calibri" w:cs="Calibri"/>
                <w:i/>
                <w:iCs/>
                <w:sz w:val="24"/>
                <w:szCs w:val="24"/>
              </w:rPr>
              <w:t>coefficient of determination</w:t>
            </w:r>
            <w:r w:rsidRPr="001B3754">
              <w:rPr>
                <w:rFonts w:ascii="Calibri" w:eastAsia="Times New Roman" w:hAnsi="Calibri" w:cs="Calibri"/>
                <w:sz w:val="24"/>
                <w:szCs w:val="24"/>
              </w:rPr>
              <w:t> summarizes the explanatory power of the regression model and is computed from the sums-of-squares terms.</w:t>
            </w:r>
          </w:p>
        </w:tc>
        <w:tc>
          <w:tcPr>
            <w:tcW w:w="750" w:type="dxa"/>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p>
        </w:tc>
        <w:tc>
          <w:tcPr>
            <w:tcW w:w="1500" w:type="dxa"/>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p>
        </w:tc>
      </w:tr>
      <w:tr w:rsidR="001B3754" w:rsidRPr="001B3754" w:rsidTr="001B3754">
        <w:trPr>
          <w:trHeight w:val="4725"/>
          <w:tblCellSpacing w:w="15" w:type="dxa"/>
        </w:trPr>
        <w:tc>
          <w:tcPr>
            <w:tcW w:w="0" w:type="auto"/>
            <w:vAlign w:val="center"/>
            <w:hideMark/>
          </w:tcPr>
          <w:p w:rsidR="001B3754" w:rsidRPr="001B3754" w:rsidRDefault="001B3754" w:rsidP="001B3754">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B4C1E8E" wp14:editId="423CFB70">
                  <wp:extent cx="5353050" cy="2981325"/>
                  <wp:effectExtent l="0" t="0" r="0" b="9525"/>
                  <wp:docPr id="11" name="Picture 11" descr="https://www.saedsayad.com/images/MLR_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saedsayad.com/images/MLR_r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3050" cy="2981325"/>
                          </a:xfrm>
                          <a:prstGeom prst="rect">
                            <a:avLst/>
                          </a:prstGeom>
                          <a:noFill/>
                          <a:ln>
                            <a:noFill/>
                          </a:ln>
                        </pic:spPr>
                      </pic:pic>
                    </a:graphicData>
                  </a:graphic>
                </wp:inline>
              </w:drawing>
            </w:r>
          </w:p>
        </w:tc>
        <w:tc>
          <w:tcPr>
            <w:tcW w:w="750" w:type="dxa"/>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p>
        </w:tc>
        <w:tc>
          <w:tcPr>
            <w:tcW w:w="1500" w:type="dxa"/>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p>
        </w:tc>
      </w:tr>
      <w:tr w:rsidR="001B3754" w:rsidRPr="001B3754" w:rsidTr="001B3754">
        <w:trPr>
          <w:trHeight w:val="1215"/>
          <w:tblCellSpacing w:w="15" w:type="dxa"/>
        </w:trPr>
        <w:tc>
          <w:tcPr>
            <w:tcW w:w="0" w:type="auto"/>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r w:rsidRPr="001B3754">
              <w:rPr>
                <w:rFonts w:ascii="Calibri" w:eastAsia="Times New Roman" w:hAnsi="Calibri" w:cs="Calibri"/>
                <w:sz w:val="24"/>
                <w:szCs w:val="24"/>
              </w:rPr>
              <w:t>R</w:t>
            </w:r>
            <w:r w:rsidRPr="001B3754">
              <w:rPr>
                <w:rFonts w:ascii="Calibri" w:eastAsia="Times New Roman" w:hAnsi="Calibri" w:cs="Calibri"/>
                <w:sz w:val="24"/>
                <w:szCs w:val="24"/>
                <w:vertAlign w:val="superscript"/>
              </w:rPr>
              <w:t>2</w:t>
            </w:r>
            <w:r w:rsidRPr="001B3754">
              <w:rPr>
                <w:rFonts w:ascii="Calibri" w:eastAsia="Times New Roman" w:hAnsi="Calibri" w:cs="Calibri"/>
                <w:sz w:val="24"/>
                <w:szCs w:val="24"/>
              </w:rPr>
              <w:t> describes the proportion of variance of the dependent variable explained by the regression model. If the regression model is “perfect”, SSE is zero, and R</w:t>
            </w:r>
            <w:r w:rsidRPr="001B3754">
              <w:rPr>
                <w:rFonts w:ascii="Calibri" w:eastAsia="Times New Roman" w:hAnsi="Calibri" w:cs="Calibri"/>
                <w:sz w:val="24"/>
                <w:szCs w:val="24"/>
                <w:vertAlign w:val="superscript"/>
              </w:rPr>
              <w:t>2</w:t>
            </w:r>
            <w:r w:rsidRPr="001B3754">
              <w:rPr>
                <w:rFonts w:ascii="Calibri" w:eastAsia="Times New Roman" w:hAnsi="Calibri" w:cs="Calibri"/>
                <w:sz w:val="24"/>
                <w:szCs w:val="24"/>
              </w:rPr>
              <w:t> is 1. If the regression model is a total failure, SSE is equal to SST, no variance is explained by regression, and R</w:t>
            </w:r>
            <w:r w:rsidRPr="001B3754">
              <w:rPr>
                <w:rFonts w:ascii="Calibri" w:eastAsia="Times New Roman" w:hAnsi="Calibri" w:cs="Calibri"/>
                <w:sz w:val="24"/>
                <w:szCs w:val="24"/>
                <w:vertAlign w:val="superscript"/>
              </w:rPr>
              <w:t>2</w:t>
            </w:r>
            <w:r w:rsidRPr="001B3754">
              <w:rPr>
                <w:rFonts w:ascii="Calibri" w:eastAsia="Times New Roman" w:hAnsi="Calibri" w:cs="Calibri"/>
                <w:sz w:val="24"/>
                <w:szCs w:val="24"/>
              </w:rPr>
              <w:t> is zero. It is important to keep in mind that there is no direct relationship between high R</w:t>
            </w:r>
            <w:r w:rsidRPr="001B3754">
              <w:rPr>
                <w:rFonts w:ascii="Calibri" w:eastAsia="Times New Roman" w:hAnsi="Calibri" w:cs="Calibri"/>
                <w:sz w:val="24"/>
                <w:szCs w:val="24"/>
                <w:vertAlign w:val="superscript"/>
              </w:rPr>
              <w:t>2</w:t>
            </w:r>
            <w:r w:rsidRPr="001B3754">
              <w:rPr>
                <w:rFonts w:ascii="Calibri" w:eastAsia="Times New Roman" w:hAnsi="Calibri" w:cs="Calibri"/>
                <w:sz w:val="24"/>
                <w:szCs w:val="24"/>
              </w:rPr>
              <w:t> and causation.</w:t>
            </w:r>
          </w:p>
        </w:tc>
        <w:tc>
          <w:tcPr>
            <w:tcW w:w="750" w:type="dxa"/>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p>
        </w:tc>
        <w:tc>
          <w:tcPr>
            <w:tcW w:w="1500" w:type="dxa"/>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p>
        </w:tc>
      </w:tr>
      <w:tr w:rsidR="001B3754" w:rsidRPr="001B3754" w:rsidTr="001B3754">
        <w:trPr>
          <w:trHeight w:val="315"/>
          <w:tblCellSpacing w:w="15" w:type="dxa"/>
        </w:trPr>
        <w:tc>
          <w:tcPr>
            <w:tcW w:w="0" w:type="auto"/>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r w:rsidRPr="001B3754">
              <w:rPr>
                <w:rFonts w:ascii="Times New Roman" w:eastAsia="Times New Roman" w:hAnsi="Times New Roman" w:cs="Times New Roman"/>
                <w:sz w:val="24"/>
                <w:szCs w:val="24"/>
              </w:rPr>
              <w:t> </w:t>
            </w:r>
          </w:p>
        </w:tc>
        <w:tc>
          <w:tcPr>
            <w:tcW w:w="750" w:type="dxa"/>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p>
        </w:tc>
        <w:tc>
          <w:tcPr>
            <w:tcW w:w="1500" w:type="dxa"/>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p>
        </w:tc>
      </w:tr>
      <w:tr w:rsidR="001B3754" w:rsidRPr="001B3754" w:rsidTr="001B3754">
        <w:trPr>
          <w:trHeight w:val="315"/>
          <w:tblCellSpacing w:w="15" w:type="dxa"/>
        </w:trPr>
        <w:tc>
          <w:tcPr>
            <w:tcW w:w="0" w:type="auto"/>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r w:rsidRPr="001B3754">
              <w:rPr>
                <w:rFonts w:ascii="Calibri" w:eastAsia="Times New Roman" w:hAnsi="Calibri" w:cs="Calibri"/>
                <w:b/>
                <w:bCs/>
                <w:sz w:val="24"/>
                <w:szCs w:val="24"/>
              </w:rPr>
              <w:t>How significant is the model?</w:t>
            </w:r>
            <w:bookmarkStart w:id="0" w:name="_GoBack"/>
            <w:bookmarkEnd w:id="0"/>
          </w:p>
        </w:tc>
        <w:tc>
          <w:tcPr>
            <w:tcW w:w="750" w:type="dxa"/>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p>
        </w:tc>
        <w:tc>
          <w:tcPr>
            <w:tcW w:w="1500" w:type="dxa"/>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p>
        </w:tc>
      </w:tr>
      <w:tr w:rsidR="001B3754" w:rsidRPr="001B3754" w:rsidTr="001B3754">
        <w:trPr>
          <w:trHeight w:val="930"/>
          <w:tblCellSpacing w:w="15" w:type="dxa"/>
        </w:trPr>
        <w:tc>
          <w:tcPr>
            <w:tcW w:w="0" w:type="auto"/>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r w:rsidRPr="001B3754">
              <w:rPr>
                <w:rFonts w:ascii="Calibri" w:eastAsia="Times New Roman" w:hAnsi="Calibri" w:cs="Calibri"/>
                <w:b/>
                <w:bCs/>
                <w:i/>
                <w:iCs/>
                <w:sz w:val="24"/>
                <w:szCs w:val="24"/>
              </w:rPr>
              <w:t>F</w:t>
            </w:r>
            <w:r w:rsidRPr="001B3754">
              <w:rPr>
                <w:rFonts w:ascii="Calibri" w:eastAsia="Times New Roman" w:hAnsi="Calibri" w:cs="Calibri"/>
                <w:sz w:val="24"/>
                <w:szCs w:val="24"/>
              </w:rPr>
              <w:t>-ratio estimates the statistical significance of the regression model and is computed from the mean squared terms in the ANOVA table. The significance of the F-ratio is obtained by referring to the F distribution table using two degrees of freedom (</w:t>
            </w:r>
            <w:proofErr w:type="spellStart"/>
            <w:r w:rsidRPr="001B3754">
              <w:rPr>
                <w:rFonts w:ascii="Calibri" w:eastAsia="Times New Roman" w:hAnsi="Calibri" w:cs="Calibri"/>
                <w:i/>
                <w:iCs/>
                <w:sz w:val="24"/>
                <w:szCs w:val="24"/>
              </w:rPr>
              <w:t>df</w:t>
            </w:r>
            <w:r w:rsidRPr="001B3754">
              <w:rPr>
                <w:rFonts w:ascii="Calibri" w:eastAsia="Times New Roman" w:hAnsi="Calibri" w:cs="Calibri"/>
                <w:sz w:val="24"/>
                <w:szCs w:val="24"/>
                <w:vertAlign w:val="subscript"/>
              </w:rPr>
              <w:t>MSR</w:t>
            </w:r>
            <w:proofErr w:type="spellEnd"/>
            <w:r w:rsidRPr="001B3754">
              <w:rPr>
                <w:rFonts w:ascii="Calibri" w:eastAsia="Times New Roman" w:hAnsi="Calibri" w:cs="Calibri"/>
                <w:sz w:val="24"/>
                <w:szCs w:val="24"/>
              </w:rPr>
              <w:t>, </w:t>
            </w:r>
            <w:proofErr w:type="spellStart"/>
            <w:r w:rsidRPr="001B3754">
              <w:rPr>
                <w:rFonts w:ascii="Calibri" w:eastAsia="Times New Roman" w:hAnsi="Calibri" w:cs="Calibri"/>
                <w:i/>
                <w:iCs/>
                <w:sz w:val="24"/>
                <w:szCs w:val="24"/>
              </w:rPr>
              <w:t>df</w:t>
            </w:r>
            <w:r w:rsidRPr="001B3754">
              <w:rPr>
                <w:rFonts w:ascii="Calibri" w:eastAsia="Times New Roman" w:hAnsi="Calibri" w:cs="Calibri"/>
                <w:sz w:val="24"/>
                <w:szCs w:val="24"/>
                <w:vertAlign w:val="subscript"/>
              </w:rPr>
              <w:t>MSE</w:t>
            </w:r>
            <w:proofErr w:type="spellEnd"/>
            <w:r w:rsidRPr="001B3754">
              <w:rPr>
                <w:rFonts w:ascii="Calibri" w:eastAsia="Times New Roman" w:hAnsi="Calibri" w:cs="Calibri"/>
                <w:sz w:val="24"/>
                <w:szCs w:val="24"/>
              </w:rPr>
              <w:t>). </w:t>
            </w:r>
            <w:proofErr w:type="gramStart"/>
            <w:r w:rsidRPr="001B3754">
              <w:rPr>
                <w:rFonts w:ascii="Times New Roman" w:eastAsia="Times New Roman" w:hAnsi="Times New Roman" w:cs="Times New Roman"/>
                <w:i/>
                <w:iCs/>
                <w:sz w:val="24"/>
                <w:szCs w:val="24"/>
              </w:rPr>
              <w:t>p</w:t>
            </w:r>
            <w:proofErr w:type="gramEnd"/>
            <w:r w:rsidRPr="001B3754">
              <w:rPr>
                <w:rFonts w:ascii="Calibri" w:eastAsia="Times New Roman" w:hAnsi="Calibri" w:cs="Calibri"/>
                <w:sz w:val="24"/>
                <w:szCs w:val="24"/>
              </w:rPr>
              <w:t> is the number of independent variables (e.g., </w:t>
            </w:r>
            <w:r w:rsidRPr="001B3754">
              <w:rPr>
                <w:rFonts w:ascii="Times New Roman" w:eastAsia="Times New Roman" w:hAnsi="Times New Roman" w:cs="Times New Roman"/>
                <w:i/>
                <w:iCs/>
                <w:sz w:val="24"/>
                <w:szCs w:val="24"/>
              </w:rPr>
              <w:t>p</w:t>
            </w:r>
            <w:r w:rsidRPr="001B3754">
              <w:rPr>
                <w:rFonts w:ascii="Calibri" w:eastAsia="Times New Roman" w:hAnsi="Calibri" w:cs="Calibri"/>
                <w:sz w:val="24"/>
                <w:szCs w:val="24"/>
              </w:rPr>
              <w:t> is one for the simple linear regression).</w:t>
            </w:r>
          </w:p>
        </w:tc>
        <w:tc>
          <w:tcPr>
            <w:tcW w:w="750" w:type="dxa"/>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p>
        </w:tc>
        <w:tc>
          <w:tcPr>
            <w:tcW w:w="1500" w:type="dxa"/>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p>
        </w:tc>
      </w:tr>
      <w:tr w:rsidR="001B3754" w:rsidRPr="001B3754" w:rsidTr="001B3754">
        <w:trPr>
          <w:trHeight w:val="3210"/>
          <w:tblCellSpacing w:w="15" w:type="dxa"/>
        </w:trPr>
        <w:tc>
          <w:tcPr>
            <w:tcW w:w="0" w:type="auto"/>
            <w:vAlign w:val="center"/>
            <w:hideMark/>
          </w:tcPr>
          <w:p w:rsidR="001B3754" w:rsidRPr="001B3754" w:rsidRDefault="001B3754" w:rsidP="001B3754">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0ADEF5C" wp14:editId="3BC48300">
                  <wp:extent cx="4648200" cy="2019300"/>
                  <wp:effectExtent l="0" t="0" r="0" b="0"/>
                  <wp:docPr id="10" name="Picture 10" descr="https://www.saedsayad.com/images/MLR_frat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saedsayad.com/images/MLR_frat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8200" cy="2019300"/>
                          </a:xfrm>
                          <a:prstGeom prst="rect">
                            <a:avLst/>
                          </a:prstGeom>
                          <a:noFill/>
                          <a:ln>
                            <a:noFill/>
                          </a:ln>
                        </pic:spPr>
                      </pic:pic>
                    </a:graphicData>
                  </a:graphic>
                </wp:inline>
              </w:drawing>
            </w:r>
          </w:p>
        </w:tc>
        <w:tc>
          <w:tcPr>
            <w:tcW w:w="750" w:type="dxa"/>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p>
        </w:tc>
        <w:tc>
          <w:tcPr>
            <w:tcW w:w="1500" w:type="dxa"/>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p>
        </w:tc>
      </w:tr>
      <w:tr w:rsidR="001B3754" w:rsidRPr="001B3754" w:rsidTr="001B3754">
        <w:trPr>
          <w:trHeight w:val="630"/>
          <w:tblCellSpacing w:w="15" w:type="dxa"/>
        </w:trPr>
        <w:tc>
          <w:tcPr>
            <w:tcW w:w="0" w:type="auto"/>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r w:rsidRPr="001B3754">
              <w:rPr>
                <w:rFonts w:ascii="Calibri" w:eastAsia="Times New Roman" w:hAnsi="Calibri" w:cs="Calibri"/>
                <w:sz w:val="24"/>
                <w:szCs w:val="24"/>
              </w:rPr>
              <w:t>The advantage of the F-ratio over R</w:t>
            </w:r>
            <w:r w:rsidRPr="001B3754">
              <w:rPr>
                <w:rFonts w:ascii="Calibri" w:eastAsia="Times New Roman" w:hAnsi="Calibri" w:cs="Calibri"/>
                <w:sz w:val="24"/>
                <w:szCs w:val="24"/>
                <w:vertAlign w:val="superscript"/>
              </w:rPr>
              <w:t>2</w:t>
            </w:r>
            <w:r w:rsidRPr="001B3754">
              <w:rPr>
                <w:rFonts w:ascii="Calibri" w:eastAsia="Times New Roman" w:hAnsi="Calibri" w:cs="Calibri"/>
                <w:sz w:val="24"/>
                <w:szCs w:val="24"/>
              </w:rPr>
              <w:t> is that the F-ratio incorporates sample size and number of predictors in assessment of significance of the regression model. A model can have a high R</w:t>
            </w:r>
            <w:r w:rsidRPr="001B3754">
              <w:rPr>
                <w:rFonts w:ascii="Calibri" w:eastAsia="Times New Roman" w:hAnsi="Calibri" w:cs="Calibri"/>
                <w:sz w:val="24"/>
                <w:szCs w:val="24"/>
                <w:vertAlign w:val="superscript"/>
              </w:rPr>
              <w:t>2</w:t>
            </w:r>
            <w:r w:rsidRPr="001B3754">
              <w:rPr>
                <w:rFonts w:ascii="Calibri" w:eastAsia="Times New Roman" w:hAnsi="Calibri" w:cs="Calibri"/>
                <w:sz w:val="24"/>
                <w:szCs w:val="24"/>
              </w:rPr>
              <w:t> and still not be statistically significant.</w:t>
            </w:r>
          </w:p>
        </w:tc>
        <w:tc>
          <w:tcPr>
            <w:tcW w:w="750" w:type="dxa"/>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p>
        </w:tc>
        <w:tc>
          <w:tcPr>
            <w:tcW w:w="1500" w:type="dxa"/>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p>
        </w:tc>
      </w:tr>
      <w:tr w:rsidR="001B3754" w:rsidRPr="001B3754" w:rsidTr="001B3754">
        <w:trPr>
          <w:trHeight w:val="315"/>
          <w:tblCellSpacing w:w="15" w:type="dxa"/>
        </w:trPr>
        <w:tc>
          <w:tcPr>
            <w:tcW w:w="0" w:type="auto"/>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r w:rsidRPr="001B3754">
              <w:rPr>
                <w:rFonts w:ascii="Times New Roman" w:eastAsia="Times New Roman" w:hAnsi="Times New Roman" w:cs="Times New Roman"/>
                <w:sz w:val="24"/>
                <w:szCs w:val="24"/>
              </w:rPr>
              <w:t> </w:t>
            </w:r>
          </w:p>
        </w:tc>
        <w:tc>
          <w:tcPr>
            <w:tcW w:w="750" w:type="dxa"/>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p>
        </w:tc>
        <w:tc>
          <w:tcPr>
            <w:tcW w:w="1500" w:type="dxa"/>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p>
        </w:tc>
      </w:tr>
      <w:tr w:rsidR="001B3754" w:rsidRPr="001B3754" w:rsidTr="001B3754">
        <w:trPr>
          <w:trHeight w:val="315"/>
          <w:tblCellSpacing w:w="15" w:type="dxa"/>
        </w:trPr>
        <w:tc>
          <w:tcPr>
            <w:tcW w:w="0" w:type="auto"/>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r w:rsidRPr="001B3754">
              <w:rPr>
                <w:rFonts w:ascii="Calibri" w:eastAsia="Times New Roman" w:hAnsi="Calibri" w:cs="Calibri"/>
                <w:b/>
                <w:bCs/>
                <w:sz w:val="24"/>
                <w:szCs w:val="24"/>
              </w:rPr>
              <w:t>How significant are the coefficients?</w:t>
            </w:r>
          </w:p>
        </w:tc>
        <w:tc>
          <w:tcPr>
            <w:tcW w:w="750" w:type="dxa"/>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p>
        </w:tc>
        <w:tc>
          <w:tcPr>
            <w:tcW w:w="1500" w:type="dxa"/>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p>
        </w:tc>
      </w:tr>
      <w:tr w:rsidR="001B3754" w:rsidRPr="001B3754" w:rsidTr="001B3754">
        <w:trPr>
          <w:trHeight w:val="315"/>
          <w:tblCellSpacing w:w="15" w:type="dxa"/>
        </w:trPr>
        <w:tc>
          <w:tcPr>
            <w:tcW w:w="0" w:type="auto"/>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r w:rsidRPr="001B3754">
              <w:rPr>
                <w:rFonts w:ascii="Calibri" w:eastAsia="Times New Roman" w:hAnsi="Calibri" w:cs="Calibri"/>
                <w:sz w:val="24"/>
                <w:szCs w:val="24"/>
              </w:rPr>
              <w:t xml:space="preserve">If the regression model is significantly good, we can use t-test to estimate the statistical significance of each </w:t>
            </w:r>
            <w:r w:rsidRPr="001B3754">
              <w:rPr>
                <w:rFonts w:ascii="Calibri" w:eastAsia="Times New Roman" w:hAnsi="Calibri" w:cs="Calibri"/>
                <w:sz w:val="24"/>
                <w:szCs w:val="24"/>
              </w:rPr>
              <w:lastRenderedPageBreak/>
              <w:t>coefficient.</w:t>
            </w:r>
          </w:p>
        </w:tc>
        <w:tc>
          <w:tcPr>
            <w:tcW w:w="750" w:type="dxa"/>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p>
        </w:tc>
        <w:tc>
          <w:tcPr>
            <w:tcW w:w="1500" w:type="dxa"/>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p>
        </w:tc>
      </w:tr>
      <w:tr w:rsidR="001B3754" w:rsidRPr="001B3754" w:rsidTr="001B3754">
        <w:trPr>
          <w:trHeight w:val="4185"/>
          <w:tblCellSpacing w:w="15" w:type="dxa"/>
        </w:trPr>
        <w:tc>
          <w:tcPr>
            <w:tcW w:w="0" w:type="auto"/>
            <w:vAlign w:val="center"/>
            <w:hideMark/>
          </w:tcPr>
          <w:p w:rsidR="001B3754" w:rsidRPr="001B3754" w:rsidRDefault="001B3754" w:rsidP="001B3754">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E8864D7" wp14:editId="119165DF">
                  <wp:extent cx="5981700" cy="2638425"/>
                  <wp:effectExtent l="0" t="0" r="0" b="9525"/>
                  <wp:docPr id="9" name="Picture 9" descr="https://www.saedsayad.com/images/MLR_t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saedsayad.com/images/MLR_ttes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81700" cy="2638425"/>
                          </a:xfrm>
                          <a:prstGeom prst="rect">
                            <a:avLst/>
                          </a:prstGeom>
                          <a:noFill/>
                          <a:ln>
                            <a:noFill/>
                          </a:ln>
                        </pic:spPr>
                      </pic:pic>
                    </a:graphicData>
                  </a:graphic>
                </wp:inline>
              </w:drawing>
            </w:r>
          </w:p>
        </w:tc>
        <w:tc>
          <w:tcPr>
            <w:tcW w:w="750" w:type="dxa"/>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p>
        </w:tc>
        <w:tc>
          <w:tcPr>
            <w:tcW w:w="1500" w:type="dxa"/>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p>
        </w:tc>
      </w:tr>
      <w:tr w:rsidR="001B3754" w:rsidRPr="001B3754" w:rsidTr="001B3754">
        <w:trPr>
          <w:trHeight w:val="315"/>
          <w:tblCellSpacing w:w="15" w:type="dxa"/>
        </w:trPr>
        <w:tc>
          <w:tcPr>
            <w:tcW w:w="0" w:type="auto"/>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hyperlink r:id="rId19" w:history="1">
              <w:r w:rsidRPr="001B3754">
                <w:rPr>
                  <w:rFonts w:ascii="Times New Roman" w:eastAsia="Times New Roman" w:hAnsi="Times New Roman" w:cs="Times New Roman"/>
                  <w:i/>
                  <w:iCs/>
                  <w:color w:val="0000FF"/>
                  <w:sz w:val="24"/>
                  <w:szCs w:val="24"/>
                  <w:u w:val="single"/>
                </w:rPr>
                <w:t>Example</w:t>
              </w:r>
            </w:hyperlink>
          </w:p>
        </w:tc>
        <w:tc>
          <w:tcPr>
            <w:tcW w:w="750" w:type="dxa"/>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p>
        </w:tc>
        <w:tc>
          <w:tcPr>
            <w:tcW w:w="1500" w:type="dxa"/>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p>
        </w:tc>
      </w:tr>
      <w:tr w:rsidR="001B3754" w:rsidRPr="001B3754" w:rsidTr="001B3754">
        <w:trPr>
          <w:trHeight w:val="315"/>
          <w:tblCellSpacing w:w="15" w:type="dxa"/>
        </w:trPr>
        <w:tc>
          <w:tcPr>
            <w:tcW w:w="0" w:type="auto"/>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r w:rsidRPr="001B3754">
              <w:rPr>
                <w:rFonts w:ascii="Times New Roman" w:eastAsia="Times New Roman" w:hAnsi="Times New Roman" w:cs="Times New Roman"/>
                <w:sz w:val="24"/>
                <w:szCs w:val="24"/>
              </w:rPr>
              <w:t> </w:t>
            </w:r>
          </w:p>
        </w:tc>
        <w:tc>
          <w:tcPr>
            <w:tcW w:w="750" w:type="dxa"/>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p>
        </w:tc>
        <w:tc>
          <w:tcPr>
            <w:tcW w:w="1500" w:type="dxa"/>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p>
        </w:tc>
      </w:tr>
      <w:tr w:rsidR="001B3754" w:rsidRPr="001B3754" w:rsidTr="001B3754">
        <w:trPr>
          <w:trHeight w:val="315"/>
          <w:tblCellSpacing w:w="15" w:type="dxa"/>
        </w:trPr>
        <w:tc>
          <w:tcPr>
            <w:tcW w:w="0" w:type="auto"/>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proofErr w:type="spellStart"/>
            <w:r w:rsidRPr="001B3754">
              <w:rPr>
                <w:rFonts w:ascii="Calibri" w:eastAsia="Times New Roman" w:hAnsi="Calibri" w:cs="Calibri"/>
                <w:b/>
                <w:bCs/>
                <w:sz w:val="24"/>
                <w:szCs w:val="24"/>
              </w:rPr>
              <w:t>Multicolinearity</w:t>
            </w:r>
            <w:proofErr w:type="spellEnd"/>
          </w:p>
        </w:tc>
        <w:tc>
          <w:tcPr>
            <w:tcW w:w="750" w:type="dxa"/>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p>
        </w:tc>
        <w:tc>
          <w:tcPr>
            <w:tcW w:w="1500" w:type="dxa"/>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p>
        </w:tc>
      </w:tr>
      <w:tr w:rsidR="001B3754" w:rsidRPr="001B3754" w:rsidTr="001B3754">
        <w:trPr>
          <w:trHeight w:val="600"/>
          <w:tblCellSpacing w:w="15" w:type="dxa"/>
        </w:trPr>
        <w:tc>
          <w:tcPr>
            <w:tcW w:w="0" w:type="auto"/>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r w:rsidRPr="001B3754">
              <w:rPr>
                <w:rFonts w:ascii="Calibri" w:eastAsia="Times New Roman" w:hAnsi="Calibri" w:cs="Calibri"/>
                <w:sz w:val="24"/>
                <w:szCs w:val="24"/>
              </w:rPr>
              <w:t xml:space="preserve">A high degree of </w:t>
            </w:r>
            <w:proofErr w:type="spellStart"/>
            <w:r w:rsidRPr="001B3754">
              <w:rPr>
                <w:rFonts w:ascii="Calibri" w:eastAsia="Times New Roman" w:hAnsi="Calibri" w:cs="Calibri"/>
                <w:sz w:val="24"/>
                <w:szCs w:val="24"/>
              </w:rPr>
              <w:t>multicolinearity</w:t>
            </w:r>
            <w:proofErr w:type="spellEnd"/>
            <w:r w:rsidRPr="001B3754">
              <w:rPr>
                <w:rFonts w:ascii="Calibri" w:eastAsia="Times New Roman" w:hAnsi="Calibri" w:cs="Calibri"/>
                <w:sz w:val="24"/>
                <w:szCs w:val="24"/>
              </w:rPr>
              <w:t xml:space="preserve"> between predictors produces unreliable regression coefficient estimates. Signs of </w:t>
            </w:r>
            <w:proofErr w:type="spellStart"/>
            <w:r w:rsidRPr="001B3754">
              <w:rPr>
                <w:rFonts w:ascii="Calibri" w:eastAsia="Times New Roman" w:hAnsi="Calibri" w:cs="Calibri"/>
                <w:sz w:val="24"/>
                <w:szCs w:val="24"/>
              </w:rPr>
              <w:t>multicolinearity</w:t>
            </w:r>
            <w:proofErr w:type="spellEnd"/>
            <w:r w:rsidRPr="001B3754">
              <w:rPr>
                <w:rFonts w:ascii="Calibri" w:eastAsia="Times New Roman" w:hAnsi="Calibri" w:cs="Calibri"/>
                <w:sz w:val="24"/>
                <w:szCs w:val="24"/>
              </w:rPr>
              <w:t xml:space="preserve"> include:</w:t>
            </w:r>
          </w:p>
        </w:tc>
        <w:tc>
          <w:tcPr>
            <w:tcW w:w="750" w:type="dxa"/>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p>
        </w:tc>
        <w:tc>
          <w:tcPr>
            <w:tcW w:w="1500" w:type="dxa"/>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p>
        </w:tc>
      </w:tr>
      <w:tr w:rsidR="001B3754" w:rsidRPr="001B3754" w:rsidTr="001B3754">
        <w:trPr>
          <w:trHeight w:val="1455"/>
          <w:tblCellSpacing w:w="15" w:type="dxa"/>
        </w:trPr>
        <w:tc>
          <w:tcPr>
            <w:tcW w:w="0" w:type="auto"/>
            <w:vAlign w:val="center"/>
            <w:hideMark/>
          </w:tcPr>
          <w:p w:rsidR="001B3754" w:rsidRPr="001B3754" w:rsidRDefault="001B3754" w:rsidP="001B375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1B3754">
              <w:rPr>
                <w:rFonts w:ascii="Calibri" w:eastAsia="Times New Roman" w:hAnsi="Calibri" w:cs="Calibri"/>
                <w:sz w:val="24"/>
                <w:szCs w:val="24"/>
              </w:rPr>
              <w:t>High correlation between pairs of predictor variables.</w:t>
            </w:r>
          </w:p>
          <w:p w:rsidR="001B3754" w:rsidRPr="001B3754" w:rsidRDefault="001B3754" w:rsidP="001B375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1B3754">
              <w:rPr>
                <w:rFonts w:ascii="Calibri" w:eastAsia="Times New Roman" w:hAnsi="Calibri" w:cs="Calibri"/>
                <w:sz w:val="24"/>
                <w:szCs w:val="24"/>
              </w:rPr>
              <w:t>Regression coefficients whose signs or magnitudes do not make good physical sense.</w:t>
            </w:r>
          </w:p>
          <w:p w:rsidR="001B3754" w:rsidRPr="001B3754" w:rsidRDefault="001B3754" w:rsidP="001B375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1B3754">
              <w:rPr>
                <w:rFonts w:ascii="Calibri" w:eastAsia="Times New Roman" w:hAnsi="Calibri" w:cs="Calibri"/>
                <w:sz w:val="24"/>
                <w:szCs w:val="24"/>
              </w:rPr>
              <w:t xml:space="preserve">Statistically </w:t>
            </w:r>
            <w:proofErr w:type="spellStart"/>
            <w:r w:rsidRPr="001B3754">
              <w:rPr>
                <w:rFonts w:ascii="Calibri" w:eastAsia="Times New Roman" w:hAnsi="Calibri" w:cs="Calibri"/>
                <w:sz w:val="24"/>
                <w:szCs w:val="24"/>
              </w:rPr>
              <w:t>nonsignificant</w:t>
            </w:r>
            <w:proofErr w:type="spellEnd"/>
            <w:r w:rsidRPr="001B3754">
              <w:rPr>
                <w:rFonts w:ascii="Calibri" w:eastAsia="Times New Roman" w:hAnsi="Calibri" w:cs="Calibri"/>
                <w:sz w:val="24"/>
                <w:szCs w:val="24"/>
              </w:rPr>
              <w:t xml:space="preserve"> regression coefficients on important predictors.</w:t>
            </w:r>
          </w:p>
          <w:p w:rsidR="001B3754" w:rsidRPr="001B3754" w:rsidRDefault="001B3754" w:rsidP="001B375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1B3754">
              <w:rPr>
                <w:rFonts w:ascii="Calibri" w:eastAsia="Times New Roman" w:hAnsi="Calibri" w:cs="Calibri"/>
                <w:sz w:val="24"/>
                <w:szCs w:val="24"/>
              </w:rPr>
              <w:t>Extreme sensitivity of sign or magnitude of regression coefficients to insertion or deletion of a predictor.</w:t>
            </w:r>
          </w:p>
        </w:tc>
        <w:tc>
          <w:tcPr>
            <w:tcW w:w="750" w:type="dxa"/>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p>
        </w:tc>
        <w:tc>
          <w:tcPr>
            <w:tcW w:w="1500" w:type="dxa"/>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p>
        </w:tc>
      </w:tr>
      <w:tr w:rsidR="001B3754" w:rsidRPr="001B3754" w:rsidTr="001B3754">
        <w:trPr>
          <w:trHeight w:val="30"/>
          <w:tblCellSpacing w:w="15" w:type="dxa"/>
        </w:trPr>
        <w:tc>
          <w:tcPr>
            <w:tcW w:w="0" w:type="auto"/>
            <w:vAlign w:val="center"/>
            <w:hideMark/>
          </w:tcPr>
          <w:p w:rsidR="001B3754" w:rsidRPr="001B3754" w:rsidRDefault="001B3754" w:rsidP="001B3754">
            <w:pPr>
              <w:spacing w:after="0" w:line="30" w:lineRule="atLeast"/>
              <w:rPr>
                <w:rFonts w:ascii="Times New Roman" w:eastAsia="Times New Roman" w:hAnsi="Times New Roman" w:cs="Times New Roman"/>
                <w:sz w:val="24"/>
                <w:szCs w:val="24"/>
              </w:rPr>
            </w:pPr>
            <w:r w:rsidRPr="001B3754">
              <w:rPr>
                <w:rFonts w:ascii="Calibri" w:eastAsia="Times New Roman" w:hAnsi="Calibri" w:cs="Calibri"/>
                <w:sz w:val="24"/>
                <w:szCs w:val="24"/>
              </w:rPr>
              <w:t>The diagonal values in the (</w:t>
            </w:r>
            <w:r w:rsidRPr="001B3754">
              <w:rPr>
                <w:rFonts w:ascii="Times New Roman" w:eastAsia="Times New Roman" w:hAnsi="Times New Roman" w:cs="Times New Roman"/>
                <w:b/>
                <w:bCs/>
                <w:sz w:val="24"/>
                <w:szCs w:val="24"/>
              </w:rPr>
              <w:t>X'X</w:t>
            </w:r>
            <w:r w:rsidRPr="001B3754">
              <w:rPr>
                <w:rFonts w:ascii="Calibri" w:eastAsia="Times New Roman" w:hAnsi="Calibri" w:cs="Calibri"/>
                <w:sz w:val="24"/>
                <w:szCs w:val="24"/>
              </w:rPr>
              <w:t>)</w:t>
            </w:r>
            <w:r w:rsidRPr="001B3754">
              <w:rPr>
                <w:rFonts w:ascii="Calibri" w:eastAsia="Times New Roman" w:hAnsi="Calibri" w:cs="Calibri"/>
                <w:sz w:val="24"/>
                <w:szCs w:val="24"/>
                <w:vertAlign w:val="superscript"/>
              </w:rPr>
              <w:t>-1 </w:t>
            </w:r>
            <w:r w:rsidRPr="001B3754">
              <w:rPr>
                <w:rFonts w:ascii="Calibri" w:eastAsia="Times New Roman" w:hAnsi="Calibri" w:cs="Calibri"/>
                <w:sz w:val="24"/>
                <w:szCs w:val="24"/>
              </w:rPr>
              <w:t>matrix called </w:t>
            </w:r>
            <w:r w:rsidRPr="001B3754">
              <w:rPr>
                <w:rFonts w:ascii="Calibri" w:eastAsia="Times New Roman" w:hAnsi="Calibri" w:cs="Calibri"/>
                <w:i/>
                <w:iCs/>
                <w:sz w:val="24"/>
                <w:szCs w:val="24"/>
              </w:rPr>
              <w:t>Variance Inflation Factors</w:t>
            </w:r>
            <w:r w:rsidRPr="001B3754">
              <w:rPr>
                <w:rFonts w:ascii="Calibri" w:eastAsia="Times New Roman" w:hAnsi="Calibri" w:cs="Calibri"/>
                <w:sz w:val="24"/>
                <w:szCs w:val="24"/>
              </w:rPr>
              <w:t xml:space="preserve"> (VIFs) and they are very useful measures of </w:t>
            </w:r>
            <w:proofErr w:type="spellStart"/>
            <w:r w:rsidRPr="001B3754">
              <w:rPr>
                <w:rFonts w:ascii="Calibri" w:eastAsia="Times New Roman" w:hAnsi="Calibri" w:cs="Calibri"/>
                <w:sz w:val="24"/>
                <w:szCs w:val="24"/>
              </w:rPr>
              <w:t>multicolinearity</w:t>
            </w:r>
            <w:proofErr w:type="spellEnd"/>
            <w:r w:rsidRPr="001B3754">
              <w:rPr>
                <w:rFonts w:ascii="Calibri" w:eastAsia="Times New Roman" w:hAnsi="Calibri" w:cs="Calibri"/>
                <w:sz w:val="24"/>
                <w:szCs w:val="24"/>
              </w:rPr>
              <w:t xml:space="preserve">. If any VIF exceed 5, </w:t>
            </w:r>
            <w:proofErr w:type="spellStart"/>
            <w:r w:rsidRPr="001B3754">
              <w:rPr>
                <w:rFonts w:ascii="Calibri" w:eastAsia="Times New Roman" w:hAnsi="Calibri" w:cs="Calibri"/>
                <w:sz w:val="24"/>
                <w:szCs w:val="24"/>
              </w:rPr>
              <w:t>multicolinearity</w:t>
            </w:r>
            <w:proofErr w:type="spellEnd"/>
            <w:r w:rsidRPr="001B3754">
              <w:rPr>
                <w:rFonts w:ascii="Calibri" w:eastAsia="Times New Roman" w:hAnsi="Calibri" w:cs="Calibri"/>
                <w:sz w:val="24"/>
                <w:szCs w:val="24"/>
              </w:rPr>
              <w:t xml:space="preserve"> is a problem.</w:t>
            </w:r>
          </w:p>
        </w:tc>
        <w:tc>
          <w:tcPr>
            <w:tcW w:w="750" w:type="dxa"/>
            <w:vAlign w:val="center"/>
            <w:hideMark/>
          </w:tcPr>
          <w:p w:rsidR="001B3754" w:rsidRPr="001B3754" w:rsidRDefault="001B3754" w:rsidP="001B3754">
            <w:pPr>
              <w:spacing w:after="0" w:line="240" w:lineRule="auto"/>
              <w:rPr>
                <w:rFonts w:ascii="Times New Roman" w:eastAsia="Times New Roman" w:hAnsi="Times New Roman" w:cs="Times New Roman"/>
                <w:sz w:val="4"/>
                <w:szCs w:val="24"/>
              </w:rPr>
            </w:pPr>
          </w:p>
        </w:tc>
        <w:tc>
          <w:tcPr>
            <w:tcW w:w="1500" w:type="dxa"/>
            <w:vAlign w:val="center"/>
            <w:hideMark/>
          </w:tcPr>
          <w:p w:rsidR="001B3754" w:rsidRPr="001B3754" w:rsidRDefault="001B3754" w:rsidP="001B3754">
            <w:pPr>
              <w:spacing w:after="0" w:line="240" w:lineRule="auto"/>
              <w:rPr>
                <w:rFonts w:ascii="Times New Roman" w:eastAsia="Times New Roman" w:hAnsi="Times New Roman" w:cs="Times New Roman"/>
                <w:sz w:val="4"/>
                <w:szCs w:val="24"/>
              </w:rPr>
            </w:pPr>
          </w:p>
        </w:tc>
      </w:tr>
      <w:tr w:rsidR="001B3754" w:rsidRPr="001B3754" w:rsidTr="001B3754">
        <w:trPr>
          <w:trHeight w:val="315"/>
          <w:tblCellSpacing w:w="15" w:type="dxa"/>
        </w:trPr>
        <w:tc>
          <w:tcPr>
            <w:tcW w:w="0" w:type="auto"/>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r w:rsidRPr="001B3754">
              <w:rPr>
                <w:rFonts w:ascii="Times New Roman" w:eastAsia="Times New Roman" w:hAnsi="Times New Roman" w:cs="Times New Roman"/>
                <w:sz w:val="24"/>
                <w:szCs w:val="24"/>
              </w:rPr>
              <w:t> </w:t>
            </w:r>
          </w:p>
        </w:tc>
        <w:tc>
          <w:tcPr>
            <w:tcW w:w="750" w:type="dxa"/>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p>
        </w:tc>
        <w:tc>
          <w:tcPr>
            <w:tcW w:w="1500" w:type="dxa"/>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p>
        </w:tc>
      </w:tr>
      <w:tr w:rsidR="001B3754" w:rsidRPr="001B3754" w:rsidTr="001B3754">
        <w:trPr>
          <w:trHeight w:val="315"/>
          <w:tblCellSpacing w:w="15" w:type="dxa"/>
        </w:trPr>
        <w:tc>
          <w:tcPr>
            <w:tcW w:w="0" w:type="auto"/>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r w:rsidRPr="001B3754">
              <w:rPr>
                <w:rFonts w:ascii="Calibri" w:eastAsia="Times New Roman" w:hAnsi="Calibri" w:cs="Calibri"/>
                <w:b/>
                <w:bCs/>
                <w:sz w:val="24"/>
                <w:szCs w:val="24"/>
              </w:rPr>
              <w:t>Model Selection</w:t>
            </w:r>
          </w:p>
        </w:tc>
        <w:tc>
          <w:tcPr>
            <w:tcW w:w="750" w:type="dxa"/>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p>
        </w:tc>
        <w:tc>
          <w:tcPr>
            <w:tcW w:w="1500" w:type="dxa"/>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p>
        </w:tc>
      </w:tr>
      <w:tr w:rsidR="001B3754" w:rsidRPr="001B3754" w:rsidTr="001B3754">
        <w:trPr>
          <w:trHeight w:val="1455"/>
          <w:tblCellSpacing w:w="15" w:type="dxa"/>
        </w:trPr>
        <w:tc>
          <w:tcPr>
            <w:tcW w:w="0" w:type="auto"/>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r w:rsidRPr="001B3754">
              <w:rPr>
                <w:rFonts w:ascii="Calibri" w:eastAsia="Times New Roman" w:hAnsi="Calibri" w:cs="Calibri"/>
                <w:sz w:val="24"/>
                <w:szCs w:val="24"/>
              </w:rPr>
              <w:t xml:space="preserve">A frequent problem in data mining is to avoid predictors that do not contribute significantly to model prediction. First, It has been shown that dropping predictors that have insignificant coefficients can reduce the average error of predictions. Second, estimation of regression coefficients </w:t>
            </w:r>
            <w:proofErr w:type="gramStart"/>
            <w:r w:rsidRPr="001B3754">
              <w:rPr>
                <w:rFonts w:ascii="Calibri" w:eastAsia="Times New Roman" w:hAnsi="Calibri" w:cs="Calibri"/>
                <w:sz w:val="24"/>
                <w:szCs w:val="24"/>
              </w:rPr>
              <w:t>are</w:t>
            </w:r>
            <w:proofErr w:type="gramEnd"/>
            <w:r w:rsidRPr="001B3754">
              <w:rPr>
                <w:rFonts w:ascii="Calibri" w:eastAsia="Times New Roman" w:hAnsi="Calibri" w:cs="Calibri"/>
                <w:sz w:val="24"/>
                <w:szCs w:val="24"/>
              </w:rPr>
              <w:t xml:space="preserve"> likely to be unstable due to </w:t>
            </w:r>
            <w:proofErr w:type="spellStart"/>
            <w:r w:rsidRPr="001B3754">
              <w:rPr>
                <w:rFonts w:ascii="Calibri" w:eastAsia="Times New Roman" w:hAnsi="Calibri" w:cs="Calibri"/>
                <w:sz w:val="24"/>
                <w:szCs w:val="24"/>
              </w:rPr>
              <w:t>multicollinearity</w:t>
            </w:r>
            <w:proofErr w:type="spellEnd"/>
            <w:r w:rsidRPr="001B3754">
              <w:rPr>
                <w:rFonts w:ascii="Calibri" w:eastAsia="Times New Roman" w:hAnsi="Calibri" w:cs="Calibri"/>
                <w:sz w:val="24"/>
                <w:szCs w:val="24"/>
              </w:rPr>
              <w:t xml:space="preserve"> in models with many variables. Finally, a simpler model is a better model with more insight into the influence of predictors in models.  There are two main methods of model selection:</w:t>
            </w:r>
          </w:p>
        </w:tc>
        <w:tc>
          <w:tcPr>
            <w:tcW w:w="750" w:type="dxa"/>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p>
        </w:tc>
        <w:tc>
          <w:tcPr>
            <w:tcW w:w="1500" w:type="dxa"/>
            <w:vAlign w:val="center"/>
            <w:hideMark/>
          </w:tcPr>
          <w:p w:rsidR="001B3754" w:rsidRPr="001B3754" w:rsidRDefault="001B3754" w:rsidP="001B3754">
            <w:pPr>
              <w:spacing w:after="0" w:line="240" w:lineRule="auto"/>
              <w:rPr>
                <w:rFonts w:ascii="Times New Roman" w:eastAsia="Times New Roman" w:hAnsi="Times New Roman" w:cs="Times New Roman"/>
                <w:sz w:val="24"/>
                <w:szCs w:val="24"/>
              </w:rPr>
            </w:pPr>
          </w:p>
        </w:tc>
      </w:tr>
      <w:tr w:rsidR="001B3754" w:rsidRPr="001B3754" w:rsidTr="001B3754">
        <w:trPr>
          <w:trHeight w:val="885"/>
          <w:tblCellSpacing w:w="15" w:type="dxa"/>
        </w:trPr>
        <w:tc>
          <w:tcPr>
            <w:tcW w:w="0" w:type="auto"/>
            <w:vAlign w:val="center"/>
            <w:hideMark/>
          </w:tcPr>
          <w:p w:rsidR="001B3754" w:rsidRPr="001B3754" w:rsidRDefault="001B3754" w:rsidP="001B375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B3754">
              <w:rPr>
                <w:rFonts w:ascii="Calibri" w:eastAsia="Times New Roman" w:hAnsi="Calibri" w:cs="Calibri"/>
                <w:b/>
                <w:bCs/>
                <w:sz w:val="24"/>
                <w:szCs w:val="24"/>
              </w:rPr>
              <w:t>Forward selection, </w:t>
            </w:r>
            <w:r w:rsidRPr="001B3754">
              <w:rPr>
                <w:rFonts w:ascii="Calibri" w:eastAsia="Times New Roman" w:hAnsi="Calibri" w:cs="Calibri"/>
                <w:sz w:val="24"/>
                <w:szCs w:val="24"/>
              </w:rPr>
              <w:t>the best predictors are entered in the model, one by one.</w:t>
            </w:r>
          </w:p>
          <w:p w:rsidR="001B3754" w:rsidRPr="001B3754" w:rsidRDefault="001B3754" w:rsidP="001B375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B3754">
              <w:rPr>
                <w:rFonts w:ascii="Calibri" w:eastAsia="Times New Roman" w:hAnsi="Calibri" w:cs="Calibri"/>
                <w:b/>
                <w:bCs/>
                <w:sz w:val="24"/>
                <w:szCs w:val="24"/>
              </w:rPr>
              <w:t>Backward Elimination, </w:t>
            </w:r>
            <w:r w:rsidRPr="001B3754">
              <w:rPr>
                <w:rFonts w:ascii="Calibri" w:eastAsia="Times New Roman" w:hAnsi="Calibri" w:cs="Calibri"/>
                <w:sz w:val="24"/>
                <w:szCs w:val="24"/>
              </w:rPr>
              <w:t>the worst predictors are eliminated from the model, one by one.</w:t>
            </w:r>
          </w:p>
        </w:tc>
        <w:tc>
          <w:tcPr>
            <w:tcW w:w="0" w:type="auto"/>
            <w:vAlign w:val="center"/>
            <w:hideMark/>
          </w:tcPr>
          <w:p w:rsidR="001B3754" w:rsidRPr="001B3754" w:rsidRDefault="001B3754" w:rsidP="001B3754">
            <w:pPr>
              <w:spacing w:after="0" w:line="240" w:lineRule="auto"/>
              <w:rPr>
                <w:rFonts w:ascii="Times New Roman" w:eastAsia="Times New Roman" w:hAnsi="Times New Roman" w:cs="Times New Roman"/>
                <w:sz w:val="20"/>
                <w:szCs w:val="20"/>
              </w:rPr>
            </w:pPr>
          </w:p>
        </w:tc>
        <w:tc>
          <w:tcPr>
            <w:tcW w:w="0" w:type="auto"/>
            <w:vAlign w:val="center"/>
            <w:hideMark/>
          </w:tcPr>
          <w:p w:rsidR="001B3754" w:rsidRPr="001B3754" w:rsidRDefault="001B3754" w:rsidP="001B3754">
            <w:pPr>
              <w:spacing w:after="0" w:line="240" w:lineRule="auto"/>
              <w:rPr>
                <w:rFonts w:ascii="Times New Roman" w:eastAsia="Times New Roman" w:hAnsi="Times New Roman" w:cs="Times New Roman"/>
                <w:sz w:val="20"/>
                <w:szCs w:val="20"/>
              </w:rPr>
            </w:pPr>
          </w:p>
        </w:tc>
      </w:tr>
    </w:tbl>
    <w:p w:rsidR="001B3754" w:rsidRDefault="001B3754"/>
    <w:p w:rsidR="00D13F6F" w:rsidRDefault="00D13F6F"/>
    <w:sectPr w:rsidR="00D13F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FA279E"/>
    <w:multiLevelType w:val="multilevel"/>
    <w:tmpl w:val="1856F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A5222DF"/>
    <w:multiLevelType w:val="multilevel"/>
    <w:tmpl w:val="F6000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3F6F"/>
    <w:rsid w:val="001B3754"/>
    <w:rsid w:val="0042742D"/>
    <w:rsid w:val="00D13F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1B375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13F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3F6F"/>
    <w:rPr>
      <w:rFonts w:ascii="Tahoma" w:hAnsi="Tahoma" w:cs="Tahoma"/>
      <w:sz w:val="16"/>
      <w:szCs w:val="16"/>
    </w:rPr>
  </w:style>
  <w:style w:type="character" w:customStyle="1" w:styleId="Heading3Char">
    <w:name w:val="Heading 3 Char"/>
    <w:basedOn w:val="DefaultParagraphFont"/>
    <w:link w:val="Heading3"/>
    <w:uiPriority w:val="9"/>
    <w:rsid w:val="001B3754"/>
    <w:rPr>
      <w:rFonts w:ascii="Times New Roman" w:eastAsia="Times New Roman" w:hAnsi="Times New Roman" w:cs="Times New Roman"/>
      <w:b/>
      <w:bCs/>
      <w:sz w:val="27"/>
      <w:szCs w:val="27"/>
    </w:rPr>
  </w:style>
  <w:style w:type="paragraph" w:styleId="NormalWeb">
    <w:name w:val="Normal (Web)"/>
    <w:basedOn w:val="Normal"/>
    <w:uiPriority w:val="99"/>
    <w:unhideWhenUsed/>
    <w:rsid w:val="001B375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B3754"/>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1B375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13F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3F6F"/>
    <w:rPr>
      <w:rFonts w:ascii="Tahoma" w:hAnsi="Tahoma" w:cs="Tahoma"/>
      <w:sz w:val="16"/>
      <w:szCs w:val="16"/>
    </w:rPr>
  </w:style>
  <w:style w:type="character" w:customStyle="1" w:styleId="Heading3Char">
    <w:name w:val="Heading 3 Char"/>
    <w:basedOn w:val="DefaultParagraphFont"/>
    <w:link w:val="Heading3"/>
    <w:uiPriority w:val="9"/>
    <w:rsid w:val="001B3754"/>
    <w:rPr>
      <w:rFonts w:ascii="Times New Roman" w:eastAsia="Times New Roman" w:hAnsi="Times New Roman" w:cs="Times New Roman"/>
      <w:b/>
      <w:bCs/>
      <w:sz w:val="27"/>
      <w:szCs w:val="27"/>
    </w:rPr>
  </w:style>
  <w:style w:type="paragraph" w:styleId="NormalWeb">
    <w:name w:val="Normal (Web)"/>
    <w:basedOn w:val="Normal"/>
    <w:uiPriority w:val="99"/>
    <w:unhideWhenUsed/>
    <w:rsid w:val="001B375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B375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4726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www.saedsayad.com/datasets/MLR.xl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7</Pages>
  <Words>574</Words>
  <Characters>3276</Characters>
  <Application>Microsoft Office Word</Application>
  <DocSecurity>0</DocSecurity>
  <Lines>27</Lines>
  <Paragraphs>7</Paragraphs>
  <ScaleCrop>false</ScaleCrop>
  <Company/>
  <LinksUpToDate>false</LinksUpToDate>
  <CharactersWithSpaces>3843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suraj</dc:creator>
  <cp:lastModifiedBy>suraj</cp:lastModifiedBy>
  <cp:revision>2</cp:revision>
  <dcterms:created xsi:type="dcterms:W3CDTF">2019-01-30T14:54:00Z</dcterms:created>
  <dcterms:modified xsi:type="dcterms:W3CDTF">2019-01-30T15:08:00Z</dcterms:modified>
</cp:coreProperties>
</file>