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F69022" w14:textId="77777777" w:rsidR="00597289" w:rsidRPr="00597289" w:rsidRDefault="00597289" w:rsidP="00597289">
      <w:pPr>
        <w:spacing w:after="0" w:line="336" w:lineRule="atLeast"/>
        <w:outlineLvl w:val="1"/>
        <w:rPr>
          <w:rFonts w:ascii="Arial" w:eastAsia="Times New Roman" w:hAnsi="Arial" w:cs="Arial"/>
          <w:b/>
          <w:bCs/>
          <w:kern w:val="0"/>
          <w:sz w:val="35"/>
          <w:szCs w:val="35"/>
          <w14:ligatures w14:val="none"/>
        </w:rPr>
      </w:pPr>
      <w:r w:rsidRPr="00597289">
        <w:rPr>
          <w:rFonts w:ascii="Arial" w:eastAsia="Times New Roman" w:hAnsi="Arial" w:cs="Arial"/>
          <w:b/>
          <w:bCs/>
          <w:kern w:val="0"/>
          <w:sz w:val="35"/>
          <w:szCs w:val="35"/>
          <w14:ligatures w14:val="none"/>
        </w:rPr>
        <w:t>What is risk exposure in business?</w:t>
      </w:r>
    </w:p>
    <w:p w14:paraId="2604572C" w14:textId="77777777" w:rsidR="00597289" w:rsidRPr="00597289" w:rsidRDefault="00597289" w:rsidP="00597289">
      <w:pPr>
        <w:spacing w:before="120" w:after="360" w:line="401" w:lineRule="atLeast"/>
        <w:rPr>
          <w:rFonts w:ascii="Times New Roman" w:eastAsia="Times New Roman" w:hAnsi="Times New Roman" w:cs="Times New Roman"/>
          <w:color w:val="666666"/>
          <w:kern w:val="0"/>
          <w:sz w:val="27"/>
          <w:szCs w:val="27"/>
          <w14:ligatures w14:val="none"/>
        </w:rPr>
      </w:pPr>
      <w:r w:rsidRPr="00597289">
        <w:rPr>
          <w:rFonts w:ascii="Times New Roman" w:eastAsia="Times New Roman" w:hAnsi="Times New Roman" w:cs="Times New Roman"/>
          <w:color w:val="666666"/>
          <w:kern w:val="0"/>
          <w:sz w:val="27"/>
          <w:szCs w:val="27"/>
          <w14:ligatures w14:val="none"/>
        </w:rPr>
        <w:t>Risk exposure is the quantified potential loss from business activities currently underway or planned. The level of exposure is usually calculated by multiplying the probability of a risk incident occurring by the amount of its potential losses.</w:t>
      </w:r>
    </w:p>
    <w:p w14:paraId="0F90FF57" w14:textId="77777777" w:rsidR="00597289" w:rsidRPr="00597289" w:rsidRDefault="00597289" w:rsidP="00597289">
      <w:pPr>
        <w:spacing w:after="0" w:line="401" w:lineRule="atLeast"/>
        <w:rPr>
          <w:rFonts w:ascii="Times New Roman" w:eastAsia="Times New Roman" w:hAnsi="Times New Roman" w:cs="Times New Roman"/>
          <w:color w:val="666666"/>
          <w:kern w:val="0"/>
          <w:sz w:val="27"/>
          <w:szCs w:val="27"/>
          <w14:ligatures w14:val="none"/>
        </w:rPr>
      </w:pPr>
      <w:hyperlink r:id="rId5" w:history="1">
        <w:r w:rsidRPr="00597289">
          <w:rPr>
            <w:rFonts w:ascii="Times New Roman" w:eastAsia="Times New Roman" w:hAnsi="Times New Roman" w:cs="Times New Roman"/>
            <w:color w:val="007CAD"/>
            <w:kern w:val="0"/>
            <w:sz w:val="27"/>
            <w:szCs w:val="27"/>
            <w:u w:val="single"/>
            <w14:ligatures w14:val="none"/>
          </w:rPr>
          <w:t>Risk exposure in business</w:t>
        </w:r>
      </w:hyperlink>
      <w:r w:rsidRPr="00597289">
        <w:rPr>
          <w:rFonts w:ascii="Times New Roman" w:eastAsia="Times New Roman" w:hAnsi="Times New Roman" w:cs="Times New Roman"/>
          <w:color w:val="666666"/>
          <w:kern w:val="0"/>
          <w:sz w:val="27"/>
          <w:szCs w:val="27"/>
          <w14:ligatures w14:val="none"/>
        </w:rPr>
        <w:t> is often used to rank the probability of different types of losses and to determine which losses are acceptable or unacceptable. Losses may include legal liability, property loss or damage, unexpected employee turnover, changes in demand, </w:t>
      </w:r>
      <w:hyperlink r:id="rId6" w:history="1">
        <w:r w:rsidRPr="00597289">
          <w:rPr>
            <w:rFonts w:ascii="Times New Roman" w:eastAsia="Times New Roman" w:hAnsi="Times New Roman" w:cs="Times New Roman"/>
            <w:color w:val="007CAD"/>
            <w:kern w:val="0"/>
            <w:sz w:val="27"/>
            <w:szCs w:val="27"/>
            <w:u w:val="single"/>
            <w14:ligatures w14:val="none"/>
          </w:rPr>
          <w:t>payment of ransom to cybercriminals</w:t>
        </w:r>
      </w:hyperlink>
      <w:r w:rsidRPr="00597289">
        <w:rPr>
          <w:rFonts w:ascii="Times New Roman" w:eastAsia="Times New Roman" w:hAnsi="Times New Roman" w:cs="Times New Roman"/>
          <w:color w:val="666666"/>
          <w:kern w:val="0"/>
          <w:sz w:val="27"/>
          <w:szCs w:val="27"/>
          <w14:ligatures w14:val="none"/>
        </w:rPr>
        <w:t>, or other activity that could result in either a profit or a loss for the business.</w:t>
      </w:r>
    </w:p>
    <w:p w14:paraId="48A0639A" w14:textId="77777777" w:rsidR="00597289" w:rsidRPr="00597289" w:rsidRDefault="00597289" w:rsidP="00597289">
      <w:pPr>
        <w:spacing w:after="0" w:line="401" w:lineRule="atLeast"/>
        <w:rPr>
          <w:rFonts w:ascii="Times New Roman" w:eastAsia="Times New Roman" w:hAnsi="Times New Roman" w:cs="Times New Roman"/>
          <w:color w:val="666666"/>
          <w:kern w:val="0"/>
          <w:sz w:val="27"/>
          <w:szCs w:val="27"/>
          <w14:ligatures w14:val="none"/>
        </w:rPr>
      </w:pPr>
      <w:r w:rsidRPr="00597289">
        <w:rPr>
          <w:rFonts w:ascii="Times New Roman" w:eastAsia="Times New Roman" w:hAnsi="Times New Roman" w:cs="Times New Roman"/>
          <w:color w:val="666666"/>
          <w:kern w:val="0"/>
          <w:sz w:val="27"/>
          <w:szCs w:val="27"/>
          <w14:ligatures w14:val="none"/>
        </w:rPr>
        <w:t>The objective of the risk exposure calculation is to help determine the </w:t>
      </w:r>
      <w:hyperlink r:id="rId7" w:history="1">
        <w:r w:rsidRPr="00597289">
          <w:rPr>
            <w:rFonts w:ascii="Times New Roman" w:eastAsia="Times New Roman" w:hAnsi="Times New Roman" w:cs="Times New Roman"/>
            <w:color w:val="007CAD"/>
            <w:kern w:val="0"/>
            <w:sz w:val="27"/>
            <w:szCs w:val="27"/>
            <w:u w:val="single"/>
            <w14:ligatures w14:val="none"/>
          </w:rPr>
          <w:t>overall level of risk the organization can tolerate</w:t>
        </w:r>
      </w:hyperlink>
      <w:r w:rsidRPr="00597289">
        <w:rPr>
          <w:rFonts w:ascii="Times New Roman" w:eastAsia="Times New Roman" w:hAnsi="Times New Roman" w:cs="Times New Roman"/>
          <w:color w:val="666666"/>
          <w:kern w:val="0"/>
          <w:sz w:val="27"/>
          <w:szCs w:val="27"/>
          <w14:ligatures w14:val="none"/>
        </w:rPr>
        <w:t> based on the benefits and costs involved. The level of risk an organization is prepared to accept to achieve its goals is called its </w:t>
      </w:r>
      <w:hyperlink r:id="rId8" w:history="1">
        <w:r w:rsidRPr="00597289">
          <w:rPr>
            <w:rFonts w:ascii="Times New Roman" w:eastAsia="Times New Roman" w:hAnsi="Times New Roman" w:cs="Times New Roman"/>
            <w:i/>
            <w:iCs/>
            <w:color w:val="007CAD"/>
            <w:kern w:val="0"/>
            <w:sz w:val="27"/>
            <w:szCs w:val="27"/>
            <w:u w:val="single"/>
            <w14:ligatures w14:val="none"/>
          </w:rPr>
          <w:t>risk appetite</w:t>
        </w:r>
      </w:hyperlink>
      <w:r w:rsidRPr="00597289">
        <w:rPr>
          <w:rFonts w:ascii="Times New Roman" w:eastAsia="Times New Roman" w:hAnsi="Times New Roman" w:cs="Times New Roman"/>
          <w:color w:val="666666"/>
          <w:kern w:val="0"/>
          <w:sz w:val="27"/>
          <w:szCs w:val="27"/>
          <w14:ligatures w14:val="none"/>
        </w:rPr>
        <w:t>.</w:t>
      </w:r>
    </w:p>
    <w:p w14:paraId="4C19F139" w14:textId="77777777" w:rsidR="00597289" w:rsidRPr="00597289" w:rsidRDefault="00597289" w:rsidP="00597289">
      <w:pPr>
        <w:spacing w:after="0" w:line="336" w:lineRule="atLeast"/>
        <w:outlineLvl w:val="1"/>
        <w:rPr>
          <w:rFonts w:ascii="Arial" w:eastAsia="Times New Roman" w:hAnsi="Arial" w:cs="Arial"/>
          <w:b/>
          <w:bCs/>
          <w:kern w:val="0"/>
          <w:sz w:val="35"/>
          <w:szCs w:val="35"/>
          <w14:ligatures w14:val="none"/>
        </w:rPr>
      </w:pPr>
      <w:r w:rsidRPr="00597289">
        <w:rPr>
          <w:rFonts w:ascii="Arial" w:eastAsia="Times New Roman" w:hAnsi="Arial" w:cs="Arial"/>
          <w:b/>
          <w:bCs/>
          <w:kern w:val="0"/>
          <w:sz w:val="35"/>
          <w:szCs w:val="35"/>
          <w14:ligatures w14:val="none"/>
        </w:rPr>
        <w:t>What are the different categories and types of risk exposure?</w:t>
      </w:r>
    </w:p>
    <w:p w14:paraId="1A47EF3A" w14:textId="77777777" w:rsidR="00597289" w:rsidRPr="00597289" w:rsidRDefault="00597289" w:rsidP="00597289">
      <w:pPr>
        <w:spacing w:after="0" w:line="401" w:lineRule="atLeast"/>
        <w:rPr>
          <w:rFonts w:ascii="Times New Roman" w:eastAsia="Times New Roman" w:hAnsi="Times New Roman" w:cs="Times New Roman"/>
          <w:color w:val="666666"/>
          <w:kern w:val="0"/>
          <w:sz w:val="27"/>
          <w:szCs w:val="27"/>
          <w14:ligatures w14:val="none"/>
        </w:rPr>
      </w:pPr>
      <w:r w:rsidRPr="00597289">
        <w:rPr>
          <w:rFonts w:ascii="Times New Roman" w:eastAsia="Times New Roman" w:hAnsi="Times New Roman" w:cs="Times New Roman"/>
          <w:color w:val="666666"/>
          <w:kern w:val="0"/>
          <w:sz w:val="27"/>
          <w:szCs w:val="27"/>
          <w14:ligatures w14:val="none"/>
        </w:rPr>
        <w:t>There are two primary categories of risk exposure: </w:t>
      </w:r>
      <w:hyperlink r:id="rId9" w:history="1">
        <w:r w:rsidRPr="00597289">
          <w:rPr>
            <w:rFonts w:ascii="Times New Roman" w:eastAsia="Times New Roman" w:hAnsi="Times New Roman" w:cs="Times New Roman"/>
            <w:color w:val="007CAD"/>
            <w:kern w:val="0"/>
            <w:sz w:val="27"/>
            <w:szCs w:val="27"/>
            <w:u w:val="single"/>
            <w14:ligatures w14:val="none"/>
          </w:rPr>
          <w:t>pure risk</w:t>
        </w:r>
      </w:hyperlink>
      <w:r w:rsidRPr="00597289">
        <w:rPr>
          <w:rFonts w:ascii="Times New Roman" w:eastAsia="Times New Roman" w:hAnsi="Times New Roman" w:cs="Times New Roman"/>
          <w:color w:val="666666"/>
          <w:kern w:val="0"/>
          <w:sz w:val="27"/>
          <w:szCs w:val="27"/>
          <w14:ligatures w14:val="none"/>
        </w:rPr>
        <w:t> and speculative risk.</w:t>
      </w:r>
    </w:p>
    <w:p w14:paraId="54B13D8A" w14:textId="77777777" w:rsidR="00597289" w:rsidRPr="00597289" w:rsidRDefault="00597289" w:rsidP="00597289">
      <w:pPr>
        <w:spacing w:before="360" w:after="360" w:line="401" w:lineRule="atLeast"/>
        <w:rPr>
          <w:rFonts w:ascii="Times New Roman" w:eastAsia="Times New Roman" w:hAnsi="Times New Roman" w:cs="Times New Roman"/>
          <w:color w:val="666666"/>
          <w:kern w:val="0"/>
          <w:sz w:val="27"/>
          <w:szCs w:val="27"/>
          <w14:ligatures w14:val="none"/>
        </w:rPr>
      </w:pPr>
      <w:r w:rsidRPr="00597289">
        <w:rPr>
          <w:rFonts w:ascii="Times New Roman" w:eastAsia="Times New Roman" w:hAnsi="Times New Roman" w:cs="Times New Roman"/>
          <w:color w:val="666666"/>
          <w:kern w:val="0"/>
          <w:sz w:val="27"/>
          <w:szCs w:val="27"/>
          <w14:ligatures w14:val="none"/>
        </w:rPr>
        <w:t>Pure risk exposure is a risk that cannot be wholly foreseen or controlled, such as a natural disaster or global pandemic that impacts an organization's workforce. Most organizations are exposed to at least some pure risks, and preemptive controls and processes can be created that minimize loss, to some degree, in these pure risk circumstances.</w:t>
      </w:r>
    </w:p>
    <w:p w14:paraId="4E206DC7" w14:textId="77777777" w:rsidR="00597289" w:rsidRPr="00597289" w:rsidRDefault="00597289" w:rsidP="00597289">
      <w:pPr>
        <w:spacing w:before="360" w:after="360" w:line="401" w:lineRule="atLeast"/>
        <w:rPr>
          <w:rFonts w:ascii="Times New Roman" w:eastAsia="Times New Roman" w:hAnsi="Times New Roman" w:cs="Times New Roman"/>
          <w:color w:val="666666"/>
          <w:kern w:val="0"/>
          <w:sz w:val="27"/>
          <w:szCs w:val="27"/>
          <w14:ligatures w14:val="none"/>
        </w:rPr>
      </w:pPr>
      <w:r w:rsidRPr="00597289">
        <w:rPr>
          <w:rFonts w:ascii="Times New Roman" w:eastAsia="Times New Roman" w:hAnsi="Times New Roman" w:cs="Times New Roman"/>
          <w:color w:val="666666"/>
          <w:kern w:val="0"/>
          <w:sz w:val="27"/>
          <w:szCs w:val="27"/>
          <w14:ligatures w14:val="none"/>
        </w:rPr>
        <w:t>Speculative risk is a type of risk that occurs based on actions an organization takes -- and their subsequent consequences. Examples of speculative risk might be the choice of a software platform that is later susceptible to critical vulnerabilities or a choice to keep all backups on-site, which are later infected by ransomware.</w:t>
      </w:r>
    </w:p>
    <w:p w14:paraId="4D20595D" w14:textId="77777777" w:rsidR="00597289" w:rsidRPr="00597289" w:rsidRDefault="00597289" w:rsidP="00597289">
      <w:pPr>
        <w:spacing w:before="360" w:after="360" w:line="401" w:lineRule="atLeast"/>
        <w:rPr>
          <w:rFonts w:ascii="Times New Roman" w:eastAsia="Times New Roman" w:hAnsi="Times New Roman" w:cs="Times New Roman"/>
          <w:color w:val="666666"/>
          <w:kern w:val="0"/>
          <w:sz w:val="27"/>
          <w:szCs w:val="27"/>
          <w14:ligatures w14:val="none"/>
        </w:rPr>
      </w:pPr>
      <w:r w:rsidRPr="00597289">
        <w:rPr>
          <w:rFonts w:ascii="Times New Roman" w:eastAsia="Times New Roman" w:hAnsi="Times New Roman" w:cs="Times New Roman"/>
          <w:color w:val="666666"/>
          <w:kern w:val="0"/>
          <w:sz w:val="27"/>
          <w:szCs w:val="27"/>
          <w14:ligatures w14:val="none"/>
        </w:rPr>
        <w:t>There are many different types of risk exposure, but the most common include the following:</w:t>
      </w:r>
    </w:p>
    <w:p w14:paraId="6D11181A" w14:textId="77777777" w:rsidR="00597289" w:rsidRPr="00597289" w:rsidRDefault="00597289" w:rsidP="00597289">
      <w:pPr>
        <w:numPr>
          <w:ilvl w:val="0"/>
          <w:numId w:val="2"/>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597289">
        <w:rPr>
          <w:rFonts w:ascii="Times New Roman" w:eastAsia="Times New Roman" w:hAnsi="Times New Roman" w:cs="Times New Roman"/>
          <w:b/>
          <w:bCs/>
          <w:color w:val="666666"/>
          <w:kern w:val="0"/>
          <w:sz w:val="27"/>
          <w:szCs w:val="27"/>
          <w14:ligatures w14:val="none"/>
        </w:rPr>
        <w:lastRenderedPageBreak/>
        <w:t>Brand damage.</w:t>
      </w:r>
      <w:r w:rsidRPr="00597289">
        <w:rPr>
          <w:rFonts w:ascii="Times New Roman" w:eastAsia="Times New Roman" w:hAnsi="Times New Roman" w:cs="Times New Roman"/>
          <w:color w:val="666666"/>
          <w:kern w:val="0"/>
          <w:sz w:val="27"/>
          <w:szCs w:val="27"/>
          <w14:ligatures w14:val="none"/>
        </w:rPr>
        <w:t xml:space="preserve"> Organizations incur brand damage when the image of the brand is undermined or made obsolete by events. These events range from customer service failures to outages, </w:t>
      </w:r>
      <w:proofErr w:type="gramStart"/>
      <w:r w:rsidRPr="00597289">
        <w:rPr>
          <w:rFonts w:ascii="Times New Roman" w:eastAsia="Times New Roman" w:hAnsi="Times New Roman" w:cs="Times New Roman"/>
          <w:color w:val="666666"/>
          <w:kern w:val="0"/>
          <w:sz w:val="27"/>
          <w:szCs w:val="27"/>
          <w14:ligatures w14:val="none"/>
        </w:rPr>
        <w:t>breaches</w:t>
      </w:r>
      <w:proofErr w:type="gramEnd"/>
      <w:r w:rsidRPr="00597289">
        <w:rPr>
          <w:rFonts w:ascii="Times New Roman" w:eastAsia="Times New Roman" w:hAnsi="Times New Roman" w:cs="Times New Roman"/>
          <w:color w:val="666666"/>
          <w:kern w:val="0"/>
          <w:sz w:val="27"/>
          <w:szCs w:val="27"/>
          <w14:ligatures w14:val="none"/>
        </w:rPr>
        <w:t xml:space="preserve"> or other types of cybersecurity issues.</w:t>
      </w:r>
    </w:p>
    <w:p w14:paraId="43D69D0C" w14:textId="77777777" w:rsidR="00597289" w:rsidRPr="00597289" w:rsidRDefault="00597289" w:rsidP="00597289">
      <w:pPr>
        <w:numPr>
          <w:ilvl w:val="0"/>
          <w:numId w:val="2"/>
        </w:numPr>
        <w:spacing w:after="0" w:line="401" w:lineRule="atLeast"/>
        <w:ind w:left="1095"/>
        <w:rPr>
          <w:rFonts w:ascii="Times New Roman" w:eastAsia="Times New Roman" w:hAnsi="Times New Roman" w:cs="Times New Roman"/>
          <w:color w:val="666666"/>
          <w:kern w:val="0"/>
          <w:sz w:val="27"/>
          <w:szCs w:val="27"/>
          <w14:ligatures w14:val="none"/>
        </w:rPr>
      </w:pPr>
      <w:r w:rsidRPr="00597289">
        <w:rPr>
          <w:rFonts w:ascii="Times New Roman" w:eastAsia="Times New Roman" w:hAnsi="Times New Roman" w:cs="Times New Roman"/>
          <w:b/>
          <w:bCs/>
          <w:color w:val="666666"/>
          <w:kern w:val="0"/>
          <w:sz w:val="27"/>
          <w:szCs w:val="27"/>
          <w14:ligatures w14:val="none"/>
        </w:rPr>
        <w:t>Compliance failures.</w:t>
      </w:r>
      <w:r w:rsidRPr="00597289">
        <w:rPr>
          <w:rFonts w:ascii="Times New Roman" w:eastAsia="Times New Roman" w:hAnsi="Times New Roman" w:cs="Times New Roman"/>
          <w:color w:val="666666"/>
          <w:kern w:val="0"/>
          <w:sz w:val="27"/>
          <w:szCs w:val="27"/>
          <w14:ligatures w14:val="none"/>
        </w:rPr>
        <w:t> </w:t>
      </w:r>
      <w:hyperlink r:id="rId10" w:history="1">
        <w:r w:rsidRPr="00597289">
          <w:rPr>
            <w:rFonts w:ascii="Times New Roman" w:eastAsia="Times New Roman" w:hAnsi="Times New Roman" w:cs="Times New Roman"/>
            <w:color w:val="007CAD"/>
            <w:kern w:val="0"/>
            <w:sz w:val="27"/>
            <w:szCs w:val="27"/>
            <w:u w:val="single"/>
            <w14:ligatures w14:val="none"/>
          </w:rPr>
          <w:t>Compliance risk</w:t>
        </w:r>
      </w:hyperlink>
      <w:r w:rsidRPr="00597289">
        <w:rPr>
          <w:rFonts w:ascii="Times New Roman" w:eastAsia="Times New Roman" w:hAnsi="Times New Roman" w:cs="Times New Roman"/>
          <w:color w:val="666666"/>
          <w:kern w:val="0"/>
          <w:sz w:val="27"/>
          <w:szCs w:val="27"/>
          <w14:ligatures w14:val="none"/>
        </w:rPr>
        <w:t xml:space="preserve"> is an organization's potential exposure to legal penalties, financial </w:t>
      </w:r>
      <w:proofErr w:type="gramStart"/>
      <w:r w:rsidRPr="00597289">
        <w:rPr>
          <w:rFonts w:ascii="Times New Roman" w:eastAsia="Times New Roman" w:hAnsi="Times New Roman" w:cs="Times New Roman"/>
          <w:color w:val="666666"/>
          <w:kern w:val="0"/>
          <w:sz w:val="27"/>
          <w:szCs w:val="27"/>
          <w14:ligatures w14:val="none"/>
        </w:rPr>
        <w:t>forfeiture</w:t>
      </w:r>
      <w:proofErr w:type="gramEnd"/>
      <w:r w:rsidRPr="00597289">
        <w:rPr>
          <w:rFonts w:ascii="Times New Roman" w:eastAsia="Times New Roman" w:hAnsi="Times New Roman" w:cs="Times New Roman"/>
          <w:color w:val="666666"/>
          <w:kern w:val="0"/>
          <w:sz w:val="27"/>
          <w:szCs w:val="27"/>
          <w14:ligatures w14:val="none"/>
        </w:rPr>
        <w:t xml:space="preserve"> and material loss, resulting from its failure to act in accordance with industry laws and regulations, internal policies or prescribed best practices.</w:t>
      </w:r>
    </w:p>
    <w:p w14:paraId="1B53BC17" w14:textId="77777777" w:rsidR="00597289" w:rsidRPr="00597289" w:rsidRDefault="00597289" w:rsidP="00597289">
      <w:pPr>
        <w:numPr>
          <w:ilvl w:val="0"/>
          <w:numId w:val="2"/>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597289">
        <w:rPr>
          <w:rFonts w:ascii="Times New Roman" w:eastAsia="Times New Roman" w:hAnsi="Times New Roman" w:cs="Times New Roman"/>
          <w:b/>
          <w:bCs/>
          <w:color w:val="666666"/>
          <w:kern w:val="0"/>
          <w:sz w:val="27"/>
          <w:szCs w:val="27"/>
          <w14:ligatures w14:val="none"/>
        </w:rPr>
        <w:t>Security breaches.</w:t>
      </w:r>
      <w:r w:rsidRPr="00597289">
        <w:rPr>
          <w:rFonts w:ascii="Times New Roman" w:eastAsia="Times New Roman" w:hAnsi="Times New Roman" w:cs="Times New Roman"/>
          <w:color w:val="666666"/>
          <w:kern w:val="0"/>
          <w:sz w:val="27"/>
          <w:szCs w:val="27"/>
          <w14:ligatures w14:val="none"/>
        </w:rPr>
        <w:t> Security breaches are significant avenues of risk exposure, especially if sensitive stolen data is posted online for others to access.</w:t>
      </w:r>
    </w:p>
    <w:p w14:paraId="766372F4" w14:textId="77777777" w:rsidR="00597289" w:rsidRPr="00597289" w:rsidRDefault="00597289" w:rsidP="00597289">
      <w:pPr>
        <w:numPr>
          <w:ilvl w:val="0"/>
          <w:numId w:val="2"/>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597289">
        <w:rPr>
          <w:rFonts w:ascii="Times New Roman" w:eastAsia="Times New Roman" w:hAnsi="Times New Roman" w:cs="Times New Roman"/>
          <w:b/>
          <w:bCs/>
          <w:color w:val="666666"/>
          <w:kern w:val="0"/>
          <w:sz w:val="27"/>
          <w:szCs w:val="27"/>
          <w14:ligatures w14:val="none"/>
        </w:rPr>
        <w:t>Liability issues.</w:t>
      </w:r>
      <w:r w:rsidRPr="00597289">
        <w:rPr>
          <w:rFonts w:ascii="Times New Roman" w:eastAsia="Times New Roman" w:hAnsi="Times New Roman" w:cs="Times New Roman"/>
          <w:color w:val="666666"/>
          <w:kern w:val="0"/>
          <w:sz w:val="27"/>
          <w:szCs w:val="27"/>
          <w14:ligatures w14:val="none"/>
        </w:rPr>
        <w:t> Organizations can be liable legally for a wide range of transgressions. These could include cybersecurity issues like breaches, data exposure, failure to meet service-level agreements and many more.</w:t>
      </w:r>
    </w:p>
    <w:p w14:paraId="603DE81C" w14:textId="33FE1D75" w:rsidR="00597289" w:rsidRPr="00597289" w:rsidRDefault="00597289" w:rsidP="00597289">
      <w:pPr>
        <w:spacing w:after="0" w:line="240" w:lineRule="auto"/>
        <w:rPr>
          <w:rFonts w:ascii="Times New Roman" w:eastAsia="Times New Roman" w:hAnsi="Times New Roman" w:cs="Times New Roman"/>
          <w:kern w:val="0"/>
          <w:sz w:val="24"/>
          <w:szCs w:val="24"/>
          <w14:ligatures w14:val="none"/>
        </w:rPr>
      </w:pPr>
      <w:r w:rsidRPr="00597289">
        <w:rPr>
          <w:rFonts w:ascii="Times New Roman" w:eastAsia="Times New Roman" w:hAnsi="Times New Roman" w:cs="Times New Roman"/>
          <w:noProof/>
          <w:kern w:val="0"/>
          <w:sz w:val="24"/>
          <w:szCs w:val="24"/>
          <w14:ligatures w14:val="none"/>
        </w:rPr>
        <w:drawing>
          <wp:inline distT="0" distB="0" distL="0" distR="0" wp14:anchorId="1AB04FEA" wp14:editId="64EB5A8F">
            <wp:extent cx="5328285" cy="2610485"/>
            <wp:effectExtent l="0" t="0" r="5715" b="0"/>
            <wp:docPr id="2055978352" name="Picture 1" descr="risk exposure at a g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sk exposure at a gla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28285" cy="2610485"/>
                    </a:xfrm>
                    <a:prstGeom prst="rect">
                      <a:avLst/>
                    </a:prstGeom>
                    <a:noFill/>
                    <a:ln>
                      <a:noFill/>
                    </a:ln>
                  </pic:spPr>
                </pic:pic>
              </a:graphicData>
            </a:graphic>
          </wp:inline>
        </w:drawing>
      </w:r>
    </w:p>
    <w:p w14:paraId="41FE628C" w14:textId="77777777" w:rsidR="00597289" w:rsidRPr="00597289" w:rsidRDefault="00597289" w:rsidP="00597289">
      <w:pPr>
        <w:spacing w:after="0" w:line="336" w:lineRule="atLeast"/>
        <w:outlineLvl w:val="1"/>
        <w:rPr>
          <w:rFonts w:ascii="Arial" w:eastAsia="Times New Roman" w:hAnsi="Arial" w:cs="Arial"/>
          <w:b/>
          <w:bCs/>
          <w:kern w:val="0"/>
          <w:sz w:val="35"/>
          <w:szCs w:val="35"/>
          <w14:ligatures w14:val="none"/>
        </w:rPr>
      </w:pPr>
      <w:r w:rsidRPr="00597289">
        <w:rPr>
          <w:rFonts w:ascii="Arial" w:eastAsia="Times New Roman" w:hAnsi="Arial" w:cs="Arial"/>
          <w:b/>
          <w:bCs/>
          <w:kern w:val="0"/>
          <w:sz w:val="35"/>
          <w:szCs w:val="35"/>
          <w14:ligatures w14:val="none"/>
        </w:rPr>
        <w:t>How do you calculate risk exposure?</w:t>
      </w:r>
    </w:p>
    <w:p w14:paraId="57176FAC" w14:textId="77777777" w:rsidR="00597289" w:rsidRPr="00597289" w:rsidRDefault="00597289" w:rsidP="00597289">
      <w:pPr>
        <w:spacing w:before="120" w:after="360" w:line="401" w:lineRule="atLeast"/>
        <w:rPr>
          <w:rFonts w:ascii="Times New Roman" w:eastAsia="Times New Roman" w:hAnsi="Times New Roman" w:cs="Times New Roman"/>
          <w:color w:val="666666"/>
          <w:kern w:val="0"/>
          <w:sz w:val="27"/>
          <w:szCs w:val="27"/>
          <w14:ligatures w14:val="none"/>
        </w:rPr>
      </w:pPr>
      <w:r w:rsidRPr="00597289">
        <w:rPr>
          <w:rFonts w:ascii="Times New Roman" w:eastAsia="Times New Roman" w:hAnsi="Times New Roman" w:cs="Times New Roman"/>
          <w:color w:val="666666"/>
          <w:kern w:val="0"/>
          <w:sz w:val="27"/>
          <w:szCs w:val="27"/>
          <w14:ligatures w14:val="none"/>
        </w:rPr>
        <w:t xml:space="preserve">To calculate risk exposure, analysts often use an equation </w:t>
      </w:r>
      <w:proofErr w:type="gramStart"/>
      <w:r w:rsidRPr="00597289">
        <w:rPr>
          <w:rFonts w:ascii="Times New Roman" w:eastAsia="Times New Roman" w:hAnsi="Times New Roman" w:cs="Times New Roman"/>
          <w:color w:val="666666"/>
          <w:kern w:val="0"/>
          <w:sz w:val="27"/>
          <w:szCs w:val="27"/>
          <w14:ligatures w14:val="none"/>
        </w:rPr>
        <w:t>similar to</w:t>
      </w:r>
      <w:proofErr w:type="gramEnd"/>
      <w:r w:rsidRPr="00597289">
        <w:rPr>
          <w:rFonts w:ascii="Times New Roman" w:eastAsia="Times New Roman" w:hAnsi="Times New Roman" w:cs="Times New Roman"/>
          <w:color w:val="666666"/>
          <w:kern w:val="0"/>
          <w:sz w:val="27"/>
          <w:szCs w:val="27"/>
          <w14:ligatures w14:val="none"/>
        </w:rPr>
        <w:t xml:space="preserve"> this:</w:t>
      </w:r>
    </w:p>
    <w:p w14:paraId="3923F905" w14:textId="77777777" w:rsidR="00597289" w:rsidRPr="00597289" w:rsidRDefault="00597289" w:rsidP="00597289">
      <w:pPr>
        <w:spacing w:before="360" w:after="360" w:line="401" w:lineRule="atLeast"/>
        <w:jc w:val="center"/>
        <w:rPr>
          <w:rFonts w:ascii="Times New Roman" w:eastAsia="Times New Roman" w:hAnsi="Times New Roman" w:cs="Times New Roman"/>
          <w:color w:val="666666"/>
          <w:kern w:val="0"/>
          <w:sz w:val="27"/>
          <w:szCs w:val="27"/>
          <w14:ligatures w14:val="none"/>
        </w:rPr>
      </w:pPr>
      <w:r w:rsidRPr="00597289">
        <w:rPr>
          <w:rFonts w:ascii="Times New Roman" w:eastAsia="Times New Roman" w:hAnsi="Times New Roman" w:cs="Times New Roman"/>
          <w:color w:val="666666"/>
          <w:kern w:val="0"/>
          <w:sz w:val="27"/>
          <w:szCs w:val="27"/>
          <w14:ligatures w14:val="none"/>
        </w:rPr>
        <w:t>Risk exposure = probability of risk occurring x total loss of risk occurrence</w:t>
      </w:r>
    </w:p>
    <w:p w14:paraId="3414FEFF" w14:textId="77777777" w:rsidR="00597289" w:rsidRPr="00597289" w:rsidRDefault="00597289" w:rsidP="00597289">
      <w:pPr>
        <w:spacing w:before="360" w:after="360" w:line="401" w:lineRule="atLeast"/>
        <w:rPr>
          <w:rFonts w:ascii="Times New Roman" w:eastAsia="Times New Roman" w:hAnsi="Times New Roman" w:cs="Times New Roman"/>
          <w:color w:val="666666"/>
          <w:kern w:val="0"/>
          <w:sz w:val="27"/>
          <w:szCs w:val="27"/>
          <w14:ligatures w14:val="none"/>
        </w:rPr>
      </w:pPr>
      <w:r w:rsidRPr="00597289">
        <w:rPr>
          <w:rFonts w:ascii="Times New Roman" w:eastAsia="Times New Roman" w:hAnsi="Times New Roman" w:cs="Times New Roman"/>
          <w:color w:val="666666"/>
          <w:kern w:val="0"/>
          <w:sz w:val="27"/>
          <w:szCs w:val="27"/>
          <w14:ligatures w14:val="none"/>
        </w:rPr>
        <w:t>Here is another simpler way of describing this equation:</w:t>
      </w:r>
    </w:p>
    <w:p w14:paraId="24874FBC" w14:textId="77777777" w:rsidR="00597289" w:rsidRPr="00597289" w:rsidRDefault="00597289" w:rsidP="00597289">
      <w:pPr>
        <w:spacing w:before="360" w:after="360" w:line="401" w:lineRule="atLeast"/>
        <w:jc w:val="center"/>
        <w:rPr>
          <w:rFonts w:ascii="Times New Roman" w:eastAsia="Times New Roman" w:hAnsi="Times New Roman" w:cs="Times New Roman"/>
          <w:color w:val="666666"/>
          <w:kern w:val="0"/>
          <w:sz w:val="27"/>
          <w:szCs w:val="27"/>
          <w14:ligatures w14:val="none"/>
        </w:rPr>
      </w:pPr>
      <w:r w:rsidRPr="00597289">
        <w:rPr>
          <w:rFonts w:ascii="Times New Roman" w:eastAsia="Times New Roman" w:hAnsi="Times New Roman" w:cs="Times New Roman"/>
          <w:color w:val="666666"/>
          <w:kern w:val="0"/>
          <w:sz w:val="27"/>
          <w:szCs w:val="27"/>
          <w14:ligatures w14:val="none"/>
        </w:rPr>
        <w:lastRenderedPageBreak/>
        <w:t>Risk exposure = risk impact x probability</w:t>
      </w:r>
    </w:p>
    <w:p w14:paraId="760AA3A1" w14:textId="77777777" w:rsidR="00597289" w:rsidRPr="00597289" w:rsidRDefault="00597289" w:rsidP="00597289">
      <w:pPr>
        <w:spacing w:before="360" w:after="360" w:line="401" w:lineRule="atLeast"/>
        <w:rPr>
          <w:rFonts w:ascii="Times New Roman" w:eastAsia="Times New Roman" w:hAnsi="Times New Roman" w:cs="Times New Roman"/>
          <w:color w:val="666666"/>
          <w:kern w:val="0"/>
          <w:sz w:val="27"/>
          <w:szCs w:val="27"/>
          <w14:ligatures w14:val="none"/>
        </w:rPr>
      </w:pPr>
      <w:r w:rsidRPr="00597289">
        <w:rPr>
          <w:rFonts w:ascii="Times New Roman" w:eastAsia="Times New Roman" w:hAnsi="Times New Roman" w:cs="Times New Roman"/>
          <w:color w:val="666666"/>
          <w:kern w:val="0"/>
          <w:sz w:val="27"/>
          <w:szCs w:val="27"/>
          <w14:ligatures w14:val="none"/>
        </w:rPr>
        <w:t>Thus, organizations must know the total loss in dollars, as well as a percentage representing the probability of the risk occurring. For example, an organization might have a 50% likelihood of being hit by ransomware (0.5 probability); the impact is determined as $2 million in recovery, consulting fees and loss of revenue (this is a complicated metric for impact). In a simple risk exposure equation, this would work out to:</w:t>
      </w:r>
    </w:p>
    <w:p w14:paraId="11344A82" w14:textId="77777777" w:rsidR="00597289" w:rsidRPr="00597289" w:rsidRDefault="00597289" w:rsidP="00597289">
      <w:pPr>
        <w:spacing w:before="360" w:after="360" w:line="401" w:lineRule="atLeast"/>
        <w:jc w:val="center"/>
        <w:rPr>
          <w:rFonts w:ascii="Times New Roman" w:eastAsia="Times New Roman" w:hAnsi="Times New Roman" w:cs="Times New Roman"/>
          <w:color w:val="666666"/>
          <w:kern w:val="0"/>
          <w:sz w:val="27"/>
          <w:szCs w:val="27"/>
          <w14:ligatures w14:val="none"/>
        </w:rPr>
      </w:pPr>
      <w:r w:rsidRPr="00597289">
        <w:rPr>
          <w:rFonts w:ascii="Times New Roman" w:eastAsia="Times New Roman" w:hAnsi="Times New Roman" w:cs="Times New Roman"/>
          <w:color w:val="666666"/>
          <w:kern w:val="0"/>
          <w:sz w:val="27"/>
          <w:szCs w:val="27"/>
          <w14:ligatures w14:val="none"/>
        </w:rPr>
        <w:t>Risk exposure = risk impact ($2,000,000) x probability (0.5)</w:t>
      </w:r>
    </w:p>
    <w:p w14:paraId="1E1B09D0" w14:textId="77777777" w:rsidR="00597289" w:rsidRPr="00597289" w:rsidRDefault="00597289" w:rsidP="00597289">
      <w:pPr>
        <w:spacing w:before="360" w:after="360" w:line="401" w:lineRule="atLeast"/>
        <w:jc w:val="center"/>
        <w:rPr>
          <w:rFonts w:ascii="Times New Roman" w:eastAsia="Times New Roman" w:hAnsi="Times New Roman" w:cs="Times New Roman"/>
          <w:color w:val="666666"/>
          <w:kern w:val="0"/>
          <w:sz w:val="27"/>
          <w:szCs w:val="27"/>
          <w14:ligatures w14:val="none"/>
        </w:rPr>
      </w:pPr>
      <w:r w:rsidRPr="00597289">
        <w:rPr>
          <w:rFonts w:ascii="Times New Roman" w:eastAsia="Times New Roman" w:hAnsi="Times New Roman" w:cs="Times New Roman"/>
          <w:color w:val="666666"/>
          <w:kern w:val="0"/>
          <w:sz w:val="27"/>
          <w:szCs w:val="27"/>
          <w14:ligatures w14:val="none"/>
        </w:rPr>
        <w:t>Risk exposure = $1,000,000</w:t>
      </w:r>
    </w:p>
    <w:p w14:paraId="0E5426F7" w14:textId="77777777" w:rsidR="00597289" w:rsidRPr="00597289" w:rsidRDefault="00597289" w:rsidP="00597289">
      <w:pPr>
        <w:spacing w:before="360" w:after="360" w:line="401" w:lineRule="atLeast"/>
        <w:rPr>
          <w:rFonts w:ascii="Times New Roman" w:eastAsia="Times New Roman" w:hAnsi="Times New Roman" w:cs="Times New Roman"/>
          <w:color w:val="666666"/>
          <w:kern w:val="0"/>
          <w:sz w:val="27"/>
          <w:szCs w:val="27"/>
          <w14:ligatures w14:val="none"/>
        </w:rPr>
      </w:pPr>
      <w:r w:rsidRPr="00597289">
        <w:rPr>
          <w:rFonts w:ascii="Times New Roman" w:eastAsia="Times New Roman" w:hAnsi="Times New Roman" w:cs="Times New Roman"/>
          <w:color w:val="666666"/>
          <w:kern w:val="0"/>
          <w:sz w:val="27"/>
          <w:szCs w:val="27"/>
          <w14:ligatures w14:val="none"/>
        </w:rPr>
        <w:t>While this equation is admittedly simple, it could serve as a baseline indicator for prioritizing risk in risk mitigation programs.</w:t>
      </w:r>
    </w:p>
    <w:p w14:paraId="4D678043" w14:textId="77777777" w:rsidR="00597289" w:rsidRPr="00597289" w:rsidRDefault="00597289" w:rsidP="00597289">
      <w:pPr>
        <w:spacing w:after="0" w:line="336" w:lineRule="atLeast"/>
        <w:outlineLvl w:val="1"/>
        <w:rPr>
          <w:rFonts w:ascii="Arial" w:eastAsia="Times New Roman" w:hAnsi="Arial" w:cs="Arial"/>
          <w:b/>
          <w:bCs/>
          <w:kern w:val="0"/>
          <w:sz w:val="35"/>
          <w:szCs w:val="35"/>
          <w14:ligatures w14:val="none"/>
        </w:rPr>
      </w:pPr>
      <w:r w:rsidRPr="00597289">
        <w:rPr>
          <w:rFonts w:ascii="Arial" w:eastAsia="Times New Roman" w:hAnsi="Arial" w:cs="Arial"/>
          <w:b/>
          <w:bCs/>
          <w:kern w:val="0"/>
          <w:sz w:val="35"/>
          <w:szCs w:val="35"/>
          <w14:ligatures w14:val="none"/>
        </w:rPr>
        <w:t>How do you manage risk exposure?</w:t>
      </w:r>
    </w:p>
    <w:p w14:paraId="16B05C77" w14:textId="77777777" w:rsidR="00597289" w:rsidRPr="00597289" w:rsidRDefault="00597289" w:rsidP="00597289">
      <w:pPr>
        <w:spacing w:before="120" w:after="360" w:line="401" w:lineRule="atLeast"/>
        <w:rPr>
          <w:rFonts w:ascii="Times New Roman" w:eastAsia="Times New Roman" w:hAnsi="Times New Roman" w:cs="Times New Roman"/>
          <w:color w:val="666666"/>
          <w:kern w:val="0"/>
          <w:sz w:val="27"/>
          <w:szCs w:val="27"/>
          <w14:ligatures w14:val="none"/>
        </w:rPr>
      </w:pPr>
      <w:r w:rsidRPr="00597289">
        <w:rPr>
          <w:rFonts w:ascii="Times New Roman" w:eastAsia="Times New Roman" w:hAnsi="Times New Roman" w:cs="Times New Roman"/>
          <w:color w:val="666666"/>
          <w:kern w:val="0"/>
          <w:sz w:val="27"/>
          <w:szCs w:val="27"/>
          <w14:ligatures w14:val="none"/>
        </w:rPr>
        <w:t>The following techniques and tactics are commonly used by organizations to manage risk exposure:</w:t>
      </w:r>
    </w:p>
    <w:p w14:paraId="06D7F7B5" w14:textId="77777777" w:rsidR="00597289" w:rsidRPr="00597289" w:rsidRDefault="00597289" w:rsidP="00597289">
      <w:pPr>
        <w:numPr>
          <w:ilvl w:val="0"/>
          <w:numId w:val="3"/>
        </w:numPr>
        <w:spacing w:after="0" w:line="401" w:lineRule="atLeast"/>
        <w:ind w:left="1095"/>
        <w:rPr>
          <w:rFonts w:ascii="Times New Roman" w:eastAsia="Times New Roman" w:hAnsi="Times New Roman" w:cs="Times New Roman"/>
          <w:color w:val="666666"/>
          <w:kern w:val="0"/>
          <w:sz w:val="27"/>
          <w:szCs w:val="27"/>
          <w14:ligatures w14:val="none"/>
        </w:rPr>
      </w:pPr>
      <w:hyperlink r:id="rId12" w:history="1">
        <w:r w:rsidRPr="00597289">
          <w:rPr>
            <w:rFonts w:ascii="Times New Roman" w:eastAsia="Times New Roman" w:hAnsi="Times New Roman" w:cs="Times New Roman"/>
            <w:b/>
            <w:bCs/>
            <w:color w:val="007CAD"/>
            <w:kern w:val="0"/>
            <w:sz w:val="27"/>
            <w:szCs w:val="27"/>
            <w:u w:val="single"/>
            <w14:ligatures w14:val="none"/>
          </w:rPr>
          <w:t>Risk avoidance</w:t>
        </w:r>
      </w:hyperlink>
      <w:r w:rsidRPr="00597289">
        <w:rPr>
          <w:rFonts w:ascii="Times New Roman" w:eastAsia="Times New Roman" w:hAnsi="Times New Roman" w:cs="Times New Roman"/>
          <w:b/>
          <w:bCs/>
          <w:color w:val="666666"/>
          <w:kern w:val="0"/>
          <w:sz w:val="27"/>
          <w:szCs w:val="27"/>
          <w14:ligatures w14:val="none"/>
        </w:rPr>
        <w:t>.</w:t>
      </w:r>
      <w:r w:rsidRPr="00597289">
        <w:rPr>
          <w:rFonts w:ascii="Times New Roman" w:eastAsia="Times New Roman" w:hAnsi="Times New Roman" w:cs="Times New Roman"/>
          <w:color w:val="666666"/>
          <w:kern w:val="0"/>
          <w:sz w:val="27"/>
          <w:szCs w:val="27"/>
          <w14:ligatures w14:val="none"/>
        </w:rPr>
        <w:t> Organizations can alter choices and decisions to avoid risky activities.</w:t>
      </w:r>
    </w:p>
    <w:p w14:paraId="26469041" w14:textId="77777777" w:rsidR="00597289" w:rsidRPr="00597289" w:rsidRDefault="00597289" w:rsidP="00597289">
      <w:pPr>
        <w:numPr>
          <w:ilvl w:val="0"/>
          <w:numId w:val="3"/>
        </w:numPr>
        <w:spacing w:after="0" w:line="401" w:lineRule="atLeast"/>
        <w:ind w:left="1095"/>
        <w:rPr>
          <w:rFonts w:ascii="Times New Roman" w:eastAsia="Times New Roman" w:hAnsi="Times New Roman" w:cs="Times New Roman"/>
          <w:color w:val="666666"/>
          <w:kern w:val="0"/>
          <w:sz w:val="27"/>
          <w:szCs w:val="27"/>
          <w14:ligatures w14:val="none"/>
        </w:rPr>
      </w:pPr>
      <w:r w:rsidRPr="00597289">
        <w:rPr>
          <w:rFonts w:ascii="Times New Roman" w:eastAsia="Times New Roman" w:hAnsi="Times New Roman" w:cs="Times New Roman"/>
          <w:b/>
          <w:bCs/>
          <w:color w:val="666666"/>
          <w:kern w:val="0"/>
          <w:sz w:val="27"/>
          <w:szCs w:val="27"/>
          <w14:ligatures w14:val="none"/>
        </w:rPr>
        <w:t>Risk mitigation.</w:t>
      </w:r>
      <w:r w:rsidRPr="00597289">
        <w:rPr>
          <w:rFonts w:ascii="Times New Roman" w:eastAsia="Times New Roman" w:hAnsi="Times New Roman" w:cs="Times New Roman"/>
          <w:color w:val="666666"/>
          <w:kern w:val="0"/>
          <w:sz w:val="27"/>
          <w:szCs w:val="27"/>
          <w14:ligatures w14:val="none"/>
        </w:rPr>
        <w:t> Controls and processes can be implemented that help </w:t>
      </w:r>
      <w:hyperlink r:id="rId13" w:history="1">
        <w:r w:rsidRPr="00597289">
          <w:rPr>
            <w:rFonts w:ascii="Times New Roman" w:eastAsia="Times New Roman" w:hAnsi="Times New Roman" w:cs="Times New Roman"/>
            <w:color w:val="007CAD"/>
            <w:kern w:val="0"/>
            <w:sz w:val="27"/>
            <w:szCs w:val="27"/>
            <w:u w:val="single"/>
            <w14:ligatures w14:val="none"/>
          </w:rPr>
          <w:t>mitigate and minimize risk</w:t>
        </w:r>
      </w:hyperlink>
      <w:r w:rsidRPr="00597289">
        <w:rPr>
          <w:rFonts w:ascii="Times New Roman" w:eastAsia="Times New Roman" w:hAnsi="Times New Roman" w:cs="Times New Roman"/>
          <w:color w:val="666666"/>
          <w:kern w:val="0"/>
          <w:sz w:val="27"/>
          <w:szCs w:val="27"/>
          <w14:ligatures w14:val="none"/>
        </w:rPr>
        <w:t> in many different areas.</w:t>
      </w:r>
    </w:p>
    <w:p w14:paraId="7C18DB9C" w14:textId="77777777" w:rsidR="00597289" w:rsidRPr="00597289" w:rsidRDefault="00597289" w:rsidP="00597289">
      <w:pPr>
        <w:numPr>
          <w:ilvl w:val="0"/>
          <w:numId w:val="3"/>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597289">
        <w:rPr>
          <w:rFonts w:ascii="Times New Roman" w:eastAsia="Times New Roman" w:hAnsi="Times New Roman" w:cs="Times New Roman"/>
          <w:b/>
          <w:bCs/>
          <w:color w:val="666666"/>
          <w:kern w:val="0"/>
          <w:sz w:val="27"/>
          <w:szCs w:val="27"/>
          <w14:ligatures w14:val="none"/>
        </w:rPr>
        <w:t>Risk transfer.</w:t>
      </w:r>
      <w:r w:rsidRPr="00597289">
        <w:rPr>
          <w:rFonts w:ascii="Times New Roman" w:eastAsia="Times New Roman" w:hAnsi="Times New Roman" w:cs="Times New Roman"/>
          <w:color w:val="666666"/>
          <w:kern w:val="0"/>
          <w:sz w:val="27"/>
          <w:szCs w:val="27"/>
          <w14:ligatures w14:val="none"/>
        </w:rPr>
        <w:t> Through insurance and third-party service arrangements, organizations can transfer some risk to outside parties.</w:t>
      </w:r>
    </w:p>
    <w:p w14:paraId="60ADF33F" w14:textId="77777777" w:rsidR="00597289" w:rsidRPr="00597289" w:rsidRDefault="00597289" w:rsidP="00597289">
      <w:pPr>
        <w:numPr>
          <w:ilvl w:val="0"/>
          <w:numId w:val="3"/>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597289">
        <w:rPr>
          <w:rFonts w:ascii="Times New Roman" w:eastAsia="Times New Roman" w:hAnsi="Times New Roman" w:cs="Times New Roman"/>
          <w:b/>
          <w:bCs/>
          <w:color w:val="666666"/>
          <w:kern w:val="0"/>
          <w:sz w:val="27"/>
          <w:szCs w:val="27"/>
          <w14:ligatures w14:val="none"/>
        </w:rPr>
        <w:t>Risk retention.</w:t>
      </w:r>
      <w:r w:rsidRPr="00597289">
        <w:rPr>
          <w:rFonts w:ascii="Times New Roman" w:eastAsia="Times New Roman" w:hAnsi="Times New Roman" w:cs="Times New Roman"/>
          <w:color w:val="666666"/>
          <w:kern w:val="0"/>
          <w:sz w:val="27"/>
          <w:szCs w:val="27"/>
          <w14:ligatures w14:val="none"/>
        </w:rPr>
        <w:t> Organizations can always choose to accept risk and accommodate it as part of ongoing operations.</w:t>
      </w:r>
    </w:p>
    <w:p w14:paraId="40CA3000" w14:textId="77777777" w:rsidR="00597289" w:rsidRDefault="00597289" w:rsidP="00597289"/>
    <w:p w14:paraId="4D377804" w14:textId="77777777" w:rsidR="00597289" w:rsidRDefault="00597289" w:rsidP="00597289"/>
    <w:p w14:paraId="203C2089" w14:textId="27A05707" w:rsidR="00597289" w:rsidRDefault="00597289" w:rsidP="00597289">
      <w:r>
        <w:lastRenderedPageBreak/>
        <w:t>Consider a software project with an estimated budget of $500,000 and a timeline of 6 months. The team has identified three major risks with probabilities and impacts as follows:</w:t>
      </w:r>
    </w:p>
    <w:p w14:paraId="3DB8F984" w14:textId="77777777" w:rsidR="00597289" w:rsidRDefault="00597289" w:rsidP="00597289"/>
    <w:p w14:paraId="7C491D4F" w14:textId="77777777" w:rsidR="00597289" w:rsidRDefault="00597289" w:rsidP="00597289">
      <w:r>
        <w:t>Risk A: Probability = 0.3, Impact = $50,000</w:t>
      </w:r>
    </w:p>
    <w:p w14:paraId="1BF6502B" w14:textId="77777777" w:rsidR="00597289" w:rsidRDefault="00597289" w:rsidP="00597289">
      <w:r>
        <w:t>Risk B: Probability = 0.2, Impact = $70,000</w:t>
      </w:r>
    </w:p>
    <w:p w14:paraId="536E4DD3" w14:textId="77777777" w:rsidR="00597289" w:rsidRDefault="00597289" w:rsidP="00597289">
      <w:r>
        <w:t>Risk C: Probability = 0.1, Impact = $90,000</w:t>
      </w:r>
    </w:p>
    <w:p w14:paraId="46810A25" w14:textId="49AC6713" w:rsidR="009119AD" w:rsidRDefault="00597289" w:rsidP="00597289">
      <w:r>
        <w:t xml:space="preserve">Calculate the overall risk exposure for each risk and then determine the total risk exposure for the project. What actions would you recommend </w:t>
      </w:r>
      <w:proofErr w:type="gramStart"/>
      <w:r>
        <w:t>to manage</w:t>
      </w:r>
      <w:proofErr w:type="gramEnd"/>
      <w:r>
        <w:t xml:space="preserve"> and mitigate these risks based on the calculated exposures?"</w:t>
      </w:r>
    </w:p>
    <w:p w14:paraId="0AAAC87D" w14:textId="77777777" w:rsidR="00597289" w:rsidRDefault="00597289" w:rsidP="00597289"/>
    <w:p w14:paraId="52ABE53A" w14:textId="77777777" w:rsidR="00597289" w:rsidRDefault="00597289" w:rsidP="00597289">
      <w:r>
        <w:t>Risk A:</w:t>
      </w:r>
    </w:p>
    <w:p w14:paraId="2785CCC5" w14:textId="77777777" w:rsidR="00597289" w:rsidRDefault="00597289" w:rsidP="00597289"/>
    <w:p w14:paraId="530D6E38" w14:textId="77777777" w:rsidR="00597289" w:rsidRDefault="00597289" w:rsidP="00597289">
      <w:r>
        <w:t>Probability (P_A) = 0.3</w:t>
      </w:r>
    </w:p>
    <w:p w14:paraId="454A2D37" w14:textId="77777777" w:rsidR="00597289" w:rsidRDefault="00597289" w:rsidP="00597289">
      <w:r>
        <w:t>Impact (I_A) = $50,000</w:t>
      </w:r>
    </w:p>
    <w:p w14:paraId="49B56CC6" w14:textId="77777777" w:rsidR="00597289" w:rsidRDefault="00597289" w:rsidP="00597289">
      <w:r>
        <w:t>Risk Exposure (RE_A) = P_A * I_A = 0.3 * $50,000 = $15,000</w:t>
      </w:r>
    </w:p>
    <w:p w14:paraId="501AC0F2" w14:textId="77777777" w:rsidR="00597289" w:rsidRDefault="00597289" w:rsidP="00597289">
      <w:r>
        <w:t>Risk B:</w:t>
      </w:r>
    </w:p>
    <w:p w14:paraId="2D68D5AA" w14:textId="77777777" w:rsidR="00597289" w:rsidRDefault="00597289" w:rsidP="00597289"/>
    <w:p w14:paraId="29D994C1" w14:textId="77777777" w:rsidR="00597289" w:rsidRDefault="00597289" w:rsidP="00597289">
      <w:r>
        <w:t>Probability (P_B) = 0.2</w:t>
      </w:r>
    </w:p>
    <w:p w14:paraId="1B2C7A38" w14:textId="77777777" w:rsidR="00597289" w:rsidRDefault="00597289" w:rsidP="00597289">
      <w:r>
        <w:t>Impact (I_B) = $70,000</w:t>
      </w:r>
    </w:p>
    <w:p w14:paraId="14598279" w14:textId="77777777" w:rsidR="00597289" w:rsidRDefault="00597289" w:rsidP="00597289">
      <w:r>
        <w:t>Risk Exposure (RE_B) = P_B * I_B = 0.2 * $70,000 = $14,000</w:t>
      </w:r>
    </w:p>
    <w:p w14:paraId="48EF246A" w14:textId="77777777" w:rsidR="00597289" w:rsidRDefault="00597289" w:rsidP="00597289">
      <w:r>
        <w:t>Risk C:</w:t>
      </w:r>
    </w:p>
    <w:p w14:paraId="1954C2CA" w14:textId="77777777" w:rsidR="00597289" w:rsidRDefault="00597289" w:rsidP="00597289"/>
    <w:p w14:paraId="63C16F69" w14:textId="77777777" w:rsidR="00597289" w:rsidRDefault="00597289" w:rsidP="00597289">
      <w:r>
        <w:t>Probability (P_C) = 0.1</w:t>
      </w:r>
    </w:p>
    <w:p w14:paraId="0EDBF98C" w14:textId="77777777" w:rsidR="00597289" w:rsidRDefault="00597289" w:rsidP="00597289">
      <w:r>
        <w:t>Impact (I_C) = $90,000</w:t>
      </w:r>
    </w:p>
    <w:p w14:paraId="280120A4" w14:textId="77777777" w:rsidR="00597289" w:rsidRDefault="00597289" w:rsidP="00597289">
      <w:r>
        <w:t>Risk Exposure (RE_C) = P_C * I_C = 0.1 * $90,000 = $9,000</w:t>
      </w:r>
    </w:p>
    <w:p w14:paraId="4E4DF092" w14:textId="77777777" w:rsidR="00597289" w:rsidRDefault="00597289" w:rsidP="00597289">
      <w:r>
        <w:t>Now, let's calculate the total risk exposure for the project:</w:t>
      </w:r>
    </w:p>
    <w:p w14:paraId="1F12E556" w14:textId="77777777" w:rsidR="00597289" w:rsidRDefault="00597289" w:rsidP="00597289"/>
    <w:p w14:paraId="32F4D4FB" w14:textId="77777777" w:rsidR="00597289" w:rsidRDefault="00597289" w:rsidP="00597289">
      <w:r>
        <w:t>Total Risk Exposure (TRE) = RE_A + RE_B + RE_C</w:t>
      </w:r>
    </w:p>
    <w:p w14:paraId="759B789F" w14:textId="77777777" w:rsidR="00597289" w:rsidRDefault="00597289" w:rsidP="00597289">
      <w:r>
        <w:t>= $15,000 + $14,000 + $9,000</w:t>
      </w:r>
    </w:p>
    <w:p w14:paraId="686F6AFD" w14:textId="77777777" w:rsidR="00597289" w:rsidRDefault="00597289" w:rsidP="00597289">
      <w:r>
        <w:t>= $38,000</w:t>
      </w:r>
    </w:p>
    <w:p w14:paraId="1568563C" w14:textId="77777777" w:rsidR="00597289" w:rsidRDefault="00597289" w:rsidP="00597289"/>
    <w:p w14:paraId="5EC10BF8" w14:textId="77777777" w:rsidR="00597289" w:rsidRDefault="00597289" w:rsidP="00597289">
      <w:r>
        <w:t>Therefore, the total risk exposure for the software project is $38,000.</w:t>
      </w:r>
    </w:p>
    <w:p w14:paraId="2EF51092" w14:textId="77777777" w:rsidR="00597289" w:rsidRDefault="00597289" w:rsidP="00597289"/>
    <w:p w14:paraId="506A3495" w14:textId="0A8984F6" w:rsidR="00597289" w:rsidRDefault="00597289" w:rsidP="00597289">
      <w:r>
        <w:t>Based on these exposures, it's recommended to implement risk mitigation strategies. For example, for Risk A, the team might focus on reducing the probability of occurrence or putting contingency plans in place. Similar strategies can be applied to Risks B and C to minimize their impact on the project. Regular monitoring and reassessment of risks throughout the project are also crucial.</w:t>
      </w:r>
    </w:p>
    <w:sectPr w:rsidR="005972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A44834"/>
    <w:multiLevelType w:val="multilevel"/>
    <w:tmpl w:val="53E2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B92D85"/>
    <w:multiLevelType w:val="multilevel"/>
    <w:tmpl w:val="0AE0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5E1898"/>
    <w:multiLevelType w:val="multilevel"/>
    <w:tmpl w:val="5F42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6312556">
    <w:abstractNumId w:val="0"/>
  </w:num>
  <w:num w:numId="2" w16cid:durableId="386992450">
    <w:abstractNumId w:val="1"/>
  </w:num>
  <w:num w:numId="3" w16cid:durableId="15484482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289"/>
    <w:rsid w:val="00597289"/>
    <w:rsid w:val="00911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C52D0"/>
  <w15:chartTrackingRefBased/>
  <w15:docId w15:val="{FC52C2EF-EBF3-472A-B626-D25B61191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97289"/>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597289"/>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97289"/>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597289"/>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59728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597289"/>
    <w:rPr>
      <w:color w:val="0000FF"/>
      <w:u w:val="single"/>
    </w:rPr>
  </w:style>
  <w:style w:type="character" w:styleId="Emphasis">
    <w:name w:val="Emphasis"/>
    <w:basedOn w:val="DefaultParagraphFont"/>
    <w:uiPriority w:val="20"/>
    <w:qFormat/>
    <w:rsid w:val="00597289"/>
    <w:rPr>
      <w:i/>
      <w:iCs/>
    </w:rPr>
  </w:style>
  <w:style w:type="paragraph" w:customStyle="1" w:styleId="taipo">
    <w:name w:val="taipo"/>
    <w:basedOn w:val="Normal"/>
    <w:rsid w:val="0059728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wai">
    <w:name w:val="wai"/>
    <w:basedOn w:val="Normal"/>
    <w:rsid w:val="0059728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cluster-list-item">
    <w:name w:val="cluster-list-item"/>
    <w:basedOn w:val="Normal"/>
    <w:rsid w:val="0059728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um">
    <w:name w:val="num"/>
    <w:basedOn w:val="DefaultParagraphFont"/>
    <w:rsid w:val="00597289"/>
  </w:style>
  <w:style w:type="character" w:styleId="Strong">
    <w:name w:val="Strong"/>
    <w:basedOn w:val="DefaultParagraphFont"/>
    <w:uiPriority w:val="22"/>
    <w:qFormat/>
    <w:rsid w:val="005972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5416747">
      <w:bodyDiv w:val="1"/>
      <w:marLeft w:val="0"/>
      <w:marRight w:val="0"/>
      <w:marTop w:val="0"/>
      <w:marBottom w:val="0"/>
      <w:divBdr>
        <w:top w:val="none" w:sz="0" w:space="0" w:color="auto"/>
        <w:left w:val="none" w:sz="0" w:space="0" w:color="auto"/>
        <w:bottom w:val="none" w:sz="0" w:space="0" w:color="auto"/>
        <w:right w:val="none" w:sz="0" w:space="0" w:color="auto"/>
      </w:divBdr>
      <w:divsChild>
        <w:div w:id="1806316380">
          <w:marLeft w:val="0"/>
          <w:marRight w:val="0"/>
          <w:marTop w:val="300"/>
          <w:marBottom w:val="300"/>
          <w:divBdr>
            <w:top w:val="single" w:sz="12" w:space="0" w:color="E3E3E3"/>
            <w:left w:val="none" w:sz="0" w:space="0" w:color="auto"/>
            <w:bottom w:val="single" w:sz="12" w:space="0" w:color="E3E3E3"/>
            <w:right w:val="none" w:sz="0" w:space="0" w:color="auto"/>
          </w:divBdr>
          <w:divsChild>
            <w:div w:id="1554077407">
              <w:marLeft w:val="0"/>
              <w:marRight w:val="0"/>
              <w:marTop w:val="0"/>
              <w:marBottom w:val="0"/>
              <w:divBdr>
                <w:top w:val="none" w:sz="0" w:space="0" w:color="auto"/>
                <w:left w:val="none" w:sz="0" w:space="0" w:color="auto"/>
                <w:bottom w:val="none" w:sz="0" w:space="0" w:color="auto"/>
                <w:right w:val="none" w:sz="0" w:space="0" w:color="auto"/>
              </w:divBdr>
            </w:div>
            <w:div w:id="1202982329">
              <w:marLeft w:val="300"/>
              <w:marRight w:val="0"/>
              <w:marTop w:val="0"/>
              <w:marBottom w:val="0"/>
              <w:divBdr>
                <w:top w:val="none" w:sz="0" w:space="0" w:color="auto"/>
                <w:left w:val="none" w:sz="0" w:space="0" w:color="auto"/>
                <w:bottom w:val="none" w:sz="0" w:space="0" w:color="auto"/>
                <w:right w:val="none" w:sz="0" w:space="0" w:color="auto"/>
              </w:divBdr>
              <w:divsChild>
                <w:div w:id="1858957364">
                  <w:marLeft w:val="0"/>
                  <w:marRight w:val="0"/>
                  <w:marTop w:val="0"/>
                  <w:marBottom w:val="150"/>
                  <w:divBdr>
                    <w:top w:val="single" w:sz="36" w:space="0" w:color="FFFFFF"/>
                    <w:left w:val="single" w:sz="36" w:space="0" w:color="FFFFFF"/>
                    <w:bottom w:val="single" w:sz="36" w:space="0" w:color="FFFFFF"/>
                    <w:right w:val="single" w:sz="36" w:space="0" w:color="FFFFFF"/>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rchcompliance.techtarget.com/definition/risk-appetite" TargetMode="External"/><Relationship Id="rId13" Type="http://schemas.openxmlformats.org/officeDocument/2006/relationships/hyperlink" Target="https://www.techtarget.com/searchcio/feature/7-risk-mitigation-strategies-to-protect-business-operations" TargetMode="External"/><Relationship Id="rId3" Type="http://schemas.openxmlformats.org/officeDocument/2006/relationships/settings" Target="settings.xml"/><Relationship Id="rId7" Type="http://schemas.openxmlformats.org/officeDocument/2006/relationships/hyperlink" Target="https://www.techtarget.com/searchcio/feature/Risk-appetite-vs-risk-tolerance-How-are-they-different" TargetMode="External"/><Relationship Id="rId12" Type="http://schemas.openxmlformats.org/officeDocument/2006/relationships/hyperlink" Target="https://searchcompliance.techtarget.com/definition/risk-avoida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echtarget.com/searchsecurity/definition/cybersecurity-insurance-cybersecurity-liability-insurance" TargetMode="External"/><Relationship Id="rId11" Type="http://schemas.openxmlformats.org/officeDocument/2006/relationships/image" Target="media/image1.png"/><Relationship Id="rId5" Type="http://schemas.openxmlformats.org/officeDocument/2006/relationships/hyperlink" Target="https://www.techtarget.com/searchcio/feature/4-basic-types-of-business-risks-in-the-enterprise" TargetMode="External"/><Relationship Id="rId15" Type="http://schemas.openxmlformats.org/officeDocument/2006/relationships/theme" Target="theme/theme1.xml"/><Relationship Id="rId10" Type="http://schemas.openxmlformats.org/officeDocument/2006/relationships/hyperlink" Target="https://searchcompliance.techtarget.com/definition/compliance-risk" TargetMode="External"/><Relationship Id="rId4" Type="http://schemas.openxmlformats.org/officeDocument/2006/relationships/webSettings" Target="webSettings.xml"/><Relationship Id="rId9" Type="http://schemas.openxmlformats.org/officeDocument/2006/relationships/hyperlink" Target="https://searchcompliance.techtarget.com/definition/pure-risk-absolute-risk"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974</Words>
  <Characters>5553</Characters>
  <Application>Microsoft Office Word</Application>
  <DocSecurity>0</DocSecurity>
  <Lines>46</Lines>
  <Paragraphs>13</Paragraphs>
  <ScaleCrop>false</ScaleCrop>
  <Company/>
  <LinksUpToDate>false</LinksUpToDate>
  <CharactersWithSpaces>6514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Kumar</dc:creator>
  <cp:keywords/>
  <dc:description/>
  <cp:lastModifiedBy>Anil Kumar</cp:lastModifiedBy>
  <cp:revision>1</cp:revision>
  <dcterms:created xsi:type="dcterms:W3CDTF">2024-01-22T04:36:00Z</dcterms:created>
  <dcterms:modified xsi:type="dcterms:W3CDTF">2024-01-22T04:46:00Z</dcterms:modified>
</cp:coreProperties>
</file>