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5835" w14:textId="3EBDB68A" w:rsidR="001A4B56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D81">
        <w:rPr>
          <w:rFonts w:ascii="Times New Roman" w:hAnsi="Times New Roman" w:cs="Times New Roman"/>
          <w:b/>
          <w:bCs/>
          <w:sz w:val="24"/>
          <w:szCs w:val="24"/>
        </w:rPr>
        <w:t>MIMD System Architectures:</w:t>
      </w:r>
    </w:p>
    <w:p w14:paraId="7A24D820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Refers to the connection of the processors w.r.t system memory.</w:t>
      </w:r>
    </w:p>
    <w:p w14:paraId="72842AA6" w14:textId="4264B531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A </w:t>
      </w:r>
      <w:r w:rsidRPr="00032D81">
        <w:rPr>
          <w:rFonts w:ascii="Times New Roman" w:hAnsi="Times New Roman" w:cs="Times New Roman"/>
          <w:b/>
          <w:bCs/>
        </w:rPr>
        <w:t xml:space="preserve">Symmetric multiprocessor, </w:t>
      </w:r>
      <w:r w:rsidRPr="00032D81">
        <w:rPr>
          <w:rFonts w:ascii="Times New Roman" w:hAnsi="Times New Roman" w:cs="Times New Roman"/>
        </w:rPr>
        <w:t xml:space="preserve">or </w:t>
      </w:r>
      <w:r w:rsidRPr="00032D81">
        <w:rPr>
          <w:rFonts w:ascii="Times New Roman" w:hAnsi="Times New Roman" w:cs="Times New Roman"/>
          <w:b/>
          <w:bCs/>
        </w:rPr>
        <w:t xml:space="preserve">SMP, </w:t>
      </w:r>
      <w:r w:rsidRPr="00032D81">
        <w:rPr>
          <w:rFonts w:ascii="Times New Roman" w:hAnsi="Times New Roman" w:cs="Times New Roman"/>
        </w:rPr>
        <w:t xml:space="preserve">is a computer system that has two or more processors with comparable </w:t>
      </w:r>
      <w:proofErr w:type="gramStart"/>
      <w:r w:rsidRPr="00032D81">
        <w:rPr>
          <w:rFonts w:ascii="Times New Roman" w:hAnsi="Times New Roman" w:cs="Times New Roman"/>
        </w:rPr>
        <w:t>capabilities(</w:t>
      </w:r>
      <w:proofErr w:type="gramEnd"/>
      <w:r w:rsidRPr="00032D81">
        <w:rPr>
          <w:rFonts w:ascii="Times New Roman" w:hAnsi="Times New Roman" w:cs="Times New Roman"/>
        </w:rPr>
        <w:t>do not have to be identical).</w:t>
      </w:r>
      <w:r w:rsidRPr="00032D81">
        <w:rPr>
          <w:rFonts w:ascii="Times New Roman" w:hAnsi="Times New Roman" w:cs="Times New Roman"/>
        </w:rPr>
        <w:br/>
        <w:t>=&gt; All processors must be capable of performing the same functions; this is the symmetry of SMPs.</w:t>
      </w:r>
      <w:r w:rsidRPr="00032D81">
        <w:rPr>
          <w:rFonts w:ascii="Times New Roman" w:hAnsi="Times New Roman" w:cs="Times New Roman"/>
        </w:rPr>
        <w:br/>
        <w:t xml:space="preserve">=&gt; The processors all have access to </w:t>
      </w:r>
      <w:r w:rsidRPr="00032D81">
        <w:rPr>
          <w:rFonts w:ascii="Times New Roman" w:hAnsi="Times New Roman" w:cs="Times New Roman"/>
          <w:b/>
          <w:bCs/>
        </w:rPr>
        <w:t>the same I/O devices and memory modules</w:t>
      </w:r>
      <w:r w:rsidRPr="00032D81">
        <w:rPr>
          <w:rFonts w:ascii="Times New Roman" w:hAnsi="Times New Roman" w:cs="Times New Roman"/>
        </w:rPr>
        <w:t>.</w:t>
      </w:r>
    </w:p>
    <w:p w14:paraId="35A58F84" w14:textId="2B7F923F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A45D0" w14:textId="13AEE53F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D81">
        <w:rPr>
          <w:rFonts w:ascii="Times New Roman" w:hAnsi="Times New Roman" w:cs="Times New Roman"/>
          <w:b/>
          <w:bCs/>
          <w:sz w:val="24"/>
          <w:szCs w:val="24"/>
        </w:rPr>
        <w:t>Uniform Memory Access (UMA) architecture</w:t>
      </w:r>
    </w:p>
    <w:p w14:paraId="53651937" w14:textId="309DCB05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One type of SMP is </w:t>
      </w:r>
      <w:r w:rsidRPr="00032D81">
        <w:rPr>
          <w:rFonts w:ascii="Times New Roman" w:hAnsi="Times New Roman" w:cs="Times New Roman"/>
        </w:rPr>
        <w:t>the Uniform</w:t>
      </w:r>
      <w:r w:rsidRPr="00032D81">
        <w:rPr>
          <w:rFonts w:ascii="Times New Roman" w:hAnsi="Times New Roman" w:cs="Times New Roman"/>
          <w:b/>
          <w:bCs/>
        </w:rPr>
        <w:t xml:space="preserve"> Memory </w:t>
      </w:r>
      <w:r w:rsidRPr="00032D81">
        <w:rPr>
          <w:rFonts w:ascii="Times New Roman" w:hAnsi="Times New Roman" w:cs="Times New Roman"/>
          <w:b/>
          <w:bCs/>
        </w:rPr>
        <w:t>Access (</w:t>
      </w:r>
      <w:r w:rsidRPr="00032D81">
        <w:rPr>
          <w:rFonts w:ascii="Times New Roman" w:hAnsi="Times New Roman" w:cs="Times New Roman"/>
          <w:b/>
          <w:bCs/>
        </w:rPr>
        <w:t>UMA)</w:t>
      </w:r>
      <w:r w:rsidRPr="00032D81">
        <w:rPr>
          <w:rFonts w:ascii="Times New Roman" w:hAnsi="Times New Roman" w:cs="Times New Roman"/>
        </w:rPr>
        <w:t xml:space="preserve"> architecture.</w:t>
      </w:r>
    </w:p>
    <w:p w14:paraId="68853702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UMA gives all CPUs equal(uniform) access to all locations in shared memory.</w:t>
      </w:r>
    </w:p>
    <w:p w14:paraId="599C345F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They interact with shared memory via some communication mechanism.</w:t>
      </w:r>
    </w:p>
    <w:p w14:paraId="589208E3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>Each processor may have its own cache memory</w:t>
      </w:r>
      <w:r w:rsidRPr="00032D81">
        <w:rPr>
          <w:rFonts w:ascii="Times New Roman" w:hAnsi="Times New Roman" w:cs="Times New Roman"/>
        </w:rPr>
        <w:t>, not directly accessible by the other processors.</w:t>
      </w:r>
    </w:p>
    <w:p w14:paraId="0F109916" w14:textId="4E59A32E" w:rsidR="00032D81" w:rsidRPr="00032D81" w:rsidRDefault="00032D81" w:rsidP="00032D81">
      <w:p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noProof/>
        </w:rPr>
        <w:drawing>
          <wp:inline distT="0" distB="0" distL="0" distR="0" wp14:anchorId="15771946" wp14:editId="653F8041">
            <wp:extent cx="5064680" cy="2576945"/>
            <wp:effectExtent l="0" t="0" r="3175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680" cy="25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097B" w14:textId="070D49F8" w:rsidR="00032D81" w:rsidRPr="00032D81" w:rsidRDefault="00032D81" w:rsidP="00032D81">
      <w:pPr>
        <w:rPr>
          <w:rFonts w:ascii="Times New Roman" w:hAnsi="Times New Roman" w:cs="Times New Roman"/>
        </w:rPr>
      </w:pPr>
    </w:p>
    <w:p w14:paraId="23DB59A8" w14:textId="310B3C1A" w:rsidR="00032D81" w:rsidRPr="00032D81" w:rsidRDefault="00032D81" w:rsidP="00032D81">
      <w:pPr>
        <w:rPr>
          <w:rFonts w:ascii="Times New Roman" w:hAnsi="Times New Roman" w:cs="Times New Roman"/>
        </w:rPr>
      </w:pPr>
    </w:p>
    <w:p w14:paraId="170D8285" w14:textId="7C54F052" w:rsidR="00032D81" w:rsidRPr="00032D81" w:rsidRDefault="00032D81" w:rsidP="00032D81">
      <w:pPr>
        <w:rPr>
          <w:rFonts w:ascii="Times New Roman" w:hAnsi="Times New Roman" w:cs="Times New Roman"/>
        </w:rPr>
      </w:pPr>
    </w:p>
    <w:p w14:paraId="619468FB" w14:textId="158C544E" w:rsidR="00032D81" w:rsidRPr="00032D81" w:rsidRDefault="00032D81" w:rsidP="00032D81">
      <w:pPr>
        <w:rPr>
          <w:rFonts w:ascii="Times New Roman" w:hAnsi="Times New Roman" w:cs="Times New Roman"/>
        </w:rPr>
      </w:pPr>
    </w:p>
    <w:p w14:paraId="438AF620" w14:textId="4510EF88" w:rsidR="00032D81" w:rsidRPr="00032D81" w:rsidRDefault="00032D81" w:rsidP="00032D81">
      <w:pPr>
        <w:rPr>
          <w:rFonts w:ascii="Times New Roman" w:hAnsi="Times New Roman" w:cs="Times New Roman"/>
        </w:rPr>
      </w:pPr>
    </w:p>
    <w:p w14:paraId="35C2204E" w14:textId="735E1963" w:rsidR="00032D81" w:rsidRPr="00032D81" w:rsidRDefault="00032D81" w:rsidP="00032D81">
      <w:pPr>
        <w:rPr>
          <w:rFonts w:ascii="Times New Roman" w:hAnsi="Times New Roman" w:cs="Times New Roman"/>
        </w:rPr>
      </w:pPr>
    </w:p>
    <w:p w14:paraId="7C00EEFC" w14:textId="4ADD3BD9" w:rsidR="00032D81" w:rsidRPr="00032D81" w:rsidRDefault="00032D81" w:rsidP="00032D81">
      <w:pPr>
        <w:rPr>
          <w:rFonts w:ascii="Times New Roman" w:hAnsi="Times New Roman" w:cs="Times New Roman"/>
        </w:rPr>
      </w:pPr>
    </w:p>
    <w:p w14:paraId="244DC8E1" w14:textId="5720196F" w:rsidR="00032D81" w:rsidRPr="00032D81" w:rsidRDefault="00032D81" w:rsidP="00032D81">
      <w:pPr>
        <w:rPr>
          <w:rFonts w:ascii="Times New Roman" w:hAnsi="Times New Roman" w:cs="Times New Roman"/>
        </w:rPr>
      </w:pPr>
    </w:p>
    <w:p w14:paraId="5C0F5D7E" w14:textId="1CEB6398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Non - </w:t>
      </w:r>
      <w:r w:rsidRPr="00032D81">
        <w:rPr>
          <w:rFonts w:ascii="Times New Roman" w:hAnsi="Times New Roman" w:cs="Times New Roman"/>
          <w:b/>
          <w:bCs/>
          <w:sz w:val="24"/>
          <w:szCs w:val="24"/>
        </w:rPr>
        <w:t>Uniform Memory Access (UMA) architecture</w:t>
      </w:r>
    </w:p>
    <w:p w14:paraId="057C8BEC" w14:textId="161092FC" w:rsidR="00032D81" w:rsidRPr="00032D81" w:rsidRDefault="00032D81" w:rsidP="00032D81">
      <w:pPr>
        <w:rPr>
          <w:rFonts w:ascii="Times New Roman" w:hAnsi="Times New Roman" w:cs="Times New Roman"/>
        </w:rPr>
      </w:pPr>
    </w:p>
    <w:p w14:paraId="37D15AB7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 xml:space="preserve">Non-uniform Memory </w:t>
      </w:r>
    </w:p>
    <w:p w14:paraId="2790C9AE" w14:textId="483BC3BF" w:rsidR="00032D81" w:rsidRPr="00032D81" w:rsidRDefault="00032D81" w:rsidP="00032D81">
      <w:pPr>
        <w:ind w:left="720"/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>Access (</w:t>
      </w:r>
      <w:r w:rsidRPr="00032D81">
        <w:rPr>
          <w:rFonts w:ascii="Times New Roman" w:hAnsi="Times New Roman" w:cs="Times New Roman"/>
          <w:b/>
          <w:bCs/>
        </w:rPr>
        <w:t xml:space="preserve">NUMA) </w:t>
      </w:r>
      <w:r w:rsidRPr="00032D81">
        <w:rPr>
          <w:rFonts w:ascii="Times New Roman" w:hAnsi="Times New Roman" w:cs="Times New Roman"/>
        </w:rPr>
        <w:t>do not allow uniform access to all shared memory locations.</w:t>
      </w:r>
    </w:p>
    <w:p w14:paraId="7895EC47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The architecture still allows all processors to access all shared memory locations.</w:t>
      </w:r>
    </w:p>
    <w:p w14:paraId="2A96585B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However, each processor can access the memory module closest to it, its local shared memory, more quickly than the other modules; hence, the memory access times are non-uniform.</w:t>
      </w:r>
    </w:p>
    <w:p w14:paraId="14E39482" w14:textId="64C85893" w:rsidR="00032D81" w:rsidRPr="00032D81" w:rsidRDefault="00032D81" w:rsidP="00032D81">
      <w:pPr>
        <w:rPr>
          <w:rFonts w:ascii="Times New Roman" w:hAnsi="Times New Roman" w:cs="Times New Roman"/>
          <w:i/>
          <w:iCs/>
        </w:rPr>
      </w:pPr>
      <w:r w:rsidRPr="00032D81">
        <w:rPr>
          <w:rFonts w:ascii="Times New Roman" w:hAnsi="Times New Roman" w:cs="Times New Roman"/>
          <w:i/>
          <w:iCs/>
        </w:rPr>
        <w:t>Unlike UMA machines, NUMA computers may not be SMP.</w:t>
      </w:r>
    </w:p>
    <w:p w14:paraId="0A03E6C2" w14:textId="5028320D" w:rsidR="00032D81" w:rsidRPr="00032D81" w:rsidRDefault="00032D81" w:rsidP="00032D81">
      <w:p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noProof/>
        </w:rPr>
        <w:drawing>
          <wp:inline distT="0" distB="0" distL="0" distR="0" wp14:anchorId="3B111783" wp14:editId="584A9521">
            <wp:extent cx="5080299" cy="2588821"/>
            <wp:effectExtent l="0" t="0" r="6350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764" cy="25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00E7" w14:textId="77777777" w:rsidR="00032D81" w:rsidRPr="00032D81" w:rsidRDefault="00032D81" w:rsidP="00032D81">
      <w:pPr>
        <w:rPr>
          <w:rFonts w:ascii="Times New Roman" w:hAnsi="Times New Roman" w:cs="Times New Roman"/>
        </w:rPr>
      </w:pPr>
    </w:p>
    <w:p w14:paraId="6E358BEA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 </w:t>
      </w:r>
      <w:r w:rsidRPr="00032D81">
        <w:rPr>
          <w:rFonts w:ascii="Times New Roman" w:hAnsi="Times New Roman" w:cs="Times New Roman"/>
          <w:b/>
          <w:bCs/>
        </w:rPr>
        <w:t xml:space="preserve">cache coherence NUMA </w:t>
      </w:r>
      <w:r w:rsidRPr="00032D81">
        <w:rPr>
          <w:rFonts w:ascii="Times New Roman" w:hAnsi="Times New Roman" w:cs="Times New Roman"/>
        </w:rPr>
        <w:t>architecture</w:t>
      </w:r>
      <w:r w:rsidRPr="00032D81">
        <w:rPr>
          <w:rFonts w:ascii="Times New Roman" w:hAnsi="Times New Roman" w:cs="Times New Roman"/>
          <w:b/>
          <w:bCs/>
        </w:rPr>
        <w:t xml:space="preserve">, CC-NUMA, </w:t>
      </w:r>
      <w:r w:rsidRPr="00032D81">
        <w:rPr>
          <w:rFonts w:ascii="Times New Roman" w:hAnsi="Times New Roman" w:cs="Times New Roman"/>
        </w:rPr>
        <w:t xml:space="preserve">is similar to the NUMA </w:t>
      </w:r>
      <w:proofErr w:type="gramStart"/>
      <w:r w:rsidRPr="00032D81">
        <w:rPr>
          <w:rFonts w:ascii="Times New Roman" w:hAnsi="Times New Roman" w:cs="Times New Roman"/>
        </w:rPr>
        <w:t>architecture ,</w:t>
      </w:r>
      <w:proofErr w:type="gramEnd"/>
      <w:r w:rsidRPr="00032D81">
        <w:rPr>
          <w:rFonts w:ascii="Times New Roman" w:hAnsi="Times New Roman" w:cs="Times New Roman"/>
        </w:rPr>
        <w:t xml:space="preserve"> except each processor includes cache memory.</w:t>
      </w:r>
    </w:p>
    <w:p w14:paraId="17459562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 cache can buffer data from memory modules that are not local to the processor, thus reducing the access time of the </w:t>
      </w:r>
      <w:proofErr w:type="gramStart"/>
      <w:r w:rsidRPr="00032D81">
        <w:rPr>
          <w:rFonts w:ascii="Times New Roman" w:hAnsi="Times New Roman" w:cs="Times New Roman"/>
        </w:rPr>
        <w:t>most lengthy</w:t>
      </w:r>
      <w:proofErr w:type="gramEnd"/>
      <w:r w:rsidRPr="00032D81">
        <w:rPr>
          <w:rFonts w:ascii="Times New Roman" w:hAnsi="Times New Roman" w:cs="Times New Roman"/>
        </w:rPr>
        <w:t xml:space="preserve"> memory transfers.</w:t>
      </w:r>
    </w:p>
    <w:p w14:paraId="6380905D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However, this introduces a problem when two or more caches hold the same piece of data.</w:t>
      </w:r>
    </w:p>
    <w:p w14:paraId="562F2FBA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When one processor changes the value of this data, the other caches’ values are invalid.</w:t>
      </w:r>
    </w:p>
    <w:p w14:paraId="6B46DAA5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There are several methods to maintain consistency, </w:t>
      </w:r>
      <w:proofErr w:type="gramStart"/>
      <w:r w:rsidRPr="00032D81">
        <w:rPr>
          <w:rFonts w:ascii="Times New Roman" w:hAnsi="Times New Roman" w:cs="Times New Roman"/>
        </w:rPr>
        <w:t>or</w:t>
      </w:r>
      <w:r w:rsidRPr="00032D81">
        <w:rPr>
          <w:rFonts w:ascii="Times New Roman" w:hAnsi="Times New Roman" w:cs="Times New Roman"/>
          <w:b/>
          <w:bCs/>
        </w:rPr>
        <w:t xml:space="preserve">  coherence</w:t>
      </w:r>
      <w:proofErr w:type="gramEnd"/>
      <w:r w:rsidRPr="00032D81">
        <w:rPr>
          <w:rFonts w:ascii="Times New Roman" w:hAnsi="Times New Roman" w:cs="Times New Roman"/>
          <w:b/>
          <w:bCs/>
        </w:rPr>
        <w:t>.</w:t>
      </w:r>
    </w:p>
    <w:p w14:paraId="5CC04AA0" w14:textId="77777777" w:rsidR="00032D81" w:rsidRPr="00032D81" w:rsidRDefault="00032D81" w:rsidP="00032D81">
      <w:pPr>
        <w:rPr>
          <w:rFonts w:ascii="Times New Roman" w:hAnsi="Times New Roman" w:cs="Times New Roman"/>
        </w:rPr>
      </w:pPr>
    </w:p>
    <w:sectPr w:rsidR="00032D81" w:rsidRPr="00032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1DB6"/>
    <w:multiLevelType w:val="hybridMultilevel"/>
    <w:tmpl w:val="115EAF00"/>
    <w:lvl w:ilvl="0" w:tplc="06BA60B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D427E9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2E119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ADC7E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0D44AF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4E2BFF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C6ABC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D8E31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1F458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641F3F41"/>
    <w:multiLevelType w:val="hybridMultilevel"/>
    <w:tmpl w:val="DA603F72"/>
    <w:lvl w:ilvl="0" w:tplc="50FADF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AC1F4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B78DF0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4A6ED4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716FB9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72FDF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71655F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F1A575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522FDC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74DD2617"/>
    <w:multiLevelType w:val="hybridMultilevel"/>
    <w:tmpl w:val="E9E0C6B8"/>
    <w:lvl w:ilvl="0" w:tplc="01EE43A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CDCD19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D47DB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0C447A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786820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22C09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44219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BA68C5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68376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81"/>
    <w:rsid w:val="00032D81"/>
    <w:rsid w:val="001A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CC4F"/>
  <w15:chartTrackingRefBased/>
  <w15:docId w15:val="{70812FF8-9AD0-4306-B7F0-26126C41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3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7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79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4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2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6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5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3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2024-07-29T13:06:00Z</dcterms:created>
  <dcterms:modified xsi:type="dcterms:W3CDTF">2024-07-29T13:10:00Z</dcterms:modified>
</cp:coreProperties>
</file>