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pPr>
      <w:r>
        <w:rPr>
          <w:b/>
          <w:bCs/>
          <w:sz w:val="72"/>
          <w:szCs w:val="72"/>
          <w:u w:val="single" w:color="00b0f0"/>
          <w:lang w:val="en-US"/>
        </w:rPr>
        <w:t>PROJECT</w:t>
      </w:r>
      <w:r>
        <w:rPr>
          <w:lang w:val="en-US"/>
        </w:rPr>
        <w:t xml:space="preserve"> </w:t>
      </w:r>
    </w:p>
    <w:p>
      <w:pPr>
        <w:pStyle w:val="style1"/>
        <w:rPr/>
      </w:pPr>
      <w:r>
        <w:t>Revolutionizing Liver Care: Predicting Liver Cirrhosis using Advanced Machine Learning Techniques</w:t>
      </w:r>
    </w:p>
    <w:p>
      <w:pPr>
        <w:pStyle w:val="style0"/>
        <w:numPr>
          <w:ilvl w:val="0"/>
          <w:numId w:val="0"/>
        </w:numPr>
        <w:rPr/>
      </w:pPr>
      <w:r>
        <w:rPr/>
        <w:drawing>
          <wp:inline distL="114300" distT="0" distB="0" distR="114300">
            <wp:extent cx="5480832" cy="203761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480832" cy="2037615"/>
                    </a:xfrm>
                    <a:prstGeom prst="rect"/>
                  </pic:spPr>
                </pic:pic>
              </a:graphicData>
            </a:graphic>
          </wp:inline>
        </w:drawing>
      </w:r>
    </w:p>
    <w:p>
      <w:pPr>
        <w:pStyle w:val="style2"/>
        <w:rPr/>
      </w:pPr>
      <w:r>
        <w:t>1. Introduction</w:t>
      </w:r>
    </w:p>
    <w:p>
      <w:pPr>
        <w:pStyle w:val="style0"/>
        <w:rPr/>
      </w:pPr>
      <w:r>
        <w:br/>
      </w:r>
      <w:r>
        <w:t xml:space="preserve">Liver cirrhosis is a progressive condition where healthy liver tissue is replaced with scar tissue, leading to impaired liver function. </w:t>
      </w:r>
      <w:r>
        <w:br/>
      </w:r>
      <w:r>
        <w:t>Early detection and accurate prediction can save lives, and with advancements in machine learning, it’s now possible to build predictive models to assist doctors in diagnosis and prognosis.</w:t>
      </w:r>
      <w:r>
        <w:br/>
      </w:r>
      <w:r>
        <w:t>This project explores the integration of machine learning techniques to revolutionize liver care by predicting cirrhosis early and accurately.</w:t>
        <w:br/>
      </w:r>
    </w:p>
    <w:p>
      <w:pPr>
        <w:pStyle w:val="style2"/>
        <w:rPr/>
      </w:pPr>
      <w:r>
        <w:t>2. Understanding Liver Cirrhosis</w:t>
      </w:r>
    </w:p>
    <w:p>
      <w:pPr>
        <w:pStyle w:val="style3"/>
        <w:rPr/>
      </w:pPr>
      <w:r>
        <w:t>2.1 What is Liver Cirrhosis?</w:t>
      </w:r>
    </w:p>
    <w:p>
      <w:pPr>
        <w:pStyle w:val="style0"/>
        <w:rPr/>
      </w:pPr>
      <w:r>
        <w:br/>
      </w:r>
      <w:r>
        <w:t xml:space="preserve">Liver cirrhosis is a late stage of scarring (fibrosis) of the liver caused by many forms of liver diseases and conditions, such as hepatitis and chronic alcoholism. </w:t>
      </w:r>
      <w:r>
        <w:br/>
      </w:r>
      <w:r>
        <w:t>The liver damage done by cirrhosis generally can’t be undone, but if liver cirrhosis is diagnosed early and the cause is treated, further damage can be limited.</w:t>
      </w:r>
    </w:p>
    <w:p>
      <w:pPr>
        <w:pStyle w:val="style0"/>
        <w:rPr/>
      </w:pPr>
      <w:r>
        <w:br/>
      </w:r>
      <w:r>
        <w:rPr>
          <w:lang w:val="en-US"/>
        </w:rPr>
        <w:t>Cirrhosis is a complication of many liver related diseases characterized by abnormal structure and function of the liver. The diseases that lead to cirrhosis of the liver do so because they injure and kill liver cells, after which the inflammation and repair that is associated with the dying liver cells causes scar tissue to form.</w:t>
      </w:r>
    </w:p>
    <w:p>
      <w:pPr>
        <w:pStyle w:val="style0"/>
        <w:rPr>
          <w:b/>
          <w:bCs/>
          <w:color w:val="0000ff"/>
        </w:rPr>
      </w:pPr>
    </w:p>
    <w:p>
      <w:pPr>
        <w:pStyle w:val="style3"/>
        <w:rPr/>
      </w:pPr>
      <w:r>
        <w:rPr/>
        <w:drawing>
          <wp:inline distL="114300" distT="0" distB="0" distR="114300">
            <wp:extent cx="5895340" cy="269834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5895340" cy="2698347"/>
                    </a:xfrm>
                    <a:prstGeom prst="rect"/>
                  </pic:spPr>
                </pic:pic>
              </a:graphicData>
            </a:graphic>
          </wp:inline>
        </w:drawing>
      </w:r>
    </w:p>
    <w:p>
      <w:pPr>
        <w:pStyle w:val="style3"/>
        <w:rPr/>
      </w:pPr>
      <w:r>
        <w:t>2.2 Causes of Liver Cirrhosis</w:t>
      </w:r>
    </w:p>
    <w:p>
      <w:pPr>
        <w:pStyle w:val="style0"/>
        <w:rPr/>
      </w:pPr>
      <w:r>
        <w:br/>
      </w:r>
      <w:r>
        <w:t xml:space="preserve">The most common causes include: </w:t>
      </w:r>
      <w:r>
        <w:br/>
      </w:r>
      <w:r>
        <w:t xml:space="preserve">- Chronic alcohol abuse  </w:t>
      </w:r>
      <w:r>
        <w:br/>
      </w:r>
      <w:r>
        <w:t xml:space="preserve">- Hepatitis B and C infections  </w:t>
      </w:r>
      <w:r>
        <w:br/>
      </w:r>
      <w:r>
        <w:t xml:space="preserve">- Nonalcoholic fatty liver disease (NAFLD)  </w:t>
      </w:r>
      <w:r>
        <w:br/>
      </w:r>
      <w:r>
        <w:t xml:space="preserve">- Autoimmune hepatitis  </w:t>
      </w:r>
      <w:r>
        <w:br/>
      </w:r>
      <w:r>
        <w:t xml:space="preserve">- Genetic disorders (e.g., hemochromatosis)  </w:t>
      </w:r>
      <w:r>
        <w:br/>
      </w:r>
      <w:r>
        <w:t>- Chronic bile duct obstruction</w:t>
      </w:r>
    </w:p>
    <w:p>
      <w:pPr>
        <w:pStyle w:val="style0"/>
        <w:rPr/>
      </w:pPr>
      <w:r>
        <w:rPr/>
        <w:drawing>
          <wp:inline distL="114300" distT="0" distB="0" distR="114300">
            <wp:extent cx="5211453" cy="193467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4" cstate="print"/>
                    <a:srcRect l="0" t="0" r="0" b="0"/>
                    <a:stretch/>
                  </pic:blipFill>
                  <pic:spPr>
                    <a:xfrm rot="0">
                      <a:off x="0" y="0"/>
                      <a:ext cx="5211453" cy="1934678"/>
                    </a:xfrm>
                    <a:prstGeom prst="rect"/>
                  </pic:spPr>
                </pic:pic>
              </a:graphicData>
            </a:graphic>
          </wp:inline>
        </w:drawing>
      </w:r>
    </w:p>
    <w:p>
      <w:pPr>
        <w:pStyle w:val="style0"/>
        <w:rPr/>
      </w:pPr>
    </w:p>
    <w:p>
      <w:pPr>
        <w:pStyle w:val="style3"/>
        <w:rPr/>
      </w:pPr>
      <w:r>
        <w:t>2.3 Treatment and Cure</w:t>
      </w:r>
    </w:p>
    <w:p>
      <w:pPr>
        <w:pStyle w:val="style0"/>
        <w:rPr/>
      </w:pPr>
      <w:r>
        <w:br/>
      </w:r>
      <w:r>
        <w:t xml:space="preserve">While cirrhosis is typically irreversible, treatment focuses on managing symptoms and preventing further liver damage:  </w:t>
      </w:r>
      <w:r>
        <w:br/>
      </w:r>
      <w:r>
        <w:t xml:space="preserve">- **Lifestyle Changes:** Avoiding alcohol, maintaining a healthy diet  </w:t>
      </w:r>
      <w:r>
        <w:br/>
      </w:r>
      <w:r>
        <w:t xml:space="preserve">- **Medications:** To control hepatitis, manage symptoms, or prevent complications  </w:t>
      </w:r>
      <w:r>
        <w:br/>
      </w:r>
      <w:r>
        <w:t>- **Liver Transplant:** In severe cases, liver transplantation may be the only option</w:t>
      </w:r>
    </w:p>
    <w:p>
      <w:pPr>
        <w:pStyle w:val="style0"/>
        <w:rPr/>
      </w:pPr>
    </w:p>
    <w:p>
      <w:pPr>
        <w:pStyle w:val="style0"/>
        <w:rPr/>
      </w:pPr>
      <w:r>
        <w:rPr/>
        <w:drawing>
          <wp:inline distL="114300" distT="0" distB="0" distR="114300">
            <wp:extent cx="5145087" cy="3635987"/>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l="0" t="0" r="0" b="0"/>
                    <a:stretch/>
                  </pic:blipFill>
                  <pic:spPr>
                    <a:xfrm rot="0">
                      <a:off x="0" y="0"/>
                      <a:ext cx="5145087" cy="3635987"/>
                    </a:xfrm>
                    <a:prstGeom prst="rect"/>
                  </pic:spPr>
                </pic:pic>
              </a:graphicData>
            </a:graphic>
          </wp:inline>
        </w:drawing>
      </w:r>
      <w:r>
        <w:br/>
      </w:r>
    </w:p>
    <w:p>
      <w:pPr>
        <w:pStyle w:val="style3"/>
        <w:rPr/>
      </w:pPr>
      <w:r>
        <w:t>2.4 Future Actions in Liver Care</w:t>
      </w:r>
    </w:p>
    <w:p>
      <w:pPr>
        <w:pStyle w:val="style0"/>
        <w:rPr/>
      </w:pPr>
      <w:r>
        <w:br/>
      </w:r>
      <w:r>
        <w:t>Future actions include integrating AI into diagnostic tools, enhancing public health initiatives for early screening, and developing novel therapeutics through drug discovery powered by machine learning.</w:t>
      </w:r>
      <w:r>
        <w:br/>
      </w:r>
    </w:p>
    <w:p>
      <w:pPr>
        <w:pStyle w:val="style2"/>
        <w:rPr/>
      </w:pPr>
    </w:p>
    <w:p>
      <w:pPr>
        <w:pStyle w:val="style2"/>
        <w:rPr/>
      </w:pPr>
      <w:r>
        <w:t>3. Building a Machine Learning Model for Liver Cirrhosis Prediction</w:t>
      </w:r>
    </w:p>
    <w:p>
      <w:pPr>
        <w:pStyle w:val="style0"/>
        <w:rPr/>
      </w:pPr>
      <w:r>
        <w:br/>
      </w:r>
      <w:r>
        <w:t xml:space="preserve">In this section, we will walk through the complete process of developing a machine learning model to predict liver cirrhosis. </w:t>
      </w:r>
      <w:r>
        <w:br/>
      </w:r>
      <w:r>
        <w:t>From data collection to deployment, we’ll break it down into actionable steps.</w:t>
      </w:r>
    </w:p>
    <w:p>
      <w:pPr>
        <w:pStyle w:val="style0"/>
        <w:rPr/>
      </w:pPr>
      <w:r>
        <w:rPr/>
        <w:drawing>
          <wp:inline distL="114300" distT="0" distB="0" distR="114300">
            <wp:extent cx="5281823" cy="370354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6" cstate="print"/>
                    <a:srcRect l="0" t="0" r="0" b="0"/>
                    <a:stretch/>
                  </pic:blipFill>
                  <pic:spPr>
                    <a:xfrm rot="0">
                      <a:off x="0" y="0"/>
                      <a:ext cx="5281823" cy="3703540"/>
                    </a:xfrm>
                    <a:prstGeom prst="rect"/>
                  </pic:spPr>
                </pic:pic>
              </a:graphicData>
            </a:graphic>
          </wp:inline>
        </w:drawing>
      </w:r>
    </w:p>
    <w:p>
      <w:pPr>
        <w:pStyle w:val="style3"/>
        <w:rPr/>
      </w:pPr>
      <w:r>
        <w:t>3.1 Data Collection</w:t>
      </w:r>
    </w:p>
    <w:p>
      <w:pPr>
        <w:pStyle w:val="style0"/>
        <w:rPr/>
      </w:pPr>
      <w:r>
        <w:br/>
      </w:r>
      <w:r>
        <w:t>The first step is gathering relevant data. Public datasets like the 'Liver Patient Dataset' contain clinical features such as age, bilirubin levels, albumin, and more.</w:t>
      </w:r>
      <w:r>
        <w:br/>
      </w:r>
      <w:r>
        <w:t>High-quality data is essential for building an accurate model.</w:t>
      </w:r>
      <w:r>
        <w:br/>
      </w:r>
    </w:p>
    <w:p>
      <w:pPr>
        <w:pStyle w:val="style3"/>
        <w:rPr/>
      </w:pPr>
      <w:r>
        <w:t>3.2 Data Preprocessing</w:t>
      </w:r>
    </w:p>
    <w:p>
      <w:pPr>
        <w:pStyle w:val="style0"/>
        <w:rPr/>
      </w:pPr>
      <w:r>
        <w:br/>
      </w:r>
      <w:r>
        <w:t>Preprocessing involves cleaning and transforming raw data into a suitable format for modeling:</w:t>
      </w:r>
      <w:r>
        <w:br/>
      </w:r>
      <w:r>
        <w:t xml:space="preserve">- Handling missing values  </w:t>
      </w:r>
      <w:r>
        <w:br/>
      </w:r>
      <w:r>
        <w:t xml:space="preserve">- Encoding categorical features  </w:t>
      </w:r>
      <w:r>
        <w:br/>
      </w:r>
      <w:r>
        <w:t xml:space="preserve">- Normalizing numerical data  </w:t>
      </w:r>
      <w:r>
        <w:br/>
      </w:r>
      <w:r>
        <w:t>- Splitting the dataset into training and test sets</w:t>
      </w:r>
      <w:r>
        <w:br/>
      </w:r>
    </w:p>
    <w:p>
      <w:pPr>
        <w:pStyle w:val="style3"/>
        <w:rPr/>
      </w:pPr>
      <w:r>
        <w:t>3.3 Feature Engineering</w:t>
      </w:r>
    </w:p>
    <w:p>
      <w:pPr>
        <w:pStyle w:val="style0"/>
        <w:rPr/>
      </w:pPr>
      <w:r>
        <w:br/>
      </w:r>
      <w:r>
        <w:t xml:space="preserve">Feature engineering enhances model performance by creating new features or selecting the most informative ones. </w:t>
      </w:r>
      <w:r>
        <w:br/>
      </w:r>
      <w:r>
        <w:t>Techniques include correlation analysis and dimensionality reduction (e.g., PCA).</w:t>
      </w:r>
      <w:r>
        <w:br/>
      </w:r>
    </w:p>
    <w:p>
      <w:pPr>
        <w:pStyle w:val="style3"/>
        <w:rPr/>
      </w:pPr>
      <w:r>
        <w:t>3.4 Model Selection</w:t>
      </w:r>
    </w:p>
    <w:p>
      <w:pPr>
        <w:pStyle w:val="style0"/>
        <w:rPr/>
      </w:pPr>
      <w:r>
        <w:br/>
      </w:r>
      <w:r>
        <w:t xml:space="preserve">Choosing the right algorithm is crucial. Common models for medical prediction include:  </w:t>
      </w:r>
      <w:r>
        <w:br/>
      </w:r>
      <w:r>
        <w:t xml:space="preserve">- Logistic Regression  </w:t>
      </w:r>
      <w:r>
        <w:br/>
      </w:r>
      <w:r>
        <w:t xml:space="preserve">- Random Forests  </w:t>
      </w:r>
      <w:r>
        <w:br/>
      </w:r>
      <w:r>
        <w:t xml:space="preserve">- XGBoost  </w:t>
      </w:r>
      <w:r>
        <w:br/>
      </w:r>
      <w:r>
        <w:t xml:space="preserve">- Neural Networks  </w:t>
      </w:r>
      <w:r>
        <w:br/>
      </w:r>
      <w:r>
        <w:t>Model selection involves experimenting with various algorithms to find the best fit for the problem.</w:t>
      </w:r>
      <w:r>
        <w:br/>
      </w:r>
    </w:p>
    <w:p>
      <w:pPr>
        <w:pStyle w:val="style3"/>
        <w:rPr/>
      </w:pPr>
      <w:r>
        <w:t>3.5 Model Training</w:t>
      </w:r>
    </w:p>
    <w:p>
      <w:pPr>
        <w:pStyle w:val="style0"/>
        <w:rPr/>
      </w:pPr>
      <w:r>
        <w:br/>
      </w:r>
      <w:r>
        <w:t>Training involves feeding the processed data into the selected model, adjusting parameters, and learning patterns that distinguish healthy individuals from cirrhosis patients.</w:t>
      </w:r>
      <w:r>
        <w:br/>
      </w:r>
      <w:r>
        <w:t>Techniques like cross-validation help prevent overfitting.</w:t>
      </w:r>
      <w:r>
        <w:br/>
      </w:r>
    </w:p>
    <w:p>
      <w:pPr>
        <w:pStyle w:val="style3"/>
        <w:rPr/>
      </w:pPr>
      <w:r>
        <w:t>3.6 Model Evaluation</w:t>
      </w:r>
    </w:p>
    <w:p>
      <w:pPr>
        <w:pStyle w:val="style0"/>
        <w:rPr/>
      </w:pPr>
      <w:r>
        <w:br/>
      </w:r>
      <w:r>
        <w:t xml:space="preserve">Evaluation ensures the model performs well on unseen data. Key metrics include:  </w:t>
      </w:r>
      <w:r>
        <w:br/>
      </w:r>
      <w:r>
        <w:t xml:space="preserve">- Accuracy  </w:t>
      </w:r>
      <w:r>
        <w:br/>
      </w:r>
      <w:r>
        <w:t xml:space="preserve">- Precision, Recall, F1-score  </w:t>
      </w:r>
      <w:r>
        <w:br/>
      </w:r>
      <w:r>
        <w:t xml:space="preserve">- ROC-AUC curve  </w:t>
      </w:r>
      <w:r>
        <w:br/>
      </w:r>
      <w:r>
        <w:t>Visualization tools like confusion matrices help interpret results.</w:t>
      </w:r>
      <w:r>
        <w:br/>
      </w:r>
    </w:p>
    <w:p>
      <w:pPr>
        <w:pStyle w:val="style3"/>
        <w:rPr/>
      </w:pPr>
      <w:r>
        <w:t>3.7 Model Deployment</w:t>
      </w:r>
    </w:p>
    <w:p>
      <w:pPr>
        <w:pStyle w:val="style0"/>
        <w:rPr/>
      </w:pPr>
      <w:r>
        <w:br/>
      </w:r>
      <w:r>
        <w:t>After evaluation, the model can be deployed as a web API or integrated into hospital systems for real-time predictions.</w:t>
      </w:r>
      <w:r>
        <w:br/>
      </w:r>
      <w:r>
        <w:t>Platforms like Flask or FastAPI make it easy to serve the model and build a user-friendly interface for doctors.</w:t>
      </w:r>
      <w:r>
        <w:br/>
      </w:r>
    </w:p>
    <w:p>
      <w:pPr>
        <w:pStyle w:val="style2"/>
        <w:rPr/>
      </w:pPr>
      <w:r>
        <w:t>4. Conclusion</w:t>
      </w:r>
    </w:p>
    <w:p>
      <w:pPr>
        <w:pStyle w:val="style0"/>
        <w:rPr/>
      </w:pPr>
      <w:r>
        <w:br/>
      </w:r>
      <w:r>
        <w:t xml:space="preserve">This project demonstrates the potential of machine learning in liver care. Early prediction of cirrhosis using clinical data can save lives, </w:t>
      </w:r>
      <w:r>
        <w:br/>
      </w:r>
      <w:r>
        <w:t>reduce healthcare costs, and improve patient outcomes. As technology evolves, integrating AI-powered diagnostics with traditional medical practices will become even more impactful.</w:t>
      </w:r>
      <w:r>
        <w:br/>
      </w:r>
    </w:p>
    <w:p>
      <w:pPr>
        <w:pStyle w:val="style3"/>
        <w:rPr/>
      </w:pPr>
      <w:r>
        <w:t>3.8 Visualizing the Machine Learning Workflow</w:t>
      </w:r>
    </w:p>
    <w:p>
      <w:pPr>
        <w:pStyle w:val="style0"/>
        <w:rPr/>
      </w:pPr>
      <w:r>
        <w:rPr/>
        <w:drawing>
          <wp:inline distL="0" distT="0" distB="0" distR="0">
            <wp:extent cx="5486400" cy="3332089"/>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l="0" t="0" r="0" b="0"/>
                    <a:stretch/>
                  </pic:blipFill>
                  <pic:spPr>
                    <a:xfrm rot="0">
                      <a:off x="0" y="0"/>
                      <a:ext cx="5486400" cy="3332089"/>
                    </a:xfrm>
                    <a:prstGeom prst="rect"/>
                  </pic:spPr>
                </pic:pic>
              </a:graphicData>
            </a:graphic>
          </wp:inline>
        </w:drawing>
      </w:r>
    </w:p>
    <w:p>
      <w:pPr>
        <w:pStyle w:val="style0"/>
        <w:rPr/>
      </w:pPr>
      <w:r>
        <w:br/>
      </w:r>
      <w:r>
        <w:t xml:space="preserve">The diagram above illustrates the key stages of building a machine learning model for liver cirrhosis prediction. </w:t>
      </w:r>
      <w:r>
        <w:br/>
      </w:r>
      <w:r>
        <w:t>Each stage is crucial for developing a reliable, high-performing model capable of assisting healthcare professionals in early diagnosis and decision-making.</w:t>
      </w:r>
      <w:r>
        <w:br/>
      </w:r>
    </w:p>
    <w:p>
      <w:pPr>
        <w:pStyle w:val="style2"/>
        <w:rPr/>
      </w:pPr>
      <w:r>
        <w:t>4. Conclusion and Future Directions</w:t>
      </w:r>
    </w:p>
    <w:p>
      <w:pPr>
        <w:pStyle w:val="style0"/>
        <w:rPr/>
      </w:pPr>
      <w:r>
        <w:br/>
      </w:r>
      <w:r>
        <w:t xml:space="preserve">This project demonstrates the transformative potential of machine learning in liver care. By leveraging clinical data and advanced algorithms, </w:t>
      </w:r>
      <w:r>
        <w:br/>
      </w:r>
      <w:r>
        <w:t xml:space="preserve">it is possible to predict cirrhosis at earlier stages, allowing for timely interventions. Future research could explore the use of deep learning, </w:t>
      </w:r>
      <w:r>
        <w:br/>
      </w:r>
      <w:r>
        <w:t>incorporate genomic data, and refine models through larger, more diverse datasets to further enhance predictive accuracy.</w:t>
      </w:r>
      <w:r>
        <w:br/>
      </w:r>
    </w:p>
    <w:p>
      <w:pPr>
        <w:pStyle w:val="style0"/>
        <w:rPr/>
      </w:pPr>
    </w:p>
    <w:p>
      <w:pPr>
        <w:pStyle w:val="style0"/>
        <w:rPr>
          <w:b/>
          <w:bCs/>
          <w:color w:val="0000ff"/>
          <w:lang w:val="en-US"/>
        </w:rPr>
      </w:pPr>
      <w:r>
        <w:rPr>
          <w:b/>
          <w:bCs/>
          <w:color w:val="0000ff"/>
          <w:lang w:val="en-US"/>
        </w:rPr>
        <w:t xml:space="preserve">By Team :- </w:t>
      </w:r>
    </w:p>
    <w:p>
      <w:pPr>
        <w:pStyle w:val="style0"/>
        <w:rPr>
          <w:b/>
          <w:bCs/>
          <w:color w:val="0000ff"/>
        </w:rPr>
      </w:pPr>
      <w:r>
        <w:rPr>
          <w:b/>
          <w:bCs/>
          <w:color w:val="0000ff"/>
          <w:lang w:val="en-US"/>
        </w:rPr>
        <w:t xml:space="preserve"> Team ID : PNT2025TMID01612</w:t>
      </w:r>
    </w:p>
    <w:p>
      <w:pPr>
        <w:pStyle w:val="style0"/>
        <w:rPr>
          <w:b/>
          <w:bCs/>
          <w:color w:val="0000ff"/>
        </w:rPr>
      </w:pPr>
      <w:r>
        <w:rPr>
          <w:b/>
          <w:bCs/>
          <w:color w:val="0000ff"/>
          <w:lang w:val="en-US"/>
        </w:rPr>
        <w:t>Team Size : 4</w:t>
      </w:r>
    </w:p>
    <w:p>
      <w:pPr>
        <w:pStyle w:val="style0"/>
        <w:rPr>
          <w:b/>
          <w:bCs/>
          <w:color w:val="0000ff"/>
        </w:rPr>
      </w:pPr>
      <w:r>
        <w:rPr>
          <w:b/>
          <w:bCs/>
          <w:color w:val="0000ff"/>
          <w:lang w:val="en-US"/>
        </w:rPr>
        <w:t>Team Leader : Suraj Singh</w:t>
      </w:r>
    </w:p>
    <w:p>
      <w:pPr>
        <w:pStyle w:val="style0"/>
        <w:rPr>
          <w:b/>
          <w:bCs/>
          <w:color w:val="0000ff"/>
        </w:rPr>
      </w:pPr>
      <w:r>
        <w:rPr>
          <w:b/>
          <w:bCs/>
          <w:color w:val="0000ff"/>
          <w:lang w:val="en-US"/>
        </w:rPr>
        <w:t>Team member : Rajnish Yadav</w:t>
      </w:r>
    </w:p>
    <w:p>
      <w:pPr>
        <w:pStyle w:val="style0"/>
        <w:rPr>
          <w:b/>
          <w:bCs/>
          <w:color w:val="0000ff"/>
        </w:rPr>
      </w:pPr>
      <w:r>
        <w:rPr>
          <w:b/>
          <w:bCs/>
          <w:color w:val="0000ff"/>
          <w:lang w:val="en-US"/>
        </w:rPr>
        <w:t>Team member : Sagar Majumder</w:t>
      </w:r>
    </w:p>
    <w:p>
      <w:pPr>
        <w:pStyle w:val="style0"/>
        <w:rPr>
          <w:b/>
          <w:bCs/>
          <w:color w:val="0000ff"/>
        </w:rPr>
      </w:pPr>
      <w:r>
        <w:rPr>
          <w:b/>
          <w:bCs/>
          <w:color w:val="0000ff"/>
          <w:lang w:val="en-US"/>
        </w:rPr>
        <w:t>Team member : Garvit Panchal</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6bba18b-c543-4df4-8d46-c0d4a246e5f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aefab89-60d1-4839-9626-26d86a36282b"/>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73d6a329-4f05-44f1-b6fc-221dec2b8461"/>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0083fe4f-b0e6-45d3-887b-d17c962dfc86"/>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7b511494-e81b-4777-bf4f-89fe1741923f"/>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2228f805-efee-48b8-ae48-369a65eb3913"/>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0878b18e-c40f-4d2c-861b-ef85203daa7c"/>
    <w:basedOn w:val="style65"/>
    <w:next w:val="style4108"/>
    <w:link w:val="style180"/>
    <w:uiPriority w:val="29"/>
    <w:rPr>
      <w:i/>
      <w:iCs/>
      <w:color w:val="000000"/>
    </w:rPr>
  </w:style>
  <w:style w:type="character" w:customStyle="1" w:styleId="style4109">
    <w:name w:val="Heading 4 Char_48809e63-8738-4b47-86f9-f0bd9a408a11"/>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8aa1a23c-6ed0-4ec8-a770-641783148354"/>
    <w:basedOn w:val="style65"/>
    <w:next w:val="style4110"/>
    <w:link w:val="style5"/>
    <w:uiPriority w:val="9"/>
    <w:rPr>
      <w:rFonts w:ascii="Calibri" w:cs="宋体" w:eastAsia="ＭＳ ゴシック" w:hAnsi="Calibri"/>
      <w:color w:val="243f60"/>
    </w:rPr>
  </w:style>
  <w:style w:type="character" w:customStyle="1" w:styleId="style4111">
    <w:name w:val="Heading 6 Char_0a628e3d-0dc2-4077-bce1-6139fff3df82"/>
    <w:basedOn w:val="style65"/>
    <w:next w:val="style4111"/>
    <w:link w:val="style6"/>
    <w:uiPriority w:val="9"/>
    <w:rPr>
      <w:rFonts w:ascii="Calibri" w:cs="宋体" w:eastAsia="ＭＳ ゴシック" w:hAnsi="Calibri"/>
      <w:i/>
      <w:iCs/>
      <w:color w:val="243f60"/>
    </w:rPr>
  </w:style>
  <w:style w:type="character" w:customStyle="1" w:styleId="style4112">
    <w:name w:val="Heading 7 Char_d7ae6597-e6b8-4a75-bba0-8f4bba2158f1"/>
    <w:basedOn w:val="style65"/>
    <w:next w:val="style4112"/>
    <w:link w:val="style7"/>
    <w:uiPriority w:val="9"/>
    <w:rPr>
      <w:rFonts w:ascii="Calibri" w:cs="宋体" w:eastAsia="ＭＳ ゴシック" w:hAnsi="Calibri"/>
      <w:i/>
      <w:iCs/>
      <w:color w:val="404040"/>
    </w:rPr>
  </w:style>
  <w:style w:type="character" w:customStyle="1" w:styleId="style4113">
    <w:name w:val="Heading 8 Char_a801fb7f-2a11-4a3e-9669-54753722cd27"/>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202d53fc-70c1-4428-acba-1be6e94a7800"/>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e34b6768-f3c9-4fc7-b74f-945dc8609062"/>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2.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790</Words>
  <Pages>1</Pages>
  <Characters>4671</Characters>
  <Application>WPS Office</Application>
  <DocSecurity>0</DocSecurity>
  <Paragraphs>54</Paragraphs>
  <ScaleCrop>false</ScaleCrop>
  <LinksUpToDate>false</LinksUpToDate>
  <CharactersWithSpaces>5500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RMX3785</lastModifiedBy>
  <dcterms:modified xsi:type="dcterms:W3CDTF">2025-03-14T15:54:17Z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e42a748ad8264c59bcaef910f3daac39</vt:lpwstr>
  </property>
</Properties>
</file>