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2448" w14:textId="77777777" w:rsidR="009D7280" w:rsidRDefault="009D7280">
      <w:pPr>
        <w:pStyle w:val="Text"/>
        <w:ind w:firstLine="0"/>
        <w:rPr>
          <w:sz w:val="2"/>
          <w:szCs w:val="18"/>
        </w:rPr>
      </w:pPr>
      <w:r>
        <w:rPr>
          <w:sz w:val="2"/>
          <w:szCs w:val="18"/>
        </w:rPr>
        <w:footnoteReference w:customMarkFollows="1" w:id="1"/>
        <w:sym w:font="Symbol" w:char="F020"/>
      </w:r>
    </w:p>
    <w:p w14:paraId="580946F9" w14:textId="375EF905" w:rsidR="009D7280" w:rsidRPr="004D71EE" w:rsidRDefault="009F2A15" w:rsidP="004D71EE">
      <w:pPr>
        <w:pStyle w:val="Title"/>
        <w:framePr w:wrap="notBeside"/>
        <w:rPr>
          <w:color w:val="FF0000"/>
          <w:szCs w:val="32"/>
        </w:rPr>
      </w:pPr>
      <w:r w:rsidRPr="009F2A15">
        <w:rPr>
          <w:color w:val="FF0000"/>
          <w:szCs w:val="32"/>
        </w:rPr>
        <w:t>AUTONOMOUS MAZE SOLVING ROBOT USING ALPHABOT 2 (ARDUINO)</w:t>
      </w:r>
    </w:p>
    <w:p w14:paraId="76F4A8A1" w14:textId="32153CC0" w:rsidR="00CB6C44" w:rsidRDefault="009F2A15" w:rsidP="004D71EE">
      <w:pPr>
        <w:pStyle w:val="Authors"/>
        <w:framePr w:wrap="notBeside"/>
        <w:rPr>
          <w:color w:val="FF0000"/>
        </w:rPr>
      </w:pPr>
      <w:r>
        <w:rPr>
          <w:color w:val="FF0000"/>
        </w:rPr>
        <w:t>Vijaya Aher</w:t>
      </w:r>
      <w:r w:rsidR="004D71EE">
        <w:rPr>
          <w:color w:val="FF0000"/>
        </w:rPr>
        <w:t xml:space="preserve"> </w:t>
      </w:r>
      <w:r w:rsidR="004D71EE" w:rsidRPr="00F0071E">
        <w:rPr>
          <w:color w:val="FF0000"/>
        </w:rPr>
        <w:t>followed</w:t>
      </w:r>
      <w:r w:rsidR="00460D6A" w:rsidRPr="00F0071E">
        <w:rPr>
          <w:color w:val="FF0000"/>
        </w:rPr>
        <w:t xml:space="preserve"> by </w:t>
      </w:r>
      <w:r>
        <w:rPr>
          <w:color w:val="FF0000"/>
        </w:rPr>
        <w:t>Sachin Tiwari</w:t>
      </w:r>
    </w:p>
    <w:p w14:paraId="4A827417" w14:textId="5AB885C5" w:rsidR="00295C54" w:rsidRPr="00295C54" w:rsidRDefault="00CB6C44" w:rsidP="00295C54">
      <w:pPr>
        <w:pStyle w:val="Authors"/>
        <w:framePr w:wrap="notBeside"/>
        <w:spacing w:after="0"/>
        <w:rPr>
          <w:b/>
          <w:bCs/>
        </w:rPr>
      </w:pPr>
      <w:r w:rsidRPr="00295C54">
        <w:rPr>
          <w:b/>
          <w:bCs/>
        </w:rPr>
        <w:t>Department of Engineering, Science and Humanities (DESH)</w:t>
      </w:r>
    </w:p>
    <w:p w14:paraId="22F61117" w14:textId="1744EA48" w:rsidR="009D7280" w:rsidRDefault="00295C54" w:rsidP="00295C54">
      <w:pPr>
        <w:pStyle w:val="Authors"/>
        <w:framePr w:wrap="notBeside"/>
        <w:spacing w:after="0"/>
        <w:rPr>
          <w:color w:val="FF0000"/>
        </w:rPr>
      </w:pPr>
      <w:r w:rsidRPr="00295C54">
        <w:rPr>
          <w:b/>
          <w:bCs/>
        </w:rPr>
        <w:t xml:space="preserve"> Vishwakarma Institute of Technology, Pune,</w:t>
      </w:r>
      <w:r w:rsidR="00DE2F2C">
        <w:rPr>
          <w:b/>
          <w:bCs/>
        </w:rPr>
        <w:t xml:space="preserve"> </w:t>
      </w:r>
      <w:r w:rsidRPr="00295C54">
        <w:rPr>
          <w:b/>
          <w:bCs/>
        </w:rPr>
        <w:t xml:space="preserve">Maharashtra, India </w:t>
      </w:r>
      <w:r>
        <w:rPr>
          <w:color w:val="FF0000"/>
        </w:rPr>
        <w:t xml:space="preserve">     </w:t>
      </w:r>
    </w:p>
    <w:p w14:paraId="60A38BDD" w14:textId="056D7D7B" w:rsidR="00C339D5" w:rsidRDefault="009D7280" w:rsidP="009F2A15">
      <w:pPr>
        <w:pStyle w:val="Abstract"/>
        <w:rPr>
          <w:b w:val="0"/>
          <w:bCs w:val="0"/>
          <w:i/>
          <w:iCs/>
          <w:color w:val="FF0000"/>
        </w:rPr>
      </w:pPr>
      <w:r>
        <w:rPr>
          <w:i/>
          <w:iCs/>
        </w:rPr>
        <w:t>Abstract</w:t>
      </w:r>
      <w:r w:rsidR="00F0071E">
        <w:rPr>
          <w:i/>
          <w:iCs/>
        </w:rPr>
        <w:t xml:space="preserve"> </w:t>
      </w:r>
      <w:r w:rsidR="009F2A15">
        <w:rPr>
          <w:i/>
          <w:iCs/>
        </w:rPr>
        <w:t xml:space="preserve">- </w:t>
      </w:r>
      <w:r w:rsidR="009F2A15" w:rsidRPr="009F2A15">
        <w:rPr>
          <w:b w:val="0"/>
          <w:bCs w:val="0"/>
          <w:i/>
          <w:iCs/>
          <w:color w:val="FF0000"/>
        </w:rPr>
        <w:t xml:space="preserve">This project involves developing an “Autonomous Maze Solving Robot using Alphabot2 (Arduino)” using the </w:t>
      </w:r>
      <w:proofErr w:type="spellStart"/>
      <w:r w:rsidR="009F2A15" w:rsidRPr="009F2A15">
        <w:rPr>
          <w:b w:val="0"/>
          <w:bCs w:val="0"/>
          <w:i/>
          <w:iCs/>
          <w:color w:val="FF0000"/>
        </w:rPr>
        <w:t>Alphabot</w:t>
      </w:r>
      <w:proofErr w:type="spellEnd"/>
      <w:r w:rsidR="009F2A15" w:rsidRPr="009F2A15">
        <w:rPr>
          <w:b w:val="0"/>
          <w:bCs w:val="0"/>
          <w:i/>
          <w:iCs/>
          <w:color w:val="FF0000"/>
        </w:rPr>
        <w:t xml:space="preserve"> platform. The robot will be equipped with sensors for obstacle detection and navigation and will utilize path finding algorithms such as BFS or DFS to solve mazes. The goal is to design a system that can efficiently navigate through complex maze layouts, demonstrating effective integration of hardware and software for real time problem solving. This project will provide insights into autonomous navigation and algorithm application in robotics. Obstacle avoidance is achieved through a combination of ultrasonic and infrared sensors, allowing the robot to dynamically adapt to its environment and avoid collisions. The incorporation of a video surveillance system provides real-time monitoring and enhancing security and operational oversight. A wireless web server interface enables location and tracking, allowing the robot to perform tasks over large areas with precision. </w:t>
      </w:r>
    </w:p>
    <w:p w14:paraId="6E4445DC" w14:textId="77777777" w:rsidR="009F2A15" w:rsidRPr="009F2A15" w:rsidRDefault="009F2A15" w:rsidP="009F2A15"/>
    <w:p w14:paraId="6FEC4E6A" w14:textId="1AA79219" w:rsidR="009F2A15" w:rsidRPr="009F2A15" w:rsidRDefault="00344B5E" w:rsidP="009F2A15">
      <w:pPr>
        <w:rPr>
          <w:i/>
          <w:color w:val="FF0000"/>
          <w:sz w:val="18"/>
          <w:szCs w:val="18"/>
          <w:lang w:val="en-IN"/>
        </w:rPr>
      </w:pPr>
      <w:r w:rsidRPr="00344B5E">
        <w:rPr>
          <w:b/>
          <w:i/>
          <w:iCs/>
          <w:sz w:val="18"/>
          <w:szCs w:val="18"/>
        </w:rPr>
        <w:t xml:space="preserve">Keywords </w:t>
      </w:r>
      <w:r w:rsidRPr="00344B5E">
        <w:rPr>
          <w:i/>
          <w:sz w:val="18"/>
          <w:szCs w:val="18"/>
        </w:rPr>
        <w:t xml:space="preserve">— </w:t>
      </w:r>
      <w:r w:rsidR="009F2A15" w:rsidRPr="009F2A15">
        <w:rPr>
          <w:i/>
          <w:color w:val="FF0000"/>
          <w:sz w:val="18"/>
          <w:szCs w:val="18"/>
          <w:lang w:val="en-IN"/>
        </w:rPr>
        <w:t>Alphabot2, Arduino, Maze-solving, Obstacle avoidance, Robotics</w:t>
      </w:r>
    </w:p>
    <w:p w14:paraId="50237980" w14:textId="57892D2C" w:rsidR="00344B5E" w:rsidRPr="00344B5E" w:rsidRDefault="00344B5E" w:rsidP="00344B5E">
      <w:pPr>
        <w:rPr>
          <w:i/>
          <w:color w:val="FF0000"/>
          <w:sz w:val="18"/>
          <w:szCs w:val="18"/>
        </w:rPr>
      </w:pPr>
    </w:p>
    <w:p w14:paraId="7BF8F924" w14:textId="77777777" w:rsidR="009D7280" w:rsidRDefault="009D7280">
      <w:pPr>
        <w:pStyle w:val="Heading1"/>
      </w:pPr>
      <w:r>
        <w:t>I</w:t>
      </w:r>
      <w:r>
        <w:rPr>
          <w:sz w:val="16"/>
          <w:szCs w:val="16"/>
        </w:rPr>
        <w:t>NTRODUCTION</w:t>
      </w:r>
    </w:p>
    <w:p w14:paraId="358EBC8C" w14:textId="50F1CFC0" w:rsidR="00D02447" w:rsidRPr="00D02447" w:rsidRDefault="00D02447" w:rsidP="00D02447">
      <w:pPr>
        <w:pStyle w:val="Text"/>
        <w:rPr>
          <w:color w:val="FF0000"/>
          <w:lang w:val="en-IN"/>
        </w:rPr>
      </w:pPr>
      <w:r w:rsidRPr="00D02447">
        <w:rPr>
          <w:color w:val="FF0000"/>
          <w:lang w:val="en-IN"/>
        </w:rPr>
        <w:t xml:space="preserve">The primary objective of this project is to create an autonomous maze-solving robot that can navigate a complex maze without human intervention. This involves developing an accurate map of the maze, localizing the robot’s position, and planning an optimal path to the destination. The robot must also be robust enough to adapt to changing maze configurations or unexpected obstacles. To achieve this, the project utilizes the </w:t>
      </w:r>
    </w:p>
    <w:p w14:paraId="3FE411CA" w14:textId="77777777" w:rsidR="00D02447" w:rsidRPr="00D02447" w:rsidRDefault="00D02447" w:rsidP="00D02447">
      <w:pPr>
        <w:pStyle w:val="Text"/>
        <w:rPr>
          <w:color w:val="FF0000"/>
          <w:lang w:val="en-IN"/>
        </w:rPr>
      </w:pPr>
      <w:r w:rsidRPr="00D02447">
        <w:rPr>
          <w:b/>
          <w:bCs/>
          <w:color w:val="FF0000"/>
          <w:lang w:val="en-IN"/>
        </w:rPr>
        <w:t>AlphaBot2 AR</w:t>
      </w:r>
      <w:r w:rsidRPr="00D02447">
        <w:rPr>
          <w:color w:val="FF0000"/>
          <w:lang w:val="en-IN"/>
        </w:rPr>
        <w:t xml:space="preserve"> platform, which is equipped with three ultrasonic sensors for obstacle detection and navigation. A key component of the system is the implementation of a modified  </w:t>
      </w:r>
    </w:p>
    <w:p w14:paraId="2B8B3E70" w14:textId="77777777" w:rsidR="00D02447" w:rsidRPr="00D02447" w:rsidRDefault="00D02447" w:rsidP="00D02447">
      <w:pPr>
        <w:pStyle w:val="Text"/>
        <w:rPr>
          <w:color w:val="FF0000"/>
          <w:lang w:val="en-IN"/>
        </w:rPr>
      </w:pPr>
      <w:r w:rsidRPr="00D02447">
        <w:rPr>
          <w:color w:val="FF0000"/>
          <w:lang w:val="en-IN"/>
        </w:rPr>
        <w:t>The need for this system is driven by both industrial and practical applications, as well as research and development goals. In industry, such robots can automate tasks to increase efficiency and productivity, while also navigating hazardous environments to minimize human risk. For research, the project serves as a testbed for developing and testing advanced AI algorithms, improving sensor accuracy, and enhancing autonomous systems. On a social and humanitarian level, these technologies have potential applications in search and rescue missions and healthcare.</w:t>
      </w:r>
    </w:p>
    <w:p w14:paraId="27E7FBC7" w14:textId="17E7102D" w:rsidR="009D7280" w:rsidRPr="0049435E" w:rsidRDefault="009D7280">
      <w:pPr>
        <w:pStyle w:val="Text"/>
        <w:rPr>
          <w:color w:val="FF0000"/>
        </w:rPr>
      </w:pPr>
      <w:r w:rsidRPr="0049435E">
        <w:rPr>
          <w:color w:val="FF0000"/>
        </w:rPr>
        <w:t xml:space="preserve"> </w:t>
      </w:r>
    </w:p>
    <w:p w14:paraId="180E073C" w14:textId="488A45C0" w:rsidR="00437511" w:rsidRDefault="00437511" w:rsidP="007C5272">
      <w:pPr>
        <w:pStyle w:val="Heading1"/>
      </w:pPr>
      <w:r w:rsidRPr="00437511">
        <w:t xml:space="preserve">LITERATURE </w:t>
      </w:r>
      <w:r w:rsidR="00A95BBD">
        <w:t>REVIEW</w:t>
      </w:r>
    </w:p>
    <w:p w14:paraId="0CC94C46" w14:textId="77777777" w:rsidR="00D02447" w:rsidRPr="00D02447" w:rsidRDefault="00D02447" w:rsidP="00D02447">
      <w:pPr>
        <w:jc w:val="both"/>
        <w:rPr>
          <w:color w:val="FF0000"/>
        </w:rPr>
      </w:pPr>
      <w:r w:rsidRPr="00D02447">
        <w:rPr>
          <w:color w:val="FF0000"/>
        </w:rPr>
        <w:t>[1] “</w:t>
      </w:r>
      <w:proofErr w:type="spellStart"/>
      <w:r w:rsidRPr="00D02447">
        <w:rPr>
          <w:color w:val="FF0000"/>
        </w:rPr>
        <w:t>Micromouse</w:t>
      </w:r>
      <w:proofErr w:type="spellEnd"/>
      <w:r w:rsidRPr="00D02447">
        <w:rPr>
          <w:color w:val="FF0000"/>
        </w:rPr>
        <w:t xml:space="preserve"> Maze-Solving Algorithms” by David Otten (MIT): This foundational paper provides a comprehensive overview of popular maze-solving algorithms such as the Wall-Following, Flood Fill, and the Left and Right-Hand Rules. It also explores the logic and complexity behind each algorithm, making it essential reading for understanding navigation strategies.</w:t>
      </w:r>
    </w:p>
    <w:p w14:paraId="217FE3FC" w14:textId="77777777" w:rsidR="00D02447" w:rsidRPr="00D02447" w:rsidRDefault="00D02447" w:rsidP="00D02447">
      <w:pPr>
        <w:jc w:val="both"/>
        <w:rPr>
          <w:color w:val="FF0000"/>
        </w:rPr>
      </w:pPr>
      <w:r w:rsidRPr="00D02447">
        <w:rPr>
          <w:color w:val="FF0000"/>
        </w:rPr>
        <w:t>.[2] “An Improved Flood-Fill Algorithm for Maze-Solving Robots” by R.A. Mahmood: This paper discusses enhancements to the classic Flood Fill algorithm, focusing on how these modifications improve robot performance in more complex mazes.</w:t>
      </w:r>
    </w:p>
    <w:p w14:paraId="425A0A1F" w14:textId="77777777" w:rsidR="00D02447" w:rsidRPr="00D02447" w:rsidRDefault="00D02447" w:rsidP="00D02447">
      <w:pPr>
        <w:jc w:val="both"/>
        <w:rPr>
          <w:color w:val="FF0000"/>
        </w:rPr>
      </w:pPr>
      <w:r w:rsidRPr="00D02447">
        <w:rPr>
          <w:color w:val="FF0000"/>
        </w:rPr>
        <w:t>[3] “Implementation of Ultrasonic and Infrared Sensors in Autonomous Maze Navigation” by H. Lee et al.: This paper dives into the types of sensors commonly used in maze-solving robots, analyzing their effectiveness in detecting walls, obstacles, and pathways.</w:t>
      </w:r>
    </w:p>
    <w:p w14:paraId="13431D5B" w14:textId="77777777" w:rsidR="00D02447" w:rsidRPr="00D02447" w:rsidRDefault="00D02447" w:rsidP="00D02447">
      <w:pPr>
        <w:jc w:val="both"/>
        <w:rPr>
          <w:color w:val="FF0000"/>
        </w:rPr>
      </w:pPr>
      <w:r w:rsidRPr="00D02447">
        <w:rPr>
          <w:color w:val="FF0000"/>
        </w:rPr>
        <w:t>[4] “A Survey on Autonomous Mobile Robots’ Sensors and Perception” by A. Ramli and M. Ismail: Although broader in scope, this survey provides valuable insights into sensor technologies like LIDAR, ultrasonic, and infrared, explaining how these technologies support navigation and decision-making.</w:t>
      </w:r>
    </w:p>
    <w:p w14:paraId="10C9FA96" w14:textId="77777777" w:rsidR="00D02447" w:rsidRPr="00D02447" w:rsidRDefault="00D02447" w:rsidP="00D02447">
      <w:pPr>
        <w:jc w:val="both"/>
        <w:rPr>
          <w:color w:val="FF0000"/>
        </w:rPr>
      </w:pPr>
      <w:r w:rsidRPr="00D02447">
        <w:rPr>
          <w:color w:val="FF0000"/>
        </w:rPr>
        <w:t xml:space="preserve"> [5] “Educational Robotics: Maze-Solving as a Teaching Tool” by J. Moreno: This paper discusses the importance of maze-solving robots in educational settings, where students learn principles of robotics, AI, and programming through hands-on experimentation.</w:t>
      </w:r>
    </w:p>
    <w:p w14:paraId="1FC0946E" w14:textId="0A78CE8A" w:rsidR="00A95BBD" w:rsidRDefault="00D02447" w:rsidP="00A95BBD">
      <w:pPr>
        <w:jc w:val="both"/>
        <w:rPr>
          <w:color w:val="FF0000"/>
        </w:rPr>
      </w:pPr>
      <w:r w:rsidRPr="00D02447">
        <w:rPr>
          <w:color w:val="FF0000"/>
        </w:rPr>
        <w:t>[6] “Autonomous Robots for Search and Rescue Applications” by C. Murphy: This article explores real-world applications of maze-solving techniques, such as search and rescue missions, where navigating through complex environments is crucial.</w:t>
      </w:r>
    </w:p>
    <w:p w14:paraId="7A9746C0" w14:textId="77777777" w:rsidR="00A95BBD" w:rsidRPr="00A95BBD" w:rsidRDefault="00A95BBD" w:rsidP="00A95BBD">
      <w:pPr>
        <w:jc w:val="both"/>
        <w:rPr>
          <w:color w:val="FF0000"/>
        </w:rPr>
      </w:pPr>
    </w:p>
    <w:p w14:paraId="0658E0D9" w14:textId="6D38444A" w:rsidR="007C5272" w:rsidRDefault="007C5272" w:rsidP="00437511">
      <w:pPr>
        <w:pStyle w:val="Heading1"/>
      </w:pPr>
      <w:r>
        <w:t>Methodology/Experimental</w:t>
      </w:r>
      <w:r w:rsidR="00077FD7">
        <w:t xml:space="preserve"> </w:t>
      </w:r>
    </w:p>
    <w:p w14:paraId="7B4BC640" w14:textId="77777777" w:rsidR="0049303D" w:rsidRPr="0049303D" w:rsidRDefault="0049303D" w:rsidP="00077FD7">
      <w:pPr>
        <w:rPr>
          <w:color w:val="FF0000"/>
        </w:rPr>
      </w:pPr>
      <w:proofErr w:type="gramStart"/>
      <w:r w:rsidRPr="0049303D">
        <w:rPr>
          <w:color w:val="FF0000"/>
        </w:rPr>
        <w:t>Choose  any</w:t>
      </w:r>
      <w:proofErr w:type="gramEnd"/>
      <w:r w:rsidRPr="0049303D">
        <w:rPr>
          <w:color w:val="FF0000"/>
        </w:rPr>
        <w:t xml:space="preserve"> one from </w:t>
      </w:r>
      <w:proofErr w:type="gramStart"/>
      <w:r w:rsidRPr="0049303D">
        <w:rPr>
          <w:i/>
          <w:color w:val="FF0000"/>
        </w:rPr>
        <w:t>A,B</w:t>
      </w:r>
      <w:proofErr w:type="gramEnd"/>
      <w:r w:rsidRPr="0049303D">
        <w:rPr>
          <w:i/>
          <w:color w:val="FF0000"/>
        </w:rPr>
        <w:t>,</w:t>
      </w:r>
      <w:proofErr w:type="gramStart"/>
      <w:r w:rsidRPr="0049303D">
        <w:rPr>
          <w:i/>
          <w:color w:val="FF0000"/>
        </w:rPr>
        <w:t>C  given</w:t>
      </w:r>
      <w:proofErr w:type="gramEnd"/>
      <w:r w:rsidRPr="0049303D">
        <w:rPr>
          <w:i/>
          <w:color w:val="FF0000"/>
        </w:rPr>
        <w:t xml:space="preserve"> below as applicable to your Project  </w:t>
      </w:r>
    </w:p>
    <w:p w14:paraId="6CA4F22D" w14:textId="7E52818F" w:rsidR="0084091F" w:rsidRDefault="0084091F" w:rsidP="0084091F">
      <w:pPr>
        <w:pStyle w:val="Heading2"/>
        <w:jc w:val="both"/>
        <w:rPr>
          <w:i w:val="0"/>
          <w:iCs w:val="0"/>
          <w:color w:val="FF0000"/>
        </w:rPr>
      </w:pPr>
      <w:r w:rsidRPr="0084091F">
        <w:rPr>
          <w:i w:val="0"/>
          <w:iCs w:val="0"/>
          <w:color w:val="FF0000"/>
        </w:rPr>
        <w:t>Component</w:t>
      </w:r>
      <w:r>
        <w:rPr>
          <w:i w:val="0"/>
          <w:iCs w:val="0"/>
          <w:color w:val="FF0000"/>
        </w:rPr>
        <w:t xml:space="preserve">s – </w:t>
      </w:r>
    </w:p>
    <w:p w14:paraId="09BE1A94" w14:textId="77777777"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1. Ultrasonic </w:t>
      </w:r>
      <w:proofErr w:type="gramStart"/>
      <w:r w:rsidRPr="0084091F">
        <w:rPr>
          <w:i w:val="0"/>
          <w:iCs w:val="0"/>
          <w:color w:val="FF0000"/>
        </w:rPr>
        <w:t>sensor:-</w:t>
      </w:r>
      <w:proofErr w:type="gramEnd"/>
      <w:r w:rsidRPr="0084091F">
        <w:rPr>
          <w:i w:val="0"/>
          <w:iCs w:val="0"/>
          <w:color w:val="FF0000"/>
        </w:rPr>
        <w:t xml:space="preserve"> Ultrasonic sensors function by emitting high-frequency sound waves and measuring the </w:t>
      </w:r>
      <w:r w:rsidRPr="0084091F">
        <w:rPr>
          <w:i w:val="0"/>
          <w:iCs w:val="0"/>
          <w:color w:val="FF0000"/>
        </w:rPr>
        <w:lastRenderedPageBreak/>
        <w:t>time it takes for the echoes to return after bouncing off an object. They are commonly used for:</w:t>
      </w:r>
    </w:p>
    <w:p w14:paraId="07D057E4" w14:textId="77777777"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 A. Distance Measurement: Determining how far away an object is by calculating the time delay of the returned sound waves.</w:t>
      </w:r>
    </w:p>
    <w:p w14:paraId="67413A4B" w14:textId="5D0E4740"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 B. Obstacle Detection: Identifying the presence of nearby objects in applications like robotics and parking sensors. </w:t>
      </w:r>
    </w:p>
    <w:p w14:paraId="1AFABC60" w14:textId="77777777"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2. DC Gear </w:t>
      </w:r>
      <w:proofErr w:type="gramStart"/>
      <w:r w:rsidRPr="0084091F">
        <w:rPr>
          <w:i w:val="0"/>
          <w:iCs w:val="0"/>
          <w:color w:val="FF0000"/>
        </w:rPr>
        <w:t>Motor:-</w:t>
      </w:r>
      <w:proofErr w:type="gramEnd"/>
      <w:r w:rsidRPr="0084091F">
        <w:rPr>
          <w:i w:val="0"/>
          <w:iCs w:val="0"/>
          <w:color w:val="FF0000"/>
        </w:rPr>
        <w:t xml:space="preserve"> These sensors are valued for their accuracy, non-contact operation, and ability to work in various environmental conditions. In the Alphabot2 AR robot, the gear motors serve several key functions:</w:t>
      </w:r>
    </w:p>
    <w:p w14:paraId="4CE52B5E" w14:textId="0EBD9B47"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 A. Movement: They drive the wheels, enabling the robot to move forward, backward, and turn. Right Ultrasonic Sensor Front Ultrasonic Sensor Left Ultrasonic Sensor Right Gear DC Motor Left Gear DC Motor Arduino Uno (Alphabot2) (</w:t>
      </w:r>
      <w:proofErr w:type="spellStart"/>
      <w:r w:rsidRPr="0084091F">
        <w:rPr>
          <w:i w:val="0"/>
          <w:iCs w:val="0"/>
          <w:color w:val="FF0000"/>
        </w:rPr>
        <w:t>Atmega</w:t>
      </w:r>
      <w:proofErr w:type="spellEnd"/>
      <w:r w:rsidRPr="0084091F">
        <w:rPr>
          <w:i w:val="0"/>
          <w:iCs w:val="0"/>
          <w:color w:val="FF0000"/>
        </w:rPr>
        <w:t xml:space="preserve"> 328P) 7 </w:t>
      </w:r>
    </w:p>
    <w:p w14:paraId="6A8B01E0" w14:textId="5EC8800C"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B. Speed Control: The gear motors allow for precise speed adjustments, essential for navigating different terrains and avoiding obstacles. These functions make the gear motors integral to the robot's mobility and overall performance in various applications. </w:t>
      </w:r>
    </w:p>
    <w:p w14:paraId="129F4198" w14:textId="3E414F46" w:rsidR="0084091F" w:rsidRDefault="0084091F" w:rsidP="0084091F">
      <w:pPr>
        <w:pStyle w:val="Heading2"/>
        <w:numPr>
          <w:ilvl w:val="0"/>
          <w:numId w:val="0"/>
        </w:numPr>
        <w:ind w:left="144"/>
        <w:jc w:val="both"/>
        <w:rPr>
          <w:i w:val="0"/>
          <w:iCs w:val="0"/>
          <w:color w:val="FF0000"/>
        </w:rPr>
      </w:pPr>
      <w:r w:rsidRPr="0084091F">
        <w:rPr>
          <w:i w:val="0"/>
          <w:iCs w:val="0"/>
          <w:color w:val="FF0000"/>
        </w:rPr>
        <w:t xml:space="preserve">3. Power </w:t>
      </w:r>
      <w:proofErr w:type="gramStart"/>
      <w:r w:rsidRPr="0084091F">
        <w:rPr>
          <w:i w:val="0"/>
          <w:iCs w:val="0"/>
          <w:color w:val="FF0000"/>
        </w:rPr>
        <w:t>supply:-</w:t>
      </w:r>
      <w:proofErr w:type="gramEnd"/>
      <w:r w:rsidRPr="0084091F">
        <w:rPr>
          <w:i w:val="0"/>
          <w:iCs w:val="0"/>
          <w:color w:val="FF0000"/>
        </w:rPr>
        <w:t xml:space="preserve"> It is used to provide power to the whole system such as ultrasonic sensor, DC gear Motor and Arduino UNO. It has two </w:t>
      </w:r>
      <w:proofErr w:type="gramStart"/>
      <w:r w:rsidRPr="0084091F">
        <w:rPr>
          <w:i w:val="0"/>
          <w:iCs w:val="0"/>
          <w:color w:val="FF0000"/>
        </w:rPr>
        <w:t>lithium ion</w:t>
      </w:r>
      <w:proofErr w:type="gramEnd"/>
      <w:r w:rsidRPr="0084091F">
        <w:rPr>
          <w:i w:val="0"/>
          <w:iCs w:val="0"/>
          <w:color w:val="FF0000"/>
        </w:rPr>
        <w:t xml:space="preserve"> battery connected in series which makes 7.4V(3.7+3.7) of package for supply power to the system. </w:t>
      </w:r>
    </w:p>
    <w:p w14:paraId="0B010FCC" w14:textId="77777777" w:rsidR="0084091F" w:rsidRPr="0084091F" w:rsidRDefault="0084091F" w:rsidP="0084091F"/>
    <w:p w14:paraId="2E392D4B" w14:textId="513D5661" w:rsidR="0084091F" w:rsidRDefault="0084091F" w:rsidP="0084091F">
      <w:pPr>
        <w:pStyle w:val="Heading2"/>
        <w:rPr>
          <w:i w:val="0"/>
          <w:iCs w:val="0"/>
          <w:color w:val="FF0000"/>
        </w:rPr>
      </w:pPr>
      <w:r w:rsidRPr="0084091F">
        <w:rPr>
          <w:i w:val="0"/>
          <w:iCs w:val="0"/>
          <w:color w:val="FF0000"/>
        </w:rPr>
        <w:t xml:space="preserve">Flowchart </w:t>
      </w:r>
    </w:p>
    <w:p w14:paraId="415D64DB" w14:textId="77777777" w:rsidR="0084091F" w:rsidRDefault="0084091F" w:rsidP="0084091F"/>
    <w:p w14:paraId="24D7CB3C" w14:textId="0098F3A3" w:rsidR="0084091F" w:rsidRPr="0084091F" w:rsidRDefault="0048534B" w:rsidP="0084091F">
      <w:r w:rsidRPr="0048534B">
        <w:drawing>
          <wp:inline distT="0" distB="0" distL="0" distR="0" wp14:anchorId="06C772B5" wp14:editId="4C657234">
            <wp:extent cx="3108960" cy="3826510"/>
            <wp:effectExtent l="0" t="0" r="0" b="2540"/>
            <wp:docPr id="62832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9347" name=""/>
                    <pic:cNvPicPr/>
                  </pic:nvPicPr>
                  <pic:blipFill>
                    <a:blip r:embed="rId7"/>
                    <a:stretch>
                      <a:fillRect/>
                    </a:stretch>
                  </pic:blipFill>
                  <pic:spPr>
                    <a:xfrm>
                      <a:off x="0" y="0"/>
                      <a:ext cx="3108960" cy="3826510"/>
                    </a:xfrm>
                    <a:prstGeom prst="rect">
                      <a:avLst/>
                    </a:prstGeom>
                  </pic:spPr>
                </pic:pic>
              </a:graphicData>
            </a:graphic>
          </wp:inline>
        </w:drawing>
      </w:r>
    </w:p>
    <w:p w14:paraId="07D55F96" w14:textId="77777777" w:rsidR="005D5DEC" w:rsidRPr="005D5DEC" w:rsidRDefault="005D5DEC" w:rsidP="005D5DEC"/>
    <w:p w14:paraId="1FC0B5EA" w14:textId="77777777" w:rsidR="009D7280" w:rsidRDefault="00180958">
      <w:pPr>
        <w:pStyle w:val="Heading1"/>
      </w:pPr>
      <w:r>
        <w:t>Results and Discussions</w:t>
      </w:r>
    </w:p>
    <w:p w14:paraId="3F0FA33B" w14:textId="77777777" w:rsidR="005F5B7A" w:rsidRPr="005F5B7A" w:rsidRDefault="005F5B7A" w:rsidP="005F5B7A">
      <w:pPr>
        <w:jc w:val="both"/>
        <w:rPr>
          <w:color w:val="FF0000"/>
        </w:rPr>
      </w:pPr>
      <w:r w:rsidRPr="005F5B7A">
        <w:rPr>
          <w:color w:val="FF0000"/>
        </w:rPr>
        <w:t>Gljkdgji dfgjidfp pgjpjk ghpojkfhp pfghp piojgh lijghopoj lifjghij lijfghoij lkgjhoidjfgh ldigjolijdgh lkjndghojd lkjghlkjh lkjhjkhg</w:t>
      </w:r>
    </w:p>
    <w:p w14:paraId="55F5E460" w14:textId="77777777" w:rsidR="005D5DEC" w:rsidRDefault="005D5DEC" w:rsidP="005D5DEC"/>
    <w:p w14:paraId="55471DD3" w14:textId="77777777" w:rsidR="005D5DEC" w:rsidRPr="00180958" w:rsidRDefault="005D5DEC" w:rsidP="005D5DEC">
      <w:pPr>
        <w:pStyle w:val="Heading1"/>
        <w:rPr>
          <w:color w:val="FF0000"/>
        </w:rPr>
      </w:pPr>
      <w:r w:rsidRPr="00180958">
        <w:rPr>
          <w:color w:val="FF0000"/>
        </w:rPr>
        <w:t>Procedure for Paper Submission</w:t>
      </w:r>
    </w:p>
    <w:p w14:paraId="24501786" w14:textId="77777777" w:rsidR="009D7280" w:rsidRPr="00180958" w:rsidRDefault="009D7280">
      <w:pPr>
        <w:pStyle w:val="Heading2"/>
        <w:rPr>
          <w:color w:val="FF0000"/>
        </w:rPr>
      </w:pPr>
      <w:r w:rsidRPr="00180958">
        <w:rPr>
          <w:color w:val="FF0000"/>
        </w:rPr>
        <w:t>Review Stage</w:t>
      </w:r>
    </w:p>
    <w:p w14:paraId="2FA32A6D" w14:textId="77777777" w:rsidR="009D7280" w:rsidRPr="0049435E" w:rsidRDefault="009D7280">
      <w:pPr>
        <w:pStyle w:val="Text"/>
        <w:rPr>
          <w:color w:val="FF0000"/>
        </w:rPr>
      </w:pPr>
      <w:r w:rsidRPr="0049435E">
        <w:rPr>
          <w:b/>
          <w:bCs/>
          <w:i/>
          <w:iCs/>
          <w:color w:val="FF0000"/>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sidRPr="0049435E">
        <w:rPr>
          <w:color w:val="FF0000"/>
        </w:rPr>
        <w:t>.</w:t>
      </w:r>
    </w:p>
    <w:p w14:paraId="219F5AA9" w14:textId="77777777" w:rsidR="009D7280" w:rsidRPr="00180958" w:rsidRDefault="009D7280">
      <w:pPr>
        <w:pStyle w:val="Heading2"/>
        <w:rPr>
          <w:color w:val="FF0000"/>
        </w:rPr>
      </w:pPr>
      <w:r w:rsidRPr="00180958">
        <w:rPr>
          <w:color w:val="FF0000"/>
        </w:rPr>
        <w:t>Final Stage</w:t>
      </w:r>
    </w:p>
    <w:p w14:paraId="7965CEAC" w14:textId="77777777" w:rsidR="009D7280" w:rsidRDefault="009D7280">
      <w:pPr>
        <w:pStyle w:val="Text"/>
        <w:rPr>
          <w:color w:val="FF0000"/>
        </w:rPr>
      </w:pPr>
      <w:r w:rsidRPr="0049435E">
        <w:rPr>
          <w:b/>
          <w:bCs/>
          <w:i/>
          <w:iCs/>
          <w:color w:val="FF0000"/>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sidRPr="0049435E">
        <w:rPr>
          <w:color w:val="FF0000"/>
        </w:rP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sidRPr="0049435E">
        <w:rPr>
          <w:i/>
          <w:iCs/>
          <w:color w:val="FF0000"/>
        </w:rPr>
        <w:t>Zip</w:t>
      </w:r>
      <w:r w:rsidRPr="0049435E">
        <w:rPr>
          <w:color w:val="FF0000"/>
        </w:rPr>
        <w:t xml:space="preserve"> or CD-ROM disks for large files, or compress files using </w:t>
      </w:r>
      <w:r w:rsidRPr="0049435E">
        <w:rPr>
          <w:i/>
          <w:iCs/>
          <w:color w:val="FF0000"/>
        </w:rPr>
        <w:t>Compress, Pkzip, Stuffit,</w:t>
      </w:r>
      <w:r w:rsidRPr="0049435E">
        <w:rPr>
          <w:color w:val="FF0000"/>
        </w:rPr>
        <w:t xml:space="preserve"> or </w:t>
      </w:r>
      <w:r w:rsidRPr="0049435E">
        <w:rPr>
          <w:i/>
          <w:iCs/>
          <w:color w:val="FF0000"/>
        </w:rPr>
        <w:t>Gzip.</w:t>
      </w:r>
      <w:r w:rsidRPr="0049435E">
        <w:rPr>
          <w:color w:val="FF0000"/>
        </w:rPr>
        <w:t xml:space="preserve"> </w:t>
      </w:r>
    </w:p>
    <w:p w14:paraId="51B68F0D" w14:textId="69F19A25" w:rsidR="009D7280" w:rsidRPr="0049435E" w:rsidRDefault="00CE6C29">
      <w:pPr>
        <w:pStyle w:val="Text"/>
        <w:rPr>
          <w:color w:val="FF0000"/>
        </w:rPr>
      </w:pPr>
      <w:r>
        <w:rPr>
          <w:noProof/>
          <w:color w:val="FF0000"/>
        </w:rPr>
        <mc:AlternateContent>
          <mc:Choice Requires="wps">
            <w:drawing>
              <wp:anchor distT="0" distB="0" distL="114300" distR="114300" simplePos="0" relativeHeight="251658240" behindDoc="0" locked="0" layoutInCell="1" allowOverlap="1" wp14:anchorId="023C8DDC" wp14:editId="49089965">
                <wp:simplePos x="0" y="0"/>
                <wp:positionH relativeFrom="column">
                  <wp:align>center</wp:align>
                </wp:positionH>
                <wp:positionV relativeFrom="paragraph">
                  <wp:posOffset>1136015</wp:posOffset>
                </wp:positionV>
                <wp:extent cx="3046730" cy="2750820"/>
                <wp:effectExtent l="1905" t="1905" r="0" b="0"/>
                <wp:wrapSquare wrapText="bothSides"/>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6730" cy="275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3B1AF" w14:textId="77777777" w:rsidR="009D7280" w:rsidRDefault="00206069">
                            <w:r>
                              <w:rPr>
                                <w:noProof/>
                              </w:rPr>
                              <w:drawing>
                                <wp:inline distT="0" distB="0" distL="0" distR="0" wp14:anchorId="6CC855BA" wp14:editId="5C8DB528">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8"/>
                                          <a:srcRect/>
                                          <a:stretch>
                                            <a:fillRect/>
                                          </a:stretch>
                                        </pic:blipFill>
                                        <pic:spPr bwMode="auto">
                                          <a:xfrm>
                                            <a:off x="0" y="0"/>
                                            <a:ext cx="2863850" cy="2171700"/>
                                          </a:xfrm>
                                          <a:prstGeom prst="rect">
                                            <a:avLst/>
                                          </a:prstGeom>
                                          <a:noFill/>
                                          <a:ln w="9525">
                                            <a:noFill/>
                                            <a:miter lim="800000"/>
                                            <a:headEnd/>
                                            <a:tailEnd/>
                                          </a:ln>
                                        </pic:spPr>
                                      </pic:pic>
                                    </a:graphicData>
                                  </a:graphic>
                                </wp:inline>
                              </w:drawing>
                            </w:r>
                          </w:p>
                          <w:p w14:paraId="69446AFA" w14:textId="1BEB0B9E" w:rsidR="009D7280" w:rsidRDefault="009D7280">
                            <w:pPr>
                              <w:pStyle w:val="FigureCaption"/>
                            </w:pPr>
                            <w:r>
                              <w:t xml:space="preserve">Fig. 1.  </w:t>
                            </w:r>
                            <w:r w:rsidRPr="005A65F0">
                              <w:t xml:space="preserve">Magnetization as a function of applied field. Note that “Fig.” is abbreviated. </w:t>
                            </w:r>
                            <w:r w:rsidR="005A65F0" w:rsidRPr="005A65F0">
                              <w:t xml:space="preserve"> Bvb.nbnblvmnnm </w:t>
                            </w:r>
                            <w:r w:rsidRPr="00BB104A">
                              <w:rPr>
                                <w:color w:val="FF0000"/>
                              </w:rPr>
                              <w:t>There is a period after the figure number, followed by two spaces. It is good practice to explain the significance of the figure in the caption.</w:t>
                            </w:r>
                          </w:p>
                          <w:p w14:paraId="00C8E1F3" w14:textId="77777777" w:rsidR="009D7280" w:rsidRDefault="009D728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3C8DDC" id="_x0000_t202" coordsize="21600,21600" o:spt="202" path="m,l,21600r21600,l21600,xe">
                <v:stroke joinstyle="miter"/>
                <v:path gradientshapeok="t" o:connecttype="rect"/>
              </v:shapetype>
              <v:shape id="Text Box 7" o:spid="_x0000_s1026" type="#_x0000_t202" style="position:absolute;left:0;text-align:left;margin-left:0;margin-top:89.45pt;width:239.9pt;height:216.6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" filled="f" stroked="f">
                <v:textbox>
                  <w:txbxContent>
                    <w:p w14:paraId="3A83B1AF" w14:textId="77777777" w:rsidR="009D7280" w:rsidRDefault="00206069">
                      <w:r>
                        <w:rPr>
                          <w:noProof/>
                        </w:rPr>
                        <w:drawing>
                          <wp:inline distT="0" distB="0" distL="0" distR="0" wp14:anchorId="6CC855BA" wp14:editId="5C8DB528">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8"/>
                                    <a:srcRect/>
                                    <a:stretch>
                                      <a:fillRect/>
                                    </a:stretch>
                                  </pic:blipFill>
                                  <pic:spPr bwMode="auto">
                                    <a:xfrm>
                                      <a:off x="0" y="0"/>
                                      <a:ext cx="2863850" cy="2171700"/>
                                    </a:xfrm>
                                    <a:prstGeom prst="rect">
                                      <a:avLst/>
                                    </a:prstGeom>
                                    <a:noFill/>
                                    <a:ln w="9525">
                                      <a:noFill/>
                                      <a:miter lim="800000"/>
                                      <a:headEnd/>
                                      <a:tailEnd/>
                                    </a:ln>
                                  </pic:spPr>
                                </pic:pic>
                              </a:graphicData>
                            </a:graphic>
                          </wp:inline>
                        </w:drawing>
                      </w:r>
                    </w:p>
                    <w:p w14:paraId="69446AFA" w14:textId="1BEB0B9E" w:rsidR="009D7280" w:rsidRDefault="009D7280">
                      <w:pPr>
                        <w:pStyle w:val="FigureCaption"/>
                      </w:pPr>
                      <w:r>
                        <w:t xml:space="preserve">Fig. 1.  </w:t>
                      </w:r>
                      <w:r w:rsidRPr="005A65F0">
                        <w:t xml:space="preserve">Magnetization as a function of applied field. Note that “Fig.” is abbreviated. </w:t>
                      </w:r>
                      <w:r w:rsidR="005A65F0" w:rsidRPr="005A65F0">
                        <w:t xml:space="preserve"> Bvb.nbnblvmnnm </w:t>
                      </w:r>
                      <w:r w:rsidRPr="00BB104A">
                        <w:rPr>
                          <w:color w:val="FF0000"/>
                        </w:rPr>
                        <w:t>There is a period after the figure number, followed by two spaces. It is good practice to explain the significance of the figure in the caption.</w:t>
                      </w:r>
                    </w:p>
                    <w:p w14:paraId="00C8E1F3" w14:textId="77777777" w:rsidR="009D7280" w:rsidRDefault="009D7280"/>
                  </w:txbxContent>
                </v:textbox>
                <w10:wrap type="square"/>
              </v:shape>
            </w:pict>
          </mc:Fallback>
        </mc:AlternateContent>
      </w:r>
      <w:r w:rsidR="009D7280" w:rsidRPr="0049435E">
        <w:rPr>
          <w:color w:val="FF0000"/>
        </w:rPr>
        <w:t>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w:t>
      </w:r>
      <w:r w:rsidR="009D7280">
        <w:t xml:space="preserve"> </w:t>
      </w:r>
      <w:r w:rsidR="009D7280" w:rsidRPr="0049435E">
        <w:rPr>
          <w:color w:val="FF0000"/>
        </w:rPr>
        <w:t>of the paper will be sent. Proofs are sent to the corresponding author only.</w:t>
      </w:r>
    </w:p>
    <w:p w14:paraId="639AB538" w14:textId="77777777" w:rsidR="009D7280" w:rsidRPr="00180958" w:rsidRDefault="009D7280">
      <w:pPr>
        <w:pStyle w:val="Heading2"/>
        <w:rPr>
          <w:color w:val="FF0000"/>
        </w:rPr>
      </w:pPr>
      <w:r w:rsidRPr="00180958">
        <w:rPr>
          <w:color w:val="FF0000"/>
        </w:rPr>
        <w:lastRenderedPageBreak/>
        <w:t>Figures</w:t>
      </w:r>
    </w:p>
    <w:p w14:paraId="41271AD5" w14:textId="77777777" w:rsidR="009D7280" w:rsidRPr="0049435E" w:rsidRDefault="009D7280">
      <w:pPr>
        <w:pStyle w:val="Text"/>
        <w:rPr>
          <w:color w:val="FF0000"/>
        </w:rPr>
      </w:pPr>
      <w:r w:rsidRPr="0049435E">
        <w:rPr>
          <w:color w:val="FF0000"/>
        </w:rPr>
        <w:t xml:space="preserve">All tables and figures will be processed as images. </w:t>
      </w:r>
      <w:r w:rsidRPr="0049435E">
        <w:rPr>
          <w:b/>
          <w:bCs/>
          <w:color w:val="FF0000"/>
        </w:rPr>
        <w:t>However, IEEE cannot extract the tables and figures embedded in your document.</w:t>
      </w:r>
      <w:r w:rsidRPr="0049435E">
        <w:rPr>
          <w:color w:val="FF0000"/>
        </w:rPr>
        <w:t xml:space="preserve"> (The figures and tables you insert in your document are only to help you gauge the size of your paper, for the convenience of the referees, and to make it easy for you to distribute preprints.) Therefore, </w:t>
      </w:r>
      <w:r w:rsidRPr="0049435E">
        <w:rPr>
          <w:b/>
          <w:bCs/>
          <w:color w:val="FF0000"/>
        </w:rPr>
        <w:t>submit, on separate sheets of paper, enlarged versions of the tables and figures that appear in your document.</w:t>
      </w:r>
      <w:r w:rsidRPr="0049435E">
        <w:rPr>
          <w:color w:val="FF0000"/>
        </w:rPr>
        <w:t xml:space="preserve"> These are the images IEEE will scan and publish with your paper. </w:t>
      </w:r>
    </w:p>
    <w:p w14:paraId="143D3007" w14:textId="77777777" w:rsidR="009D7280" w:rsidRDefault="009D7280">
      <w:pPr>
        <w:pStyle w:val="Text"/>
      </w:pPr>
    </w:p>
    <w:p w14:paraId="0A683D6F" w14:textId="77777777" w:rsidR="009D7280" w:rsidRPr="00984562" w:rsidRDefault="009D7280">
      <w:pPr>
        <w:pStyle w:val="Heading2"/>
        <w:rPr>
          <w:color w:val="FF0000"/>
        </w:rPr>
      </w:pPr>
      <w:r w:rsidRPr="00984562">
        <w:rPr>
          <w:color w:val="FF0000"/>
        </w:rPr>
        <w:t>Electronic Image Files (Optional)</w:t>
      </w:r>
    </w:p>
    <w:p w14:paraId="5C098A56" w14:textId="77777777" w:rsidR="009D7280" w:rsidRPr="00984562" w:rsidRDefault="009D7280">
      <w:pPr>
        <w:pStyle w:val="Text"/>
        <w:rPr>
          <w:color w:val="FF0000"/>
        </w:rPr>
      </w:pPr>
      <w:r w:rsidRPr="00984562">
        <w:rPr>
          <w:color w:val="FF0000"/>
        </w:rPr>
        <w:t>You will have the greatest control over the appearance of your figures if you are able to prepare electronic image files. If you do not have the required computer skills, just submit paper prints as described above and skip this section.</w:t>
      </w:r>
    </w:p>
    <w:p w14:paraId="750CFC3A" w14:textId="77777777" w:rsidR="009D7280" w:rsidRPr="00984562" w:rsidRDefault="009D7280">
      <w:pPr>
        <w:pStyle w:val="Text"/>
        <w:rPr>
          <w:color w:val="FF0000"/>
        </w:rPr>
      </w:pPr>
      <w:r w:rsidRPr="00984562">
        <w:rPr>
          <w:color w:val="FF0000"/>
        </w:rPr>
        <w:t xml:space="preserve">For more information on TIFF files, please go to </w:t>
      </w:r>
      <w:hyperlink r:id="rId9" w:history="1">
        <w:r w:rsidRPr="00984562">
          <w:rPr>
            <w:rStyle w:val="Hyperlink"/>
            <w:color w:val="FF0000"/>
          </w:rPr>
          <w:t>http://www.ieee.org/organizations/pubs/transactions/information.htm</w:t>
        </w:r>
      </w:hyperlink>
      <w:r w:rsidRPr="00984562">
        <w:rPr>
          <w:color w:val="FF0000"/>
        </w:rPr>
        <w:t xml:space="preserve"> and click on the link “Guidelines for Author Supplied Electronic Text and Graphics.”</w:t>
      </w:r>
    </w:p>
    <w:p w14:paraId="0E3527FF" w14:textId="77777777" w:rsidR="009D7280" w:rsidRPr="00984562" w:rsidRDefault="009D7280">
      <w:pPr>
        <w:pStyle w:val="Text"/>
        <w:rPr>
          <w:color w:val="FF0000"/>
        </w:rPr>
      </w:pPr>
      <w:r w:rsidRPr="00984562">
        <w:rPr>
          <w:i/>
          <w:iCs/>
          <w:color w:val="FF0000"/>
        </w:rPr>
        <w:t>3) Somewhat Harder Way:</w:t>
      </w:r>
      <w:r w:rsidRPr="00984562">
        <w:rPr>
          <w:color w:val="FF0000"/>
        </w:rPr>
        <w:t xml:space="preserve"> If you do not have a scanner, you may create non-color PostScript figures by “printing” them to files. First, download a PostScript printer driver from </w:t>
      </w:r>
      <w:hyperlink r:id="rId10" w:history="1">
        <w:r w:rsidRPr="00984562">
          <w:rPr>
            <w:rStyle w:val="Hyperlink"/>
            <w:color w:val="FF0000"/>
          </w:rPr>
          <w:t>http://www.adobe.com/support/downloads/pdrvwin.htm</w:t>
        </w:r>
      </w:hyperlink>
    </w:p>
    <w:p w14:paraId="284C1CE8" w14:textId="77777777" w:rsidR="009D7280" w:rsidRPr="00984562" w:rsidRDefault="009D7280">
      <w:pPr>
        <w:pStyle w:val="Text"/>
        <w:ind w:firstLine="0"/>
        <w:jc w:val="left"/>
        <w:rPr>
          <w:color w:val="FF0000"/>
        </w:rPr>
      </w:pPr>
      <w:r w:rsidRPr="00984562">
        <w:rPr>
          <w:color w:val="FF0000"/>
        </w:rPr>
        <w:t>(for Windows) or from</w:t>
      </w:r>
    </w:p>
    <w:p w14:paraId="0AFDBDC3" w14:textId="77777777" w:rsidR="009D7280" w:rsidRPr="00984562" w:rsidRDefault="009D7280">
      <w:pPr>
        <w:pStyle w:val="Text"/>
        <w:ind w:firstLine="0"/>
        <w:rPr>
          <w:color w:val="FF0000"/>
        </w:rPr>
      </w:pPr>
      <w:hyperlink r:id="rId11" w:history="1">
        <w:r w:rsidRPr="00984562">
          <w:rPr>
            <w:rStyle w:val="Hyperlink"/>
            <w:color w:val="FF0000"/>
          </w:rPr>
          <w:t>http://www.adobe.com/support/downloads/pdrvmac.htm</w:t>
        </w:r>
      </w:hyperlink>
    </w:p>
    <w:p w14:paraId="43658E46" w14:textId="77777777" w:rsidR="009D7280" w:rsidRPr="00984562" w:rsidRDefault="009D7280">
      <w:pPr>
        <w:pStyle w:val="Text"/>
        <w:ind w:firstLine="0"/>
        <w:rPr>
          <w:color w:val="FF0000"/>
        </w:rPr>
      </w:pPr>
      <w:r w:rsidRPr="00984562">
        <w:rPr>
          <w:color w:val="FF0000"/>
        </w:rPr>
        <w:t xml:space="preserve">(for Macintosh) and install the “Generic PostScript Printer” definition. In </w:t>
      </w:r>
      <w:r w:rsidRPr="00984562">
        <w:rPr>
          <w:i/>
          <w:iCs/>
          <w:color w:val="FF0000"/>
        </w:rPr>
        <w:t>Word,</w:t>
      </w:r>
      <w:r w:rsidRPr="00984562">
        <w:rPr>
          <w:color w:val="FF0000"/>
        </w:rPr>
        <w:t xml:space="preserve"> paste your figure into a new document. Print to a file using the PostScript printer driver. File names should be of the form “fig5.ps.” Use Adobe Type 1 fonts when creating your figures, if possible. </w:t>
      </w:r>
    </w:p>
    <w:p w14:paraId="2A0FE242" w14:textId="77777777" w:rsidR="009D7280" w:rsidRPr="00984562" w:rsidRDefault="009D7280">
      <w:pPr>
        <w:pStyle w:val="Text"/>
        <w:rPr>
          <w:color w:val="FF0000"/>
        </w:rPr>
      </w:pPr>
      <w:r w:rsidRPr="00984562">
        <w:rPr>
          <w:i/>
          <w:iCs/>
          <w:color w:val="FF0000"/>
        </w:rPr>
        <w:t>4) Other Ways:</w:t>
      </w:r>
      <w:r w:rsidRPr="00984562">
        <w:rPr>
          <w:color w:val="FF0000"/>
        </w:rPr>
        <w:t xml:space="preserve"> Experienced computer users can convert figures and tables from their original format to TIFF. Some useful image converters are Adobe </w:t>
      </w:r>
      <w:r w:rsidRPr="00984562">
        <w:rPr>
          <w:i/>
          <w:iCs/>
          <w:color w:val="FF0000"/>
        </w:rPr>
        <w:t>Photoshop,</w:t>
      </w:r>
      <w:r w:rsidRPr="00984562">
        <w:rPr>
          <w:color w:val="FF0000"/>
        </w:rPr>
        <w:t xml:space="preserve"> Corel </w:t>
      </w:r>
      <w:r w:rsidRPr="00984562">
        <w:rPr>
          <w:i/>
          <w:iCs/>
          <w:color w:val="FF0000"/>
        </w:rPr>
        <w:t>Draw,</w:t>
      </w:r>
      <w:r w:rsidRPr="00984562">
        <w:rPr>
          <w:color w:val="FF0000"/>
        </w:rPr>
        <w:t xml:space="preserve"> and Microsoft </w:t>
      </w:r>
      <w:r w:rsidRPr="00984562">
        <w:rPr>
          <w:i/>
          <w:iCs/>
          <w:color w:val="FF0000"/>
        </w:rPr>
        <w:t>Photo Editor,</w:t>
      </w:r>
      <w:r w:rsidRPr="00984562">
        <w:rPr>
          <w:color w:val="FF0000"/>
        </w:rPr>
        <w:t xml:space="preserve"> an application that is part of Microsoft </w:t>
      </w:r>
      <w:r w:rsidRPr="00984562">
        <w:rPr>
          <w:i/>
          <w:iCs/>
          <w:color w:val="FF0000"/>
        </w:rPr>
        <w:t>Office 97</w:t>
      </w:r>
      <w:r w:rsidRPr="00984562">
        <w:rPr>
          <w:color w:val="FF0000"/>
        </w:rPr>
        <w:t xml:space="preserve"> and </w:t>
      </w:r>
      <w:r w:rsidRPr="00984562">
        <w:rPr>
          <w:i/>
          <w:iCs/>
          <w:color w:val="FF0000"/>
        </w:rPr>
        <w:t>Office 2000</w:t>
      </w:r>
      <w:r w:rsidRPr="00984562">
        <w:rPr>
          <w:color w:val="FF0000"/>
        </w:rPr>
        <w:t xml:space="preserve"> (look for C:\Program Files\Common Files \Microsoft Shared\ PhotoEd\ PHOTOED.EXE. (You may have to custom-install </w:t>
      </w:r>
      <w:r w:rsidRPr="00984562">
        <w:rPr>
          <w:i/>
          <w:iCs/>
          <w:color w:val="FF0000"/>
        </w:rPr>
        <w:t>Photo Editor</w:t>
      </w:r>
      <w:r w:rsidRPr="00984562">
        <w:rPr>
          <w:color w:val="FF0000"/>
        </w:rPr>
        <w:t xml:space="preserve"> from your original </w:t>
      </w:r>
      <w:r w:rsidRPr="00984562">
        <w:rPr>
          <w:i/>
          <w:iCs/>
          <w:color w:val="FF0000"/>
        </w:rPr>
        <w:t>Office</w:t>
      </w:r>
      <w:r w:rsidRPr="00984562">
        <w:rPr>
          <w:color w:val="FF0000"/>
        </w:rPr>
        <w:t xml:space="preserve"> disk.)</w:t>
      </w:r>
    </w:p>
    <w:p w14:paraId="3E67B4C0" w14:textId="77777777" w:rsidR="009D7280" w:rsidRPr="00984562" w:rsidRDefault="009D7280">
      <w:pPr>
        <w:pStyle w:val="Text"/>
        <w:rPr>
          <w:color w:val="FF0000"/>
        </w:rPr>
      </w:pPr>
      <w:r w:rsidRPr="00984562">
        <w:rPr>
          <w:color w:val="FF0000"/>
        </w:rPr>
        <w:t xml:space="preserve">A way to convert a figure from Windows Metafile (WMF) to TIFF is to paste it into Microsoft </w:t>
      </w:r>
      <w:r w:rsidRPr="00984562">
        <w:rPr>
          <w:i/>
          <w:iCs/>
          <w:color w:val="FF0000"/>
        </w:rPr>
        <w:t>PowerPoint,</w:t>
      </w:r>
      <w:r w:rsidRPr="00984562">
        <w:rPr>
          <w:color w:val="FF0000"/>
        </w:rPr>
        <w:t xml:space="preserve"> save it in JPG format, open it with Microsoft </w:t>
      </w:r>
      <w:r w:rsidRPr="00984562">
        <w:rPr>
          <w:i/>
          <w:iCs/>
          <w:color w:val="FF0000"/>
        </w:rPr>
        <w:t>Photo Editor</w:t>
      </w:r>
      <w:r w:rsidRPr="00984562">
        <w:rPr>
          <w:color w:val="FF0000"/>
        </w:rPr>
        <w:t xml:space="preserve"> or similar converter, and re-save it as TIFF.</w:t>
      </w:r>
    </w:p>
    <w:p w14:paraId="2B8DFB20" w14:textId="77777777" w:rsidR="009D7280" w:rsidRPr="00984562" w:rsidRDefault="009D7280">
      <w:pPr>
        <w:pStyle w:val="Text"/>
        <w:rPr>
          <w:color w:val="FF0000"/>
        </w:rPr>
      </w:pPr>
      <w:r w:rsidRPr="00984562">
        <w:rPr>
          <w:color w:val="FF0000"/>
        </w:rPr>
        <w:t xml:space="preserve">Microsoft </w:t>
      </w:r>
      <w:r w:rsidRPr="00984562">
        <w:rPr>
          <w:i/>
          <w:iCs/>
          <w:color w:val="FF0000"/>
        </w:rPr>
        <w:t>Excel</w:t>
      </w:r>
      <w:r w:rsidRPr="00984562">
        <w:rPr>
          <w:color w:val="FF0000"/>
        </w:rPr>
        <w:t xml:space="preserve"> allows you to save spreadsheet charts in Graphics Interchange Format (GIF). To get good resolution, make the </w:t>
      </w:r>
      <w:r w:rsidRPr="00984562">
        <w:rPr>
          <w:i/>
          <w:iCs/>
          <w:color w:val="FF0000"/>
        </w:rPr>
        <w:t>Excel</w:t>
      </w:r>
      <w:r w:rsidRPr="00984562">
        <w:rPr>
          <w:color w:val="FF0000"/>
        </w:rPr>
        <w:t xml:space="preserve"> charts </w:t>
      </w:r>
      <w:r w:rsidRPr="00984562">
        <w:rPr>
          <w:i/>
          <w:iCs/>
          <w:color w:val="FF0000"/>
        </w:rPr>
        <w:t>very</w:t>
      </w:r>
      <w:r w:rsidRPr="00984562">
        <w:rPr>
          <w:color w:val="FF0000"/>
        </w:rPr>
        <w:t xml:space="preserve"> large. Then use the “Save as </w:t>
      </w:r>
    </w:p>
    <w:p w14:paraId="00E7B825" w14:textId="77777777" w:rsidR="009D7280" w:rsidRPr="00984562" w:rsidRDefault="009D7280">
      <w:pPr>
        <w:pStyle w:val="Heading2"/>
        <w:rPr>
          <w:color w:val="FF0000"/>
        </w:rPr>
      </w:pPr>
      <w:r w:rsidRPr="00984562">
        <w:rPr>
          <w:color w:val="FF0000"/>
        </w:rPr>
        <w:t>Copyright Form</w:t>
      </w:r>
      <w:r w:rsidR="00984562">
        <w:rPr>
          <w:color w:val="FF0000"/>
        </w:rPr>
        <w:t xml:space="preserve"> (optional)</w:t>
      </w:r>
    </w:p>
    <w:p w14:paraId="54901BC9" w14:textId="77777777" w:rsidR="009D7280" w:rsidRPr="00984562" w:rsidRDefault="009D7280">
      <w:pPr>
        <w:pStyle w:val="Text"/>
        <w:rPr>
          <w:color w:val="FF0000"/>
        </w:rPr>
      </w:pPr>
      <w:r w:rsidRPr="00984562">
        <w:rPr>
          <w:color w:val="FF0000"/>
        </w:rPr>
        <w:t>An IEEE copyright form should accompany your final submission. These will be custom generated for you at the submission time. Authors are responsible for obtaining any security clearances.</w:t>
      </w:r>
    </w:p>
    <w:p w14:paraId="3786DEA4" w14:textId="267ECDAD" w:rsidR="009D7280" w:rsidRDefault="009D7280">
      <w:pPr>
        <w:pStyle w:val="Heading1"/>
        <w:rPr>
          <w:color w:val="FF0000"/>
          <w:sz w:val="16"/>
          <w:szCs w:val="16"/>
        </w:rPr>
      </w:pPr>
      <w:r w:rsidRPr="00180958">
        <w:rPr>
          <w:color w:val="FF0000"/>
        </w:rPr>
        <w:t>M</w:t>
      </w:r>
      <w:r w:rsidRPr="00180958">
        <w:rPr>
          <w:color w:val="FF0000"/>
          <w:sz w:val="16"/>
          <w:szCs w:val="16"/>
        </w:rPr>
        <w:t>ATH</w:t>
      </w:r>
    </w:p>
    <w:p w14:paraId="69A53DA9" w14:textId="033B781B" w:rsidR="005A65F0" w:rsidRDefault="005A65F0" w:rsidP="005A65F0"/>
    <w:p w14:paraId="1B7B5304" w14:textId="77777777" w:rsidR="005A65F0" w:rsidRPr="005A65F0" w:rsidRDefault="005A65F0" w:rsidP="005A65F0"/>
    <w:p w14:paraId="4C17F8BE" w14:textId="77777777" w:rsidR="009D7280" w:rsidRPr="00984562" w:rsidRDefault="009D7280">
      <w:pPr>
        <w:pStyle w:val="Text"/>
        <w:rPr>
          <w:color w:val="FF0000"/>
        </w:rPr>
      </w:pPr>
      <w:r w:rsidRPr="00984562">
        <w:rPr>
          <w:color w:val="FF0000"/>
        </w:rPr>
        <w:t xml:space="preserve">If you are using </w:t>
      </w:r>
      <w:r w:rsidRPr="00984562">
        <w:rPr>
          <w:i/>
          <w:iCs/>
          <w:color w:val="FF0000"/>
        </w:rPr>
        <w:t>Word,</w:t>
      </w:r>
      <w:r w:rsidRPr="00984562">
        <w:rPr>
          <w:color w:val="FF0000"/>
        </w:rPr>
        <w:t xml:space="preserve"> use either the Microsoft Equation Editor or the </w:t>
      </w:r>
      <w:r w:rsidRPr="00984562">
        <w:rPr>
          <w:i/>
          <w:iCs/>
          <w:color w:val="FF0000"/>
        </w:rPr>
        <w:t>MathType</w:t>
      </w:r>
      <w:r w:rsidRPr="00984562">
        <w:rPr>
          <w:color w:val="FF0000"/>
        </w:rPr>
        <w:t xml:space="preserve"> add-on (http://www.mathtype.com) for equations in your paper (Insert | Object | Create New | Microsoft Equation </w:t>
      </w:r>
      <w:r w:rsidRPr="00984562">
        <w:rPr>
          <w:i/>
          <w:iCs/>
          <w:color w:val="FF0000"/>
        </w:rPr>
        <w:t>or</w:t>
      </w:r>
      <w:r w:rsidRPr="00984562">
        <w:rPr>
          <w:color w:val="FF0000"/>
        </w:rPr>
        <w:t xml:space="preserve"> Math</w:t>
      </w:r>
      <w:r w:rsidR="00984562">
        <w:rPr>
          <w:color w:val="FF0000"/>
        </w:rPr>
        <w:t xml:space="preserve"> </w:t>
      </w:r>
      <w:r w:rsidRPr="00984562">
        <w:rPr>
          <w:color w:val="FF0000"/>
        </w:rPr>
        <w:t xml:space="preserve">Type Equation). “Float over text” should </w:t>
      </w:r>
      <w:r w:rsidRPr="00984562">
        <w:rPr>
          <w:i/>
          <w:iCs/>
          <w:color w:val="FF0000"/>
        </w:rPr>
        <w:t>not</w:t>
      </w:r>
      <w:r w:rsidRPr="00984562">
        <w:rPr>
          <w:color w:val="FF0000"/>
        </w:rPr>
        <w:t xml:space="preserve"> be selected. </w:t>
      </w:r>
    </w:p>
    <w:p w14:paraId="4EAE6F95" w14:textId="77777777" w:rsidR="009D7280" w:rsidRPr="00180958" w:rsidRDefault="009D7280">
      <w:pPr>
        <w:pStyle w:val="Heading1"/>
        <w:rPr>
          <w:color w:val="FF0000"/>
        </w:rPr>
      </w:pPr>
      <w:r w:rsidRPr="00180958">
        <w:rPr>
          <w:color w:val="FF0000"/>
        </w:rPr>
        <w:t>Units</w:t>
      </w:r>
    </w:p>
    <w:p w14:paraId="14FB89D0" w14:textId="77777777" w:rsidR="009D7280" w:rsidRPr="00984562" w:rsidRDefault="009D7280">
      <w:pPr>
        <w:pStyle w:val="Text"/>
        <w:rPr>
          <w:color w:val="FF0000"/>
        </w:rPr>
      </w:pPr>
      <w:r w:rsidRPr="00984562">
        <w:rPr>
          <w:color w:val="FF0000"/>
        </w:rPr>
        <w:t xml:space="preserve">Use either SI (MKS) or CGS as primary units. (SI units are strongly encouraged.) English units may be used as secondary units (in parentheses). </w:t>
      </w:r>
      <w:r w:rsidRPr="00984562">
        <w:rPr>
          <w:b/>
          <w:bCs/>
          <w:color w:val="FF0000"/>
        </w:rPr>
        <w:t>This applies to papers in data storage.</w:t>
      </w:r>
      <w:r w:rsidRPr="00984562">
        <w:rPr>
          <w:color w:val="FF0000"/>
        </w:rPr>
        <w:t xml:space="preserve"> For example, write “15 Gb/cm</w:t>
      </w:r>
      <w:r w:rsidRPr="00984562">
        <w:rPr>
          <w:color w:val="FF0000"/>
          <w:vertAlign w:val="superscript"/>
        </w:rPr>
        <w:t>2</w:t>
      </w:r>
      <w:r w:rsidRPr="00984562">
        <w:rPr>
          <w:color w:val="FF0000"/>
        </w:rPr>
        <w:t xml:space="preserve"> (100 Gb/in</w:t>
      </w:r>
      <w:r w:rsidRPr="00984562">
        <w:rPr>
          <w:color w:val="FF0000"/>
          <w:vertAlign w:val="superscript"/>
        </w:rPr>
        <w:t>2</w:t>
      </w:r>
      <w:r w:rsidRPr="00984562">
        <w:rPr>
          <w:color w:val="FF0000"/>
        </w:rP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10E2AC82" w14:textId="32490D1C" w:rsidR="009D7280" w:rsidRDefault="009D7280">
      <w:pPr>
        <w:pStyle w:val="Text"/>
        <w:rPr>
          <w:color w:val="FF0000"/>
        </w:rPr>
      </w:pPr>
      <w:r w:rsidRPr="00984562">
        <w:rPr>
          <w:color w:val="FF0000"/>
        </w:rPr>
        <w:t xml:space="preserve">The SI unit for magnetic field strength </w:t>
      </w:r>
      <w:r w:rsidRPr="00984562">
        <w:rPr>
          <w:i/>
          <w:iCs/>
          <w:color w:val="FF0000"/>
        </w:rPr>
        <w:t>H</w:t>
      </w:r>
      <w:r w:rsidRPr="00984562">
        <w:rPr>
          <w:color w:val="FF0000"/>
        </w:rPr>
        <w:t xml:space="preserve"> is A/m. However, if you wish to use units of T, either refer to magnetic flux density </w:t>
      </w:r>
      <w:r w:rsidRPr="00984562">
        <w:rPr>
          <w:i/>
          <w:iCs/>
          <w:color w:val="FF0000"/>
        </w:rPr>
        <w:t>B</w:t>
      </w:r>
      <w:r w:rsidRPr="00984562">
        <w:rPr>
          <w:color w:val="FF0000"/>
        </w:rPr>
        <w:t xml:space="preserve"> or magnetic field strength symbolized as µ</w:t>
      </w:r>
      <w:r w:rsidRPr="00984562">
        <w:rPr>
          <w:color w:val="FF0000"/>
          <w:vertAlign w:val="subscript"/>
        </w:rPr>
        <w:t>0</w:t>
      </w:r>
      <w:r w:rsidRPr="00984562">
        <w:rPr>
          <w:i/>
          <w:iCs/>
          <w:color w:val="FF0000"/>
        </w:rPr>
        <w:t>H</w:t>
      </w:r>
      <w:r w:rsidRPr="00984562">
        <w:rPr>
          <w:color w:val="FF0000"/>
        </w:rPr>
        <w:t>. Use the center dot to separate compound units, e.g., “A·m</w:t>
      </w:r>
      <w:r w:rsidRPr="00984562">
        <w:rPr>
          <w:color w:val="FF0000"/>
          <w:vertAlign w:val="superscript"/>
        </w:rPr>
        <w:t>2</w:t>
      </w:r>
      <w:r w:rsidRPr="00984562">
        <w:rPr>
          <w:color w:val="FF0000"/>
        </w:rPr>
        <w:t>.”</w:t>
      </w:r>
    </w:p>
    <w:p w14:paraId="3788C337" w14:textId="77777777" w:rsidR="0034548F" w:rsidRPr="00984562" w:rsidRDefault="0034548F">
      <w:pPr>
        <w:pStyle w:val="Text"/>
        <w:rPr>
          <w:color w:val="FF0000"/>
        </w:rPr>
      </w:pPr>
    </w:p>
    <w:p w14:paraId="6300B6B0" w14:textId="77777777" w:rsidR="009D7280" w:rsidRPr="00134E3D" w:rsidRDefault="009D7280">
      <w:pPr>
        <w:pStyle w:val="Heading1"/>
        <w:rPr>
          <w:color w:val="FF0000"/>
        </w:rPr>
      </w:pPr>
      <w:r w:rsidRPr="00134E3D">
        <w:rPr>
          <w:color w:val="FF0000"/>
        </w:rPr>
        <w:t>Helpful Hints</w:t>
      </w:r>
    </w:p>
    <w:p w14:paraId="2D6D785F" w14:textId="600C3D0F" w:rsidR="009D7280" w:rsidRDefault="009D7280">
      <w:pPr>
        <w:pStyle w:val="Heading2"/>
        <w:rPr>
          <w:color w:val="FF0000"/>
        </w:rPr>
      </w:pPr>
      <w:r w:rsidRPr="00180958">
        <w:rPr>
          <w:color w:val="FF0000"/>
        </w:rPr>
        <w:t>Figures and Tables</w:t>
      </w:r>
    </w:p>
    <w:p w14:paraId="6B0864B5" w14:textId="3C0C6D96" w:rsidR="0034548F" w:rsidRDefault="0034548F" w:rsidP="0034548F"/>
    <w:p w14:paraId="102819EF" w14:textId="47B5AEF8" w:rsidR="0034548F" w:rsidRDefault="0034548F" w:rsidP="0034548F">
      <w:r w:rsidRPr="00113F26">
        <w:rPr>
          <w:noProof/>
          <w:lang w:val="en-AU" w:eastAsia="en-AU"/>
        </w:rPr>
        <w:drawing>
          <wp:inline distT="0" distB="0" distL="0" distR="0" wp14:anchorId="22DEB284" wp14:editId="2D9F2347">
            <wp:extent cx="3108325" cy="2876550"/>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9368" cy="2877515"/>
                    </a:xfrm>
                    <a:prstGeom prst="rect">
                      <a:avLst/>
                    </a:prstGeom>
                    <a:noFill/>
                    <a:ln>
                      <a:noFill/>
                    </a:ln>
                  </pic:spPr>
                </pic:pic>
              </a:graphicData>
            </a:graphic>
          </wp:inline>
        </w:drawing>
      </w:r>
    </w:p>
    <w:p w14:paraId="7DE99CD8" w14:textId="77777777" w:rsidR="0034548F" w:rsidRDefault="0034548F" w:rsidP="0034548F">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739FCA5A" w14:textId="77777777" w:rsidR="0034548F" w:rsidRPr="0034548F" w:rsidRDefault="0034548F" w:rsidP="0034548F"/>
    <w:p w14:paraId="5BAFA6B5" w14:textId="14B5D8DE" w:rsidR="009D7280" w:rsidRDefault="009D7280">
      <w:pPr>
        <w:pStyle w:val="Text"/>
        <w:rPr>
          <w:color w:val="FF0000"/>
        </w:rPr>
      </w:pPr>
      <w:r w:rsidRPr="00984562">
        <w:rPr>
          <w:b/>
          <w:bCs/>
          <w:i/>
          <w:iCs/>
          <w:color w:val="FF0000"/>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sidRPr="00984562">
        <w:rPr>
          <w:color w:val="FF0000"/>
        </w:rPr>
        <w:t xml:space="preserve">Because IEEE will do the final formatting of your paper, you </w:t>
      </w:r>
      <w:r w:rsidRPr="00984562">
        <w:rPr>
          <w:color w:val="FF0000"/>
        </w:rPr>
        <w:lastRenderedPageBreak/>
        <w:t xml:space="preserve">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sidRPr="00984562">
        <w:rPr>
          <w:b/>
          <w:bCs/>
          <w:color w:val="FF0000"/>
        </w:rPr>
        <w:t xml:space="preserve">Please do not include captions as part of the figures. Do not put captions in “text boxes” linked to the figures. Do not put borders around the outside of your figures. </w:t>
      </w:r>
      <w:r w:rsidRPr="00984562">
        <w:rPr>
          <w:color w:val="FF0000"/>
        </w:rPr>
        <w:t xml:space="preserve">Use the abbreviation “Fig.” even at the beginning of a sentence. Do not abbreviate “Table.” Tables are numbered with Roman numerals. </w:t>
      </w:r>
      <w:r w:rsidR="004933A4" w:rsidRPr="004933A4">
        <w:rPr>
          <w:color w:val="FF0000"/>
        </w:rPr>
        <w:t>Data charts which are typically black and white, but sometimes include color</w:t>
      </w:r>
    </w:p>
    <w:p w14:paraId="1F4D85DB" w14:textId="7C14E7CA" w:rsidR="0034548F" w:rsidRDefault="0034548F">
      <w:pPr>
        <w:pStyle w:val="Text"/>
        <w:rPr>
          <w:color w:val="FF0000"/>
        </w:rPr>
      </w:pPr>
    </w:p>
    <w:p w14:paraId="490D2A4A" w14:textId="191C471B" w:rsidR="0034548F" w:rsidRDefault="0034548F">
      <w:pPr>
        <w:pStyle w:val="Text"/>
        <w:rPr>
          <w:color w:val="FF0000"/>
        </w:rPr>
      </w:pPr>
    </w:p>
    <w:p w14:paraId="6CE091B3" w14:textId="77777777" w:rsidR="0034548F" w:rsidRDefault="0034548F">
      <w:pPr>
        <w:pStyle w:val="Text"/>
        <w:rPr>
          <w:color w:val="FF0000"/>
        </w:rPr>
      </w:pPr>
    </w:p>
    <w:p w14:paraId="37624D4D" w14:textId="77777777" w:rsidR="004933A4" w:rsidRDefault="004933A4" w:rsidP="004933A4">
      <w:pPr>
        <w:pStyle w:val="TableTitle"/>
      </w:pPr>
      <w:r>
        <w:t>TABLE I</w:t>
      </w:r>
    </w:p>
    <w:p w14:paraId="513C673A" w14:textId="77777777" w:rsidR="004933A4" w:rsidRDefault="004933A4" w:rsidP="004933A4">
      <w:pPr>
        <w:pStyle w:val="TableTitle"/>
      </w:pPr>
      <w:r>
        <w:t>Units for Magnetic Properties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710"/>
        <w:gridCol w:w="2394"/>
      </w:tblGrid>
      <w:tr w:rsidR="004933A4" w14:paraId="1B4CF591" w14:textId="77777777" w:rsidTr="00606E37">
        <w:trPr>
          <w:trHeight w:val="440"/>
        </w:trPr>
        <w:tc>
          <w:tcPr>
            <w:tcW w:w="720" w:type="dxa"/>
            <w:vAlign w:val="center"/>
            <w:hideMark/>
          </w:tcPr>
          <w:p w14:paraId="1550F743" w14:textId="77777777" w:rsidR="004933A4" w:rsidRDefault="004933A4">
            <w:pPr>
              <w:jc w:val="center"/>
              <w:rPr>
                <w:sz w:val="16"/>
                <w:szCs w:val="16"/>
              </w:rPr>
            </w:pPr>
            <w:r>
              <w:rPr>
                <w:sz w:val="16"/>
                <w:szCs w:val="16"/>
              </w:rPr>
              <w:t>Symbol</w:t>
            </w:r>
          </w:p>
        </w:tc>
        <w:tc>
          <w:tcPr>
            <w:tcW w:w="1710" w:type="dxa"/>
            <w:vAlign w:val="center"/>
            <w:hideMark/>
          </w:tcPr>
          <w:p w14:paraId="5E2A7AFD" w14:textId="77777777" w:rsidR="004933A4" w:rsidRDefault="004933A4">
            <w:pPr>
              <w:pStyle w:val="TableTitle"/>
              <w:rPr>
                <w:smallCaps w:val="0"/>
              </w:rPr>
            </w:pPr>
            <w:r>
              <w:rPr>
                <w:smallCaps w:val="0"/>
              </w:rPr>
              <w:t>Quantity</w:t>
            </w:r>
          </w:p>
        </w:tc>
        <w:tc>
          <w:tcPr>
            <w:tcW w:w="2394" w:type="dxa"/>
            <w:vAlign w:val="center"/>
            <w:hideMark/>
          </w:tcPr>
          <w:p w14:paraId="1EBD17D9" w14:textId="77777777" w:rsidR="004933A4" w:rsidRDefault="004933A4">
            <w:pPr>
              <w:jc w:val="center"/>
              <w:rPr>
                <w:sz w:val="16"/>
                <w:szCs w:val="16"/>
              </w:rPr>
            </w:pPr>
            <w:r>
              <w:rPr>
                <w:sz w:val="16"/>
                <w:szCs w:val="16"/>
              </w:rPr>
              <w:t>Conversion from Gaussian and</w:t>
            </w:r>
          </w:p>
          <w:p w14:paraId="5748B4CD" w14:textId="77777777" w:rsidR="004933A4" w:rsidRDefault="004933A4">
            <w:pPr>
              <w:jc w:val="center"/>
              <w:rPr>
                <w:sz w:val="16"/>
                <w:szCs w:val="16"/>
              </w:rPr>
            </w:pPr>
            <w:r>
              <w:rPr>
                <w:sz w:val="16"/>
                <w:szCs w:val="16"/>
              </w:rPr>
              <w:t xml:space="preserve">CGS EMU to SI </w:t>
            </w:r>
            <w:r>
              <w:rPr>
                <w:sz w:val="16"/>
                <w:szCs w:val="16"/>
                <w:vertAlign w:val="superscript"/>
              </w:rPr>
              <w:t>a</w:t>
            </w:r>
          </w:p>
        </w:tc>
      </w:tr>
      <w:tr w:rsidR="004933A4" w14:paraId="10FE0C32" w14:textId="77777777" w:rsidTr="00606E37">
        <w:tc>
          <w:tcPr>
            <w:tcW w:w="720" w:type="dxa"/>
            <w:hideMark/>
          </w:tcPr>
          <w:p w14:paraId="72756E06" w14:textId="77777777" w:rsidR="004933A4" w:rsidRDefault="004933A4">
            <w:pPr>
              <w:rPr>
                <w:sz w:val="16"/>
                <w:szCs w:val="16"/>
              </w:rPr>
            </w:pPr>
            <w:r>
              <w:rPr>
                <w:sz w:val="16"/>
                <w:szCs w:val="16"/>
              </w:rPr>
              <w:sym w:font="Symbol" w:char="F046"/>
            </w:r>
          </w:p>
        </w:tc>
        <w:tc>
          <w:tcPr>
            <w:tcW w:w="1710" w:type="dxa"/>
            <w:hideMark/>
          </w:tcPr>
          <w:p w14:paraId="1E0ADEC8" w14:textId="77777777" w:rsidR="004933A4" w:rsidRDefault="004933A4">
            <w:pPr>
              <w:rPr>
                <w:sz w:val="16"/>
                <w:szCs w:val="16"/>
              </w:rPr>
            </w:pPr>
            <w:r>
              <w:rPr>
                <w:sz w:val="16"/>
                <w:szCs w:val="16"/>
              </w:rPr>
              <w:t>magnetic flux</w:t>
            </w:r>
          </w:p>
        </w:tc>
        <w:tc>
          <w:tcPr>
            <w:tcW w:w="2394" w:type="dxa"/>
            <w:hideMark/>
          </w:tcPr>
          <w:p w14:paraId="22116936" w14:textId="77777777" w:rsidR="004933A4" w:rsidRDefault="004933A4">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4933A4" w14:paraId="6AE0DD23" w14:textId="77777777" w:rsidTr="00606E37">
        <w:tc>
          <w:tcPr>
            <w:tcW w:w="720" w:type="dxa"/>
            <w:hideMark/>
          </w:tcPr>
          <w:p w14:paraId="7D2689E4" w14:textId="77777777" w:rsidR="004933A4" w:rsidRDefault="004933A4">
            <w:pPr>
              <w:rPr>
                <w:i/>
                <w:iCs/>
                <w:sz w:val="16"/>
                <w:szCs w:val="16"/>
              </w:rPr>
            </w:pPr>
            <w:r>
              <w:rPr>
                <w:i/>
                <w:iCs/>
                <w:sz w:val="16"/>
                <w:szCs w:val="16"/>
              </w:rPr>
              <w:t>B</w:t>
            </w:r>
          </w:p>
        </w:tc>
        <w:tc>
          <w:tcPr>
            <w:tcW w:w="1710" w:type="dxa"/>
            <w:hideMark/>
          </w:tcPr>
          <w:p w14:paraId="4A84E4B7" w14:textId="77777777" w:rsidR="004933A4" w:rsidRDefault="004933A4">
            <w:pPr>
              <w:rPr>
                <w:sz w:val="16"/>
                <w:szCs w:val="16"/>
              </w:rPr>
            </w:pPr>
            <w:r>
              <w:rPr>
                <w:sz w:val="16"/>
                <w:szCs w:val="16"/>
              </w:rPr>
              <w:t xml:space="preserve">magnetic flux density, </w:t>
            </w:r>
          </w:p>
          <w:p w14:paraId="6747281B" w14:textId="77777777" w:rsidR="004933A4" w:rsidRDefault="004933A4">
            <w:pPr>
              <w:rPr>
                <w:sz w:val="16"/>
                <w:szCs w:val="16"/>
              </w:rPr>
            </w:pPr>
            <w:r>
              <w:rPr>
                <w:sz w:val="16"/>
                <w:szCs w:val="16"/>
              </w:rPr>
              <w:t xml:space="preserve">  magnetic induction</w:t>
            </w:r>
          </w:p>
        </w:tc>
        <w:tc>
          <w:tcPr>
            <w:tcW w:w="2394" w:type="dxa"/>
            <w:hideMark/>
          </w:tcPr>
          <w:p w14:paraId="2FDA75AB" w14:textId="77777777" w:rsidR="004933A4" w:rsidRDefault="004933A4">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4933A4" w14:paraId="02AB56D4" w14:textId="77777777" w:rsidTr="00606E37">
        <w:tc>
          <w:tcPr>
            <w:tcW w:w="720" w:type="dxa"/>
            <w:hideMark/>
          </w:tcPr>
          <w:p w14:paraId="4F907483" w14:textId="77777777" w:rsidR="004933A4" w:rsidRDefault="004933A4">
            <w:pPr>
              <w:rPr>
                <w:i/>
                <w:iCs/>
                <w:sz w:val="16"/>
                <w:szCs w:val="16"/>
              </w:rPr>
            </w:pPr>
            <w:r>
              <w:rPr>
                <w:i/>
                <w:iCs/>
                <w:sz w:val="16"/>
                <w:szCs w:val="16"/>
              </w:rPr>
              <w:t>H</w:t>
            </w:r>
          </w:p>
        </w:tc>
        <w:tc>
          <w:tcPr>
            <w:tcW w:w="1710" w:type="dxa"/>
            <w:hideMark/>
          </w:tcPr>
          <w:p w14:paraId="73D29589" w14:textId="77777777" w:rsidR="004933A4" w:rsidRDefault="004933A4">
            <w:pPr>
              <w:rPr>
                <w:sz w:val="16"/>
                <w:szCs w:val="16"/>
              </w:rPr>
            </w:pPr>
            <w:r>
              <w:rPr>
                <w:sz w:val="16"/>
                <w:szCs w:val="16"/>
              </w:rPr>
              <w:t>magnetic field strength</w:t>
            </w:r>
          </w:p>
        </w:tc>
        <w:tc>
          <w:tcPr>
            <w:tcW w:w="2394" w:type="dxa"/>
            <w:hideMark/>
          </w:tcPr>
          <w:p w14:paraId="70BFA1B3" w14:textId="77777777" w:rsidR="004933A4" w:rsidRDefault="004933A4">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4933A4" w:rsidRPr="00CB0E16" w14:paraId="494E729A" w14:textId="77777777" w:rsidTr="00606E37">
        <w:tc>
          <w:tcPr>
            <w:tcW w:w="720" w:type="dxa"/>
            <w:hideMark/>
          </w:tcPr>
          <w:p w14:paraId="022EADCE" w14:textId="77777777" w:rsidR="004933A4" w:rsidRDefault="004933A4">
            <w:pPr>
              <w:rPr>
                <w:i/>
                <w:iCs/>
                <w:sz w:val="16"/>
                <w:szCs w:val="16"/>
              </w:rPr>
            </w:pPr>
            <w:r>
              <w:rPr>
                <w:i/>
                <w:iCs/>
                <w:sz w:val="16"/>
                <w:szCs w:val="16"/>
              </w:rPr>
              <w:t>m</w:t>
            </w:r>
          </w:p>
        </w:tc>
        <w:tc>
          <w:tcPr>
            <w:tcW w:w="1710" w:type="dxa"/>
            <w:hideMark/>
          </w:tcPr>
          <w:p w14:paraId="53CE6073" w14:textId="77777777" w:rsidR="004933A4" w:rsidRDefault="004933A4">
            <w:pPr>
              <w:rPr>
                <w:sz w:val="16"/>
                <w:szCs w:val="16"/>
                <w:vertAlign w:val="superscript"/>
              </w:rPr>
            </w:pPr>
            <w:r>
              <w:rPr>
                <w:sz w:val="16"/>
                <w:szCs w:val="16"/>
              </w:rPr>
              <w:t>magnetic moment</w:t>
            </w:r>
          </w:p>
        </w:tc>
        <w:tc>
          <w:tcPr>
            <w:tcW w:w="2394" w:type="dxa"/>
            <w:hideMark/>
          </w:tcPr>
          <w:p w14:paraId="2F56F77C" w14:textId="77777777" w:rsidR="004933A4" w:rsidRPr="001F425E" w:rsidRDefault="004933A4">
            <w:pPr>
              <w:rPr>
                <w:sz w:val="16"/>
                <w:szCs w:val="16"/>
                <w:lang w:val="de-DE"/>
              </w:rPr>
            </w:pPr>
            <w:r w:rsidRPr="001F425E">
              <w:rPr>
                <w:sz w:val="16"/>
                <w:szCs w:val="16"/>
                <w:lang w:val="de-DE"/>
              </w:rPr>
              <w:t xml:space="preserve">1 erg/G = 1 emu </w:t>
            </w:r>
          </w:p>
          <w:p w14:paraId="36612ED5"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3</w:t>
            </w:r>
            <w:r w:rsidRPr="001F425E">
              <w:rPr>
                <w:sz w:val="16"/>
                <w:szCs w:val="16"/>
                <w:lang w:val="de-DE"/>
              </w:rPr>
              <w:t xml:space="preserve"> A·m</w:t>
            </w:r>
            <w:r w:rsidRPr="001F425E">
              <w:rPr>
                <w:sz w:val="16"/>
                <w:szCs w:val="16"/>
                <w:vertAlign w:val="superscript"/>
                <w:lang w:val="de-DE"/>
              </w:rPr>
              <w:t>2</w:t>
            </w:r>
            <w:r w:rsidRPr="001F425E">
              <w:rPr>
                <w:sz w:val="16"/>
                <w:szCs w:val="16"/>
                <w:lang w:val="de-DE"/>
              </w:rPr>
              <w:t xml:space="preserve"> = 10</w:t>
            </w:r>
            <w:r>
              <w:rPr>
                <w:sz w:val="16"/>
                <w:szCs w:val="16"/>
                <w:vertAlign w:val="superscript"/>
              </w:rPr>
              <w:sym w:font="Symbol" w:char="F02D"/>
            </w:r>
            <w:r w:rsidRPr="001F425E">
              <w:rPr>
                <w:sz w:val="16"/>
                <w:szCs w:val="16"/>
                <w:vertAlign w:val="superscript"/>
                <w:lang w:val="de-DE"/>
              </w:rPr>
              <w:t>3</w:t>
            </w:r>
            <w:r w:rsidRPr="001F425E">
              <w:rPr>
                <w:sz w:val="16"/>
                <w:szCs w:val="16"/>
                <w:lang w:val="de-DE"/>
              </w:rPr>
              <w:t xml:space="preserve"> J/T</w:t>
            </w:r>
          </w:p>
        </w:tc>
      </w:tr>
      <w:tr w:rsidR="004933A4" w14:paraId="4FA1199B" w14:textId="77777777" w:rsidTr="00606E37">
        <w:tc>
          <w:tcPr>
            <w:tcW w:w="720" w:type="dxa"/>
            <w:hideMark/>
          </w:tcPr>
          <w:p w14:paraId="618F53E3" w14:textId="77777777" w:rsidR="004933A4" w:rsidRDefault="004933A4">
            <w:pPr>
              <w:rPr>
                <w:i/>
                <w:iCs/>
                <w:sz w:val="16"/>
                <w:szCs w:val="16"/>
              </w:rPr>
            </w:pPr>
            <w:r>
              <w:rPr>
                <w:i/>
                <w:iCs/>
                <w:sz w:val="16"/>
                <w:szCs w:val="16"/>
              </w:rPr>
              <w:t>M</w:t>
            </w:r>
          </w:p>
        </w:tc>
        <w:tc>
          <w:tcPr>
            <w:tcW w:w="1710" w:type="dxa"/>
            <w:hideMark/>
          </w:tcPr>
          <w:p w14:paraId="5292126A" w14:textId="77777777" w:rsidR="004933A4" w:rsidRDefault="004933A4">
            <w:pPr>
              <w:rPr>
                <w:sz w:val="16"/>
                <w:szCs w:val="16"/>
              </w:rPr>
            </w:pPr>
            <w:r>
              <w:rPr>
                <w:sz w:val="16"/>
                <w:szCs w:val="16"/>
              </w:rPr>
              <w:t>magnetization</w:t>
            </w:r>
          </w:p>
        </w:tc>
        <w:tc>
          <w:tcPr>
            <w:tcW w:w="2394" w:type="dxa"/>
            <w:hideMark/>
          </w:tcPr>
          <w:p w14:paraId="48D95C60" w14:textId="77777777" w:rsidR="004933A4" w:rsidRDefault="004933A4">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55B9AFFB" w14:textId="77777777" w:rsidR="004933A4" w:rsidRDefault="004933A4">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4933A4" w14:paraId="2447C44C" w14:textId="77777777" w:rsidTr="00606E37">
        <w:tc>
          <w:tcPr>
            <w:tcW w:w="720" w:type="dxa"/>
            <w:hideMark/>
          </w:tcPr>
          <w:p w14:paraId="72603EF3" w14:textId="77777777" w:rsidR="004933A4" w:rsidRDefault="004933A4">
            <w:pPr>
              <w:rPr>
                <w:i/>
                <w:iCs/>
                <w:sz w:val="16"/>
                <w:szCs w:val="16"/>
              </w:rPr>
            </w:pPr>
            <w:r>
              <w:rPr>
                <w:sz w:val="16"/>
                <w:szCs w:val="16"/>
              </w:rPr>
              <w:t>4</w:t>
            </w:r>
            <w:r>
              <w:rPr>
                <w:sz w:val="16"/>
                <w:szCs w:val="16"/>
              </w:rPr>
              <w:sym w:font="Symbol" w:char="F070"/>
            </w:r>
            <w:r>
              <w:rPr>
                <w:i/>
                <w:iCs/>
                <w:sz w:val="16"/>
                <w:szCs w:val="16"/>
              </w:rPr>
              <w:t>M</w:t>
            </w:r>
          </w:p>
        </w:tc>
        <w:tc>
          <w:tcPr>
            <w:tcW w:w="1710" w:type="dxa"/>
            <w:hideMark/>
          </w:tcPr>
          <w:p w14:paraId="715BE2D7" w14:textId="77777777" w:rsidR="004933A4" w:rsidRDefault="004933A4">
            <w:pPr>
              <w:rPr>
                <w:sz w:val="16"/>
                <w:szCs w:val="16"/>
              </w:rPr>
            </w:pPr>
            <w:r>
              <w:rPr>
                <w:sz w:val="16"/>
                <w:szCs w:val="16"/>
              </w:rPr>
              <w:t>magnetization</w:t>
            </w:r>
          </w:p>
        </w:tc>
        <w:tc>
          <w:tcPr>
            <w:tcW w:w="2394" w:type="dxa"/>
            <w:hideMark/>
          </w:tcPr>
          <w:p w14:paraId="6D1A47F7" w14:textId="77777777" w:rsidR="004933A4" w:rsidRDefault="004933A4">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4933A4" w14:paraId="36AB42A0" w14:textId="77777777" w:rsidTr="00606E37">
        <w:tc>
          <w:tcPr>
            <w:tcW w:w="720" w:type="dxa"/>
            <w:hideMark/>
          </w:tcPr>
          <w:p w14:paraId="70424AEF" w14:textId="77777777" w:rsidR="004933A4" w:rsidRDefault="004933A4">
            <w:pPr>
              <w:rPr>
                <w:sz w:val="16"/>
                <w:szCs w:val="16"/>
              </w:rPr>
            </w:pPr>
            <w:r>
              <w:rPr>
                <w:sz w:val="16"/>
                <w:szCs w:val="16"/>
              </w:rPr>
              <w:sym w:font="Symbol" w:char="F073"/>
            </w:r>
          </w:p>
        </w:tc>
        <w:tc>
          <w:tcPr>
            <w:tcW w:w="1710" w:type="dxa"/>
            <w:hideMark/>
          </w:tcPr>
          <w:p w14:paraId="3A419CEC" w14:textId="77777777" w:rsidR="004933A4" w:rsidRDefault="004933A4">
            <w:pPr>
              <w:rPr>
                <w:sz w:val="16"/>
                <w:szCs w:val="16"/>
              </w:rPr>
            </w:pPr>
            <w:r>
              <w:rPr>
                <w:sz w:val="16"/>
                <w:szCs w:val="16"/>
              </w:rPr>
              <w:t>specific magnetization</w:t>
            </w:r>
          </w:p>
        </w:tc>
        <w:tc>
          <w:tcPr>
            <w:tcW w:w="2394" w:type="dxa"/>
            <w:hideMark/>
          </w:tcPr>
          <w:p w14:paraId="022DEB5F" w14:textId="77777777" w:rsidR="004933A4" w:rsidRDefault="004933A4">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4933A4" w:rsidRPr="00CB0E16" w14:paraId="76AEBBBF" w14:textId="77777777" w:rsidTr="00606E37">
        <w:tc>
          <w:tcPr>
            <w:tcW w:w="720" w:type="dxa"/>
            <w:hideMark/>
          </w:tcPr>
          <w:p w14:paraId="6327C6EC" w14:textId="77777777" w:rsidR="004933A4" w:rsidRDefault="004933A4">
            <w:pPr>
              <w:rPr>
                <w:i/>
                <w:iCs/>
                <w:sz w:val="16"/>
                <w:szCs w:val="16"/>
              </w:rPr>
            </w:pPr>
            <w:r>
              <w:rPr>
                <w:i/>
                <w:iCs/>
                <w:sz w:val="16"/>
                <w:szCs w:val="16"/>
              </w:rPr>
              <w:t>j</w:t>
            </w:r>
          </w:p>
        </w:tc>
        <w:tc>
          <w:tcPr>
            <w:tcW w:w="1710" w:type="dxa"/>
            <w:hideMark/>
          </w:tcPr>
          <w:p w14:paraId="08073191" w14:textId="77777777" w:rsidR="004933A4" w:rsidRDefault="004933A4">
            <w:pPr>
              <w:rPr>
                <w:sz w:val="16"/>
                <w:szCs w:val="16"/>
              </w:rPr>
            </w:pPr>
            <w:r>
              <w:rPr>
                <w:sz w:val="16"/>
                <w:szCs w:val="16"/>
              </w:rPr>
              <w:t xml:space="preserve">magnetic dipole </w:t>
            </w:r>
          </w:p>
          <w:p w14:paraId="17053563" w14:textId="77777777" w:rsidR="004933A4" w:rsidRDefault="004933A4">
            <w:pPr>
              <w:rPr>
                <w:sz w:val="16"/>
                <w:szCs w:val="16"/>
              </w:rPr>
            </w:pPr>
            <w:r>
              <w:rPr>
                <w:sz w:val="16"/>
                <w:szCs w:val="16"/>
              </w:rPr>
              <w:t xml:space="preserve">  moment</w:t>
            </w:r>
          </w:p>
        </w:tc>
        <w:tc>
          <w:tcPr>
            <w:tcW w:w="2394" w:type="dxa"/>
            <w:hideMark/>
          </w:tcPr>
          <w:p w14:paraId="3DDDC2CC" w14:textId="77777777" w:rsidR="004933A4" w:rsidRPr="001F425E" w:rsidRDefault="004933A4">
            <w:pPr>
              <w:rPr>
                <w:sz w:val="16"/>
                <w:szCs w:val="16"/>
                <w:lang w:val="de-DE"/>
              </w:rPr>
            </w:pPr>
            <w:r w:rsidRPr="001F425E">
              <w:rPr>
                <w:sz w:val="16"/>
                <w:szCs w:val="16"/>
                <w:lang w:val="de-DE"/>
              </w:rPr>
              <w:t xml:space="preserve">1 erg/G = 1 emu </w:t>
            </w:r>
          </w:p>
          <w:p w14:paraId="7F86EFE9"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4</w:t>
            </w:r>
            <w:r>
              <w:rPr>
                <w:sz w:val="16"/>
                <w:szCs w:val="16"/>
              </w:rPr>
              <w:sym w:font="Symbol" w:char="F070"/>
            </w:r>
            <w:r w:rsidRPr="001F425E">
              <w:rPr>
                <w:sz w:val="16"/>
                <w:szCs w:val="16"/>
                <w:lang w:val="de-DE"/>
              </w:rPr>
              <w:t xml:space="preserve"> </w:t>
            </w:r>
            <w:r>
              <w:rPr>
                <w:sz w:val="16"/>
                <w:szCs w:val="16"/>
              </w:rPr>
              <w:sym w:font="Symbol" w:char="F0B4"/>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10</w:t>
            </w:r>
            <w:r w:rsidRPr="001F425E">
              <w:rPr>
                <w:sz w:val="16"/>
                <w:szCs w:val="16"/>
                <w:lang w:val="de-DE"/>
              </w:rPr>
              <w:t xml:space="preserve"> Wb·m</w:t>
            </w:r>
          </w:p>
        </w:tc>
      </w:tr>
      <w:tr w:rsidR="004933A4" w:rsidRPr="00CB0E16" w14:paraId="51C8E917" w14:textId="77777777" w:rsidTr="00606E37">
        <w:tc>
          <w:tcPr>
            <w:tcW w:w="720" w:type="dxa"/>
            <w:hideMark/>
          </w:tcPr>
          <w:p w14:paraId="28658334" w14:textId="77777777" w:rsidR="004933A4" w:rsidRDefault="004933A4">
            <w:pPr>
              <w:rPr>
                <w:i/>
                <w:iCs/>
                <w:sz w:val="16"/>
                <w:szCs w:val="16"/>
              </w:rPr>
            </w:pPr>
            <w:r>
              <w:rPr>
                <w:i/>
                <w:iCs/>
                <w:sz w:val="16"/>
                <w:szCs w:val="16"/>
              </w:rPr>
              <w:t>J</w:t>
            </w:r>
          </w:p>
        </w:tc>
        <w:tc>
          <w:tcPr>
            <w:tcW w:w="1710" w:type="dxa"/>
            <w:hideMark/>
          </w:tcPr>
          <w:p w14:paraId="59671C42" w14:textId="77777777" w:rsidR="004933A4" w:rsidRDefault="004933A4">
            <w:pPr>
              <w:rPr>
                <w:sz w:val="16"/>
                <w:szCs w:val="16"/>
              </w:rPr>
            </w:pPr>
            <w:r>
              <w:rPr>
                <w:sz w:val="16"/>
                <w:szCs w:val="16"/>
              </w:rPr>
              <w:t>magnetic polarization</w:t>
            </w:r>
          </w:p>
        </w:tc>
        <w:tc>
          <w:tcPr>
            <w:tcW w:w="2394" w:type="dxa"/>
            <w:hideMark/>
          </w:tcPr>
          <w:p w14:paraId="63B3FCEC" w14:textId="77777777" w:rsidR="004933A4" w:rsidRPr="001F425E" w:rsidRDefault="004933A4">
            <w:pPr>
              <w:rPr>
                <w:sz w:val="16"/>
                <w:szCs w:val="16"/>
                <w:lang w:val="de-DE"/>
              </w:rPr>
            </w:pPr>
            <w:r w:rsidRPr="001F425E">
              <w:rPr>
                <w:sz w:val="16"/>
                <w:szCs w:val="16"/>
                <w:lang w:val="de-DE"/>
              </w:rPr>
              <w:t>1 erg/(G·cm</w:t>
            </w:r>
            <w:r w:rsidRPr="001F425E">
              <w:rPr>
                <w:sz w:val="16"/>
                <w:szCs w:val="16"/>
                <w:vertAlign w:val="superscript"/>
                <w:lang w:val="de-DE"/>
              </w:rPr>
              <w:t>3</w:t>
            </w:r>
            <w:r w:rsidRPr="001F425E">
              <w:rPr>
                <w:sz w:val="16"/>
                <w:szCs w:val="16"/>
                <w:lang w:val="de-DE"/>
              </w:rPr>
              <w:t>) = 1 emu/cm</w:t>
            </w:r>
            <w:r w:rsidRPr="001F425E">
              <w:rPr>
                <w:sz w:val="16"/>
                <w:szCs w:val="16"/>
                <w:vertAlign w:val="superscript"/>
                <w:lang w:val="de-DE"/>
              </w:rPr>
              <w:t>3</w:t>
            </w:r>
          </w:p>
          <w:p w14:paraId="0AFAC7A0"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4</w:t>
            </w:r>
            <w:r>
              <w:rPr>
                <w:sz w:val="16"/>
                <w:szCs w:val="16"/>
              </w:rPr>
              <w:sym w:font="Symbol" w:char="F070"/>
            </w:r>
            <w:r w:rsidRPr="001F425E">
              <w:rPr>
                <w:sz w:val="16"/>
                <w:szCs w:val="16"/>
                <w:lang w:val="de-DE"/>
              </w:rPr>
              <w:t xml:space="preserve"> </w:t>
            </w:r>
            <w:r>
              <w:rPr>
                <w:sz w:val="16"/>
                <w:szCs w:val="16"/>
              </w:rPr>
              <w:sym w:font="Symbol" w:char="F0B4"/>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4</w:t>
            </w:r>
            <w:r w:rsidRPr="001F425E">
              <w:rPr>
                <w:sz w:val="16"/>
                <w:szCs w:val="16"/>
                <w:lang w:val="de-DE"/>
              </w:rPr>
              <w:t xml:space="preserve"> T</w:t>
            </w:r>
          </w:p>
        </w:tc>
      </w:tr>
      <w:tr w:rsidR="004933A4" w14:paraId="359F150B" w14:textId="77777777" w:rsidTr="00606E37">
        <w:tc>
          <w:tcPr>
            <w:tcW w:w="720" w:type="dxa"/>
            <w:hideMark/>
          </w:tcPr>
          <w:p w14:paraId="23A2F864" w14:textId="77777777" w:rsidR="004933A4" w:rsidRDefault="004933A4">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hideMark/>
          </w:tcPr>
          <w:p w14:paraId="3E1FD06C" w14:textId="77777777" w:rsidR="004933A4" w:rsidRDefault="004933A4">
            <w:pPr>
              <w:rPr>
                <w:sz w:val="16"/>
                <w:szCs w:val="16"/>
              </w:rPr>
            </w:pPr>
            <w:r>
              <w:rPr>
                <w:sz w:val="16"/>
                <w:szCs w:val="16"/>
              </w:rPr>
              <w:t>susceptibility</w:t>
            </w:r>
          </w:p>
        </w:tc>
        <w:tc>
          <w:tcPr>
            <w:tcW w:w="2394" w:type="dxa"/>
            <w:hideMark/>
          </w:tcPr>
          <w:p w14:paraId="658B8CA2"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4933A4" w14:paraId="4F9D3D20" w14:textId="77777777" w:rsidTr="00606E37">
        <w:tc>
          <w:tcPr>
            <w:tcW w:w="720" w:type="dxa"/>
            <w:hideMark/>
          </w:tcPr>
          <w:p w14:paraId="32F719F1" w14:textId="77777777" w:rsidR="004933A4" w:rsidRDefault="004933A4">
            <w:pPr>
              <w:rPr>
                <w:sz w:val="16"/>
                <w:szCs w:val="16"/>
                <w:vertAlign w:val="subscript"/>
              </w:rPr>
            </w:pPr>
            <w:r>
              <w:rPr>
                <w:sz w:val="16"/>
                <w:szCs w:val="16"/>
              </w:rPr>
              <w:sym w:font="Symbol" w:char="F063"/>
            </w:r>
            <w:r>
              <w:rPr>
                <w:sz w:val="16"/>
                <w:szCs w:val="16"/>
                <w:vertAlign w:val="subscript"/>
              </w:rPr>
              <w:sym w:font="Symbol" w:char="F072"/>
            </w:r>
          </w:p>
        </w:tc>
        <w:tc>
          <w:tcPr>
            <w:tcW w:w="1710" w:type="dxa"/>
            <w:hideMark/>
          </w:tcPr>
          <w:p w14:paraId="4CAB0F50" w14:textId="77777777" w:rsidR="004933A4" w:rsidRDefault="004933A4">
            <w:pPr>
              <w:rPr>
                <w:sz w:val="16"/>
                <w:szCs w:val="16"/>
              </w:rPr>
            </w:pPr>
            <w:r>
              <w:rPr>
                <w:sz w:val="16"/>
                <w:szCs w:val="16"/>
              </w:rPr>
              <w:t>mass susceptibility</w:t>
            </w:r>
          </w:p>
        </w:tc>
        <w:tc>
          <w:tcPr>
            <w:tcW w:w="2394" w:type="dxa"/>
            <w:hideMark/>
          </w:tcPr>
          <w:p w14:paraId="597744F4" w14:textId="77777777" w:rsidR="004933A4" w:rsidRDefault="004933A4">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4933A4" w14:paraId="122E659D" w14:textId="77777777" w:rsidTr="00606E37">
        <w:tc>
          <w:tcPr>
            <w:tcW w:w="720" w:type="dxa"/>
            <w:hideMark/>
          </w:tcPr>
          <w:p w14:paraId="5E3ED176" w14:textId="77777777" w:rsidR="004933A4" w:rsidRDefault="004933A4">
            <w:pPr>
              <w:rPr>
                <w:sz w:val="16"/>
                <w:szCs w:val="16"/>
              </w:rPr>
            </w:pPr>
            <w:r>
              <w:rPr>
                <w:sz w:val="16"/>
                <w:szCs w:val="16"/>
              </w:rPr>
              <w:sym w:font="Symbol" w:char="F06D"/>
            </w:r>
          </w:p>
        </w:tc>
        <w:tc>
          <w:tcPr>
            <w:tcW w:w="1710" w:type="dxa"/>
            <w:hideMark/>
          </w:tcPr>
          <w:p w14:paraId="2AF677BB" w14:textId="77777777" w:rsidR="004933A4" w:rsidRDefault="004933A4">
            <w:pPr>
              <w:rPr>
                <w:sz w:val="16"/>
                <w:szCs w:val="16"/>
              </w:rPr>
            </w:pPr>
            <w:r>
              <w:rPr>
                <w:sz w:val="16"/>
                <w:szCs w:val="16"/>
              </w:rPr>
              <w:t>permeability</w:t>
            </w:r>
          </w:p>
        </w:tc>
        <w:tc>
          <w:tcPr>
            <w:tcW w:w="2394" w:type="dxa"/>
            <w:hideMark/>
          </w:tcPr>
          <w:p w14:paraId="4C5C0EEF"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02B5C40A" w14:textId="77777777" w:rsidR="004933A4" w:rsidRDefault="004933A4">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4933A4" w14:paraId="6F12E99C" w14:textId="77777777" w:rsidTr="00606E37">
        <w:tc>
          <w:tcPr>
            <w:tcW w:w="720" w:type="dxa"/>
            <w:hideMark/>
          </w:tcPr>
          <w:p w14:paraId="18FCF16F" w14:textId="77777777" w:rsidR="004933A4" w:rsidRDefault="004933A4">
            <w:pPr>
              <w:rPr>
                <w:sz w:val="16"/>
                <w:szCs w:val="16"/>
              </w:rPr>
            </w:pPr>
            <w:r>
              <w:rPr>
                <w:sz w:val="16"/>
                <w:szCs w:val="16"/>
              </w:rPr>
              <w:sym w:font="Symbol" w:char="F06D"/>
            </w:r>
            <w:r>
              <w:rPr>
                <w:sz w:val="16"/>
                <w:szCs w:val="16"/>
                <w:vertAlign w:val="subscript"/>
              </w:rPr>
              <w:t>r</w:t>
            </w:r>
          </w:p>
        </w:tc>
        <w:tc>
          <w:tcPr>
            <w:tcW w:w="1710" w:type="dxa"/>
            <w:hideMark/>
          </w:tcPr>
          <w:p w14:paraId="3AC6FF0C" w14:textId="77777777" w:rsidR="004933A4" w:rsidRDefault="004933A4">
            <w:pPr>
              <w:rPr>
                <w:sz w:val="16"/>
                <w:szCs w:val="16"/>
              </w:rPr>
            </w:pPr>
            <w:r>
              <w:rPr>
                <w:sz w:val="16"/>
                <w:szCs w:val="16"/>
              </w:rPr>
              <w:t>relative permeability</w:t>
            </w:r>
          </w:p>
        </w:tc>
        <w:tc>
          <w:tcPr>
            <w:tcW w:w="2394" w:type="dxa"/>
            <w:hideMark/>
          </w:tcPr>
          <w:p w14:paraId="7F335363" w14:textId="77777777" w:rsidR="004933A4" w:rsidRDefault="004933A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4933A4" w14:paraId="6874C2CA" w14:textId="77777777" w:rsidTr="00606E37">
        <w:tc>
          <w:tcPr>
            <w:tcW w:w="720" w:type="dxa"/>
            <w:hideMark/>
          </w:tcPr>
          <w:p w14:paraId="4398EE32" w14:textId="77777777" w:rsidR="004933A4" w:rsidRDefault="004933A4">
            <w:pPr>
              <w:rPr>
                <w:i/>
                <w:iCs/>
                <w:sz w:val="16"/>
                <w:szCs w:val="16"/>
              </w:rPr>
            </w:pPr>
            <w:r>
              <w:rPr>
                <w:i/>
                <w:iCs/>
                <w:sz w:val="16"/>
                <w:szCs w:val="16"/>
              </w:rPr>
              <w:t>w, W</w:t>
            </w:r>
          </w:p>
        </w:tc>
        <w:tc>
          <w:tcPr>
            <w:tcW w:w="1710" w:type="dxa"/>
            <w:hideMark/>
          </w:tcPr>
          <w:p w14:paraId="5CF6DCFD" w14:textId="77777777" w:rsidR="004933A4" w:rsidRDefault="004933A4">
            <w:pPr>
              <w:rPr>
                <w:sz w:val="16"/>
                <w:szCs w:val="16"/>
              </w:rPr>
            </w:pPr>
            <w:r>
              <w:rPr>
                <w:sz w:val="16"/>
                <w:szCs w:val="16"/>
              </w:rPr>
              <w:t>energy density</w:t>
            </w:r>
          </w:p>
        </w:tc>
        <w:tc>
          <w:tcPr>
            <w:tcW w:w="2394" w:type="dxa"/>
            <w:hideMark/>
          </w:tcPr>
          <w:p w14:paraId="0588B42D" w14:textId="77777777" w:rsidR="004933A4" w:rsidRDefault="004933A4">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4933A4" w14:paraId="4209153C" w14:textId="77777777" w:rsidTr="00606E37">
        <w:trPr>
          <w:trHeight w:val="279"/>
        </w:trPr>
        <w:tc>
          <w:tcPr>
            <w:tcW w:w="720" w:type="dxa"/>
            <w:hideMark/>
          </w:tcPr>
          <w:p w14:paraId="6261B22C" w14:textId="77777777" w:rsidR="004933A4" w:rsidRDefault="004933A4">
            <w:pPr>
              <w:rPr>
                <w:i/>
                <w:iCs/>
                <w:sz w:val="16"/>
                <w:szCs w:val="16"/>
              </w:rPr>
            </w:pPr>
            <w:r>
              <w:rPr>
                <w:i/>
                <w:iCs/>
                <w:sz w:val="16"/>
                <w:szCs w:val="16"/>
              </w:rPr>
              <w:t>N, D</w:t>
            </w:r>
          </w:p>
        </w:tc>
        <w:tc>
          <w:tcPr>
            <w:tcW w:w="1710" w:type="dxa"/>
            <w:hideMark/>
          </w:tcPr>
          <w:p w14:paraId="58FD2650" w14:textId="77777777" w:rsidR="004933A4" w:rsidRDefault="004933A4">
            <w:pPr>
              <w:rPr>
                <w:sz w:val="16"/>
                <w:szCs w:val="16"/>
              </w:rPr>
            </w:pPr>
            <w:r>
              <w:rPr>
                <w:sz w:val="16"/>
                <w:szCs w:val="16"/>
              </w:rPr>
              <w:t>demagnetizing factor</w:t>
            </w:r>
          </w:p>
        </w:tc>
        <w:tc>
          <w:tcPr>
            <w:tcW w:w="2394" w:type="dxa"/>
            <w:hideMark/>
          </w:tcPr>
          <w:p w14:paraId="02B3AD39"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71807B1C" w14:textId="77777777" w:rsidR="004933A4" w:rsidRDefault="004933A4" w:rsidP="004933A4">
      <w:pPr>
        <w:pStyle w:val="FootnoteText"/>
        <w:rPr>
          <w:lang w:val="x-none" w:eastAsia="x-none"/>
        </w:rPr>
      </w:pPr>
      <w:r>
        <w:t xml:space="preserve">Vertical lines are optional in tables. Statements that serve as captions for the entire table do not need footnote letters. </w:t>
      </w:r>
    </w:p>
    <w:p w14:paraId="3844B900" w14:textId="77777777" w:rsidR="004933A4" w:rsidRPr="00984562" w:rsidRDefault="004933A4">
      <w:pPr>
        <w:pStyle w:val="Text"/>
        <w:rPr>
          <w:color w:val="FF0000"/>
        </w:rPr>
      </w:pPr>
    </w:p>
    <w:p w14:paraId="7C9B518E" w14:textId="77777777" w:rsidR="009D7280" w:rsidRPr="00984562" w:rsidRDefault="009D7280">
      <w:pPr>
        <w:pStyle w:val="Text"/>
        <w:rPr>
          <w:color w:val="FF0000"/>
        </w:rPr>
      </w:pPr>
      <w:r w:rsidRPr="00984562">
        <w:rPr>
          <w:color w:val="FF0000"/>
        </w:rPr>
        <w:t xml:space="preserve">Color printing of figures is available, but is billed to the authors (approximately $1300, depending on the number of figures and number of pages containing color). Include a note with your final paper indicating that you request color printing. </w:t>
      </w:r>
      <w:r w:rsidRPr="00984562">
        <w:rPr>
          <w:b/>
          <w:bCs/>
          <w:color w:val="FF0000"/>
        </w:rPr>
        <w:t>Do not use color unless it is necessary for the proper interpretation of your figures.</w:t>
      </w:r>
      <w:r w:rsidRPr="00984562">
        <w:rPr>
          <w:color w:val="FF0000"/>
        </w:rPr>
        <w:t xml:space="preserve"> If you want reprints of your color article, the reprint order should be submitted promptly. There is an additional charge of $81 per 100 for color reprints.</w:t>
      </w:r>
    </w:p>
    <w:p w14:paraId="6D94B2B0" w14:textId="77777777" w:rsidR="009D7280" w:rsidRPr="00984562" w:rsidRDefault="009D7280">
      <w:pPr>
        <w:pStyle w:val="Text"/>
        <w:rPr>
          <w:color w:val="FF0000"/>
        </w:rPr>
      </w:pPr>
      <w:r w:rsidRPr="00984562">
        <w:rPr>
          <w:color w:val="FF0000"/>
        </w:rPr>
        <w:t xml:space="preserve">Figure axis labels are often a source of confusion. Use words rather than symbols. As an example, write the quantity </w:t>
      </w:r>
      <w:r w:rsidRPr="00984562">
        <w:rPr>
          <w:color w:val="FF0000"/>
        </w:rPr>
        <w:t xml:space="preserve">“Magnetization,” or “Magnetization </w:t>
      </w:r>
      <w:r w:rsidRPr="00984562">
        <w:rPr>
          <w:i/>
          <w:iCs/>
          <w:color w:val="FF0000"/>
        </w:rPr>
        <w:t>M</w:t>
      </w:r>
      <w:r w:rsidRPr="00984562">
        <w:rPr>
          <w:color w:val="FF0000"/>
        </w:rPr>
        <w:t>,” not just “</w:t>
      </w:r>
      <w:r w:rsidRPr="00984562">
        <w:rPr>
          <w:i/>
          <w:iCs/>
          <w:color w:val="FF0000"/>
        </w:rPr>
        <w:t>M</w:t>
      </w:r>
      <w:r w:rsidRPr="00984562">
        <w:rPr>
          <w:color w:val="FF0000"/>
        </w:rPr>
        <w:t>.” Put units in parentheses. Do not label axes only with units. As in Fig. 1, for example, write “Magnetization (A/m)” or “Magnetization (A</w:t>
      </w:r>
      <w:r w:rsidRPr="00984562">
        <w:rPr>
          <w:color w:val="FF0000"/>
          <w:position w:val="-2"/>
        </w:rPr>
        <w:object w:dxaOrig="100" w:dyaOrig="120" w14:anchorId="681AD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ole="" fillcolor="window">
            <v:imagedata r:id="rId12" o:title=""/>
          </v:shape>
          <o:OLEObject Type="Embed" ProgID="Equation.3" ShapeID="_x0000_i1025" DrawAspect="Content" ObjectID="_1820823062" r:id="rId13"/>
        </w:object>
      </w:r>
      <w:r w:rsidRPr="00984562">
        <w:rPr>
          <w:color w:val="FF0000"/>
        </w:rPr>
        <w:t>m</w:t>
      </w:r>
      <w:r w:rsidRPr="00984562">
        <w:rPr>
          <w:color w:val="FF0000"/>
          <w:vertAlign w:val="superscript"/>
        </w:rPr>
        <w:sym w:font="Symbol" w:char="F02D"/>
      </w:r>
      <w:r w:rsidRPr="00984562">
        <w:rPr>
          <w:color w:val="FF0000"/>
          <w:vertAlign w:val="superscript"/>
        </w:rPr>
        <w:t>1</w:t>
      </w:r>
      <w:r w:rsidRPr="00984562">
        <w:rPr>
          <w:color w:val="FF0000"/>
        </w:rPr>
        <w:t xml:space="preserve">),” not just “A/m.” Do not label axes with a ratio of quantities and units. For example, write “Temperature (K),” not “Temperature/K.” </w:t>
      </w:r>
    </w:p>
    <w:p w14:paraId="7C97FEBF" w14:textId="77777777" w:rsidR="009D7280" w:rsidRPr="00984562" w:rsidRDefault="009D7280">
      <w:pPr>
        <w:pStyle w:val="Text"/>
        <w:rPr>
          <w:color w:val="FF0000"/>
        </w:rPr>
      </w:pPr>
      <w:r w:rsidRPr="00984562">
        <w:rPr>
          <w:color w:val="FF0000"/>
        </w:rPr>
        <w:t>Multipliers can be especially confusing. Write “Magnetization (kA/m)” or “Magnetization (10</w:t>
      </w:r>
      <w:r w:rsidRPr="00984562">
        <w:rPr>
          <w:color w:val="FF0000"/>
          <w:vertAlign w:val="superscript"/>
        </w:rPr>
        <w:t>3</w:t>
      </w:r>
      <w:r w:rsidRPr="00984562">
        <w:rPr>
          <w:color w:val="FF0000"/>
        </w:rPr>
        <w:t xml:space="preserve"> A/m).” Do not write “Magnetization (A/m) </w:t>
      </w:r>
      <w:r w:rsidRPr="00984562">
        <w:rPr>
          <w:color w:val="FF0000"/>
        </w:rPr>
        <w:sym w:font="Symbol" w:char="F0B4"/>
      </w:r>
      <w:r w:rsidRPr="00984562">
        <w:rPr>
          <w:color w:val="FF0000"/>
        </w:rPr>
        <w:t xml:space="preserve"> 1000” because the reader would not know whether the top axis label in Fig. 1 meant 16000 A/m or 0.016 A/m. Figure labels should be legible, approximately 8 to 12 point type.</w:t>
      </w:r>
    </w:p>
    <w:p w14:paraId="6E14EC7B" w14:textId="77777777" w:rsidR="009D7280" w:rsidRPr="00134E3D" w:rsidRDefault="009D7280">
      <w:pPr>
        <w:pStyle w:val="Heading2"/>
        <w:rPr>
          <w:color w:val="FF0000"/>
        </w:rPr>
      </w:pPr>
      <w:r w:rsidRPr="00134E3D">
        <w:rPr>
          <w:color w:val="FF0000"/>
        </w:rPr>
        <w:t>References</w:t>
      </w:r>
    </w:p>
    <w:p w14:paraId="33C117B5" w14:textId="77777777" w:rsidR="009D7280" w:rsidRPr="0049435E" w:rsidRDefault="009D7280">
      <w:pPr>
        <w:pStyle w:val="Text"/>
        <w:rPr>
          <w:color w:val="FF0000"/>
        </w:rPr>
      </w:pPr>
      <w:r w:rsidRPr="0049435E">
        <w:rPr>
          <w:color w:val="FF0000"/>
        </w:rP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Unfortunately the IEEE document translator cannot handle automatic endnotes in </w:t>
      </w:r>
      <w:r w:rsidRPr="0049435E">
        <w:rPr>
          <w:i/>
          <w:iCs/>
          <w:color w:val="FF0000"/>
        </w:rPr>
        <w:t>Word</w:t>
      </w:r>
      <w:r w:rsidRPr="0049435E">
        <w:rPr>
          <w:color w:val="FF0000"/>
        </w:rPr>
        <w:t>; therefore, type the reference list at the end of the paper using the “References” style.</w:t>
      </w:r>
    </w:p>
    <w:p w14:paraId="11B73952" w14:textId="77777777" w:rsidR="009D7280" w:rsidRPr="0049435E" w:rsidRDefault="009D7280">
      <w:pPr>
        <w:pStyle w:val="Text"/>
        <w:rPr>
          <w:color w:val="FF0000"/>
        </w:rPr>
      </w:pPr>
      <w:r w:rsidRPr="0049435E">
        <w:rPr>
          <w:color w:val="FF0000"/>
        </w:rPr>
        <w:t>Number footnotes separately in superscripts (Insert | Footnote).</w:t>
      </w:r>
      <w:r w:rsidRPr="0049435E">
        <w:rPr>
          <w:rStyle w:val="FootnoteReference"/>
          <w:color w:val="FF0000"/>
        </w:rPr>
        <w:footnoteReference w:id="2"/>
      </w:r>
      <w:r w:rsidRPr="0049435E">
        <w:rPr>
          <w:color w:val="FF0000"/>
        </w:rPr>
        <w:t xml:space="preserve"> Place the actual footnote at the bottom of the column in which it is cited; do not put footnotes in the reference list (endnotes). Use letters for table footnotes (see Table I). </w:t>
      </w:r>
    </w:p>
    <w:p w14:paraId="3D1ECBF7" w14:textId="77777777" w:rsidR="009D7280" w:rsidRPr="0049435E" w:rsidRDefault="009D7280">
      <w:pPr>
        <w:pStyle w:val="Text"/>
        <w:rPr>
          <w:color w:val="FF0000"/>
        </w:rPr>
      </w:pPr>
      <w:r w:rsidRPr="0049435E">
        <w:rPr>
          <w:color w:val="FF0000"/>
        </w:rPr>
        <w:t>Please note that the references at the end of this document are in the preferred referencing style. Give all authors’ names; do not use “</w:t>
      </w:r>
      <w:r w:rsidRPr="0049435E">
        <w:rPr>
          <w:i/>
          <w:iCs/>
          <w:color w:val="FF0000"/>
        </w:rPr>
        <w:t>et al</w:t>
      </w:r>
      <w:r w:rsidRPr="0049435E">
        <w:rPr>
          <w:color w:val="FF0000"/>
        </w:rP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6183A004" w14:textId="77777777" w:rsidR="009D7280" w:rsidRPr="0049435E" w:rsidRDefault="009D7280">
      <w:pPr>
        <w:pStyle w:val="Text"/>
        <w:ind w:firstLine="144"/>
        <w:rPr>
          <w:color w:val="FF0000"/>
        </w:rPr>
      </w:pPr>
      <w:r w:rsidRPr="0049435E">
        <w:rPr>
          <w:color w:val="FF0000"/>
        </w:rP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14:paraId="119E98C4" w14:textId="77777777" w:rsidR="009D7280" w:rsidRPr="00180958" w:rsidRDefault="009D7280">
      <w:pPr>
        <w:pStyle w:val="Heading2"/>
        <w:rPr>
          <w:color w:val="FF0000"/>
        </w:rPr>
      </w:pPr>
      <w:r w:rsidRPr="00180958">
        <w:rPr>
          <w:color w:val="FF0000"/>
        </w:rPr>
        <w:t>Abbreviations and Acronyms</w:t>
      </w:r>
    </w:p>
    <w:p w14:paraId="0C574C7B" w14:textId="77777777" w:rsidR="009D7280" w:rsidRPr="0049435E" w:rsidRDefault="009D7280">
      <w:pPr>
        <w:pStyle w:val="Text"/>
        <w:ind w:firstLine="144"/>
        <w:rPr>
          <w:color w:val="FF0000"/>
        </w:rPr>
      </w:pPr>
      <w:r w:rsidRPr="0049435E">
        <w:rPr>
          <w:color w:val="FF0000"/>
        </w:rPr>
        <w:t xml:space="preserve">Define abbreviations and acronyms the first time they are used in the text, even after they have already been defined in the abstract. Abbreviations such as IEEE, SI, ac, and dc do not have to be defined. Abbreviations that incorporate periods </w:t>
      </w:r>
      <w:r w:rsidRPr="0049435E">
        <w:rPr>
          <w:color w:val="FF0000"/>
        </w:rPr>
        <w:lastRenderedPageBreak/>
        <w:t>should not have spaces: write “C.N.R.S.,” not “C. N. R. S.” Do not use abbreviations in the title unless they are unavoidable (for example, “IEEE” in the title of this article).</w:t>
      </w:r>
    </w:p>
    <w:p w14:paraId="0C1DC3C8" w14:textId="77777777" w:rsidR="009D7280" w:rsidRPr="00180958" w:rsidRDefault="009D7280">
      <w:pPr>
        <w:pStyle w:val="Heading2"/>
        <w:rPr>
          <w:color w:val="FF0000"/>
        </w:rPr>
      </w:pPr>
      <w:r w:rsidRPr="00180958">
        <w:rPr>
          <w:color w:val="FF0000"/>
        </w:rPr>
        <w:t>Equations</w:t>
      </w:r>
    </w:p>
    <w:p w14:paraId="6CEC92DD" w14:textId="77777777" w:rsidR="009D7280" w:rsidRPr="00984562" w:rsidRDefault="009D7280">
      <w:pPr>
        <w:pStyle w:val="Text"/>
        <w:rPr>
          <w:color w:val="FF0000"/>
        </w:rPr>
      </w:pPr>
      <w:r w:rsidRPr="00984562">
        <w:rPr>
          <w:color w:val="FF0000"/>
        </w:rP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4ACB25DD" w14:textId="77777777" w:rsidR="009D7280" w:rsidRDefault="009D7280">
      <w:pPr>
        <w:pStyle w:val="Text"/>
      </w:pPr>
    </w:p>
    <w:p w14:paraId="6E78799B" w14:textId="77777777" w:rsidR="009D7280" w:rsidRDefault="00D871C5">
      <w:pPr>
        <w:pStyle w:val="Equation"/>
      </w:pPr>
      <w:r w:rsidRPr="00461B4A">
        <w:rPr>
          <w:position w:val="-50"/>
        </w:rPr>
        <w:object w:dxaOrig="4959" w:dyaOrig="1120" w14:anchorId="67D07039">
          <v:shape id="_x0000_i1026" type="#_x0000_t75" style="width:230.4pt;height:43.8pt" o:ole="" fillcolor="window">
            <v:imagedata r:id="rId14" o:title=""/>
          </v:shape>
          <o:OLEObject Type="Embed" ProgID="Equation.3" ShapeID="_x0000_i1026" DrawAspect="Content" ObjectID="_1820823063" r:id="rId15"/>
        </w:object>
      </w:r>
      <w:r w:rsidR="009D7280">
        <w:t>(1)</w:t>
      </w:r>
    </w:p>
    <w:p w14:paraId="1EDE25D9" w14:textId="77777777" w:rsidR="009D7280" w:rsidRDefault="009D7280"/>
    <w:p w14:paraId="4B5EB718" w14:textId="77777777" w:rsidR="009D7280" w:rsidRPr="00D871C5" w:rsidRDefault="009D7280">
      <w:pPr>
        <w:pStyle w:val="Text"/>
        <w:rPr>
          <w:color w:val="FF0000"/>
        </w:rPr>
      </w:pPr>
      <w:r w:rsidRPr="00984562">
        <w:rPr>
          <w:color w:val="FF0000"/>
        </w:rPr>
        <w:t>Be sure that the symbols in your equation have been defined before the equation appears or immediately following. Italicize symbols (</w:t>
      </w:r>
      <w:r w:rsidRPr="00984562">
        <w:rPr>
          <w:i/>
          <w:iCs/>
          <w:color w:val="FF0000"/>
        </w:rPr>
        <w:t>T</w:t>
      </w:r>
      <w:r w:rsidRPr="00984562">
        <w:rPr>
          <w:color w:val="FF0000"/>
        </w:rPr>
        <w:t xml:space="preserve"> might refer to temperature, but T is the unit tesla). Refer to “(1),” not “Eq. (1)” or “equation (1),” except at the beginning of a sentence:</w:t>
      </w:r>
      <w:r>
        <w:t xml:space="preserve"> </w:t>
      </w:r>
      <w:r w:rsidRPr="00D871C5">
        <w:rPr>
          <w:color w:val="FF0000"/>
        </w:rPr>
        <w:t>“Equation (1) is ... .”</w:t>
      </w:r>
    </w:p>
    <w:p w14:paraId="0BA2F594" w14:textId="77777777" w:rsidR="009D7280" w:rsidRPr="000E7319" w:rsidRDefault="009D7280">
      <w:pPr>
        <w:pStyle w:val="Heading2"/>
        <w:rPr>
          <w:color w:val="FF0000"/>
        </w:rPr>
      </w:pPr>
      <w:r w:rsidRPr="000E7319">
        <w:rPr>
          <w:color w:val="FF0000"/>
        </w:rPr>
        <w:t>Other Recommendations</w:t>
      </w:r>
    </w:p>
    <w:p w14:paraId="05B3EAC9" w14:textId="77777777" w:rsidR="009D7280" w:rsidRPr="00D871C5" w:rsidRDefault="009D7280">
      <w:pPr>
        <w:pStyle w:val="Text"/>
        <w:rPr>
          <w:color w:val="FF0000"/>
        </w:rPr>
      </w:pPr>
      <w:r w:rsidRPr="00D871C5">
        <w:rPr>
          <w:color w:val="FF0000"/>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6242E773" w14:textId="77777777" w:rsidR="009D7280" w:rsidRPr="00D871C5" w:rsidRDefault="009D7280">
      <w:pPr>
        <w:pStyle w:val="Text"/>
        <w:rPr>
          <w:color w:val="FF0000"/>
        </w:rPr>
      </w:pPr>
      <w:r w:rsidRPr="00D871C5">
        <w:rPr>
          <w:color w:val="FF0000"/>
        </w:rPr>
        <w:t>Use a zero before decimal points: “0.25,” not “.25.” Use “cm</w:t>
      </w:r>
      <w:r w:rsidRPr="00D871C5">
        <w:rPr>
          <w:color w:val="FF0000"/>
          <w:vertAlign w:val="superscript"/>
        </w:rPr>
        <w:t>3</w:t>
      </w:r>
      <w:r w:rsidRPr="00D871C5">
        <w:rPr>
          <w:color w:val="FF0000"/>
        </w:rPr>
        <w:t xml:space="preserve">,” not “cc.” Indicate sample dimensions as “0.1 cm </w:t>
      </w:r>
      <w:r w:rsidRPr="00D871C5">
        <w:rPr>
          <w:color w:val="FF0000"/>
        </w:rPr>
        <w:sym w:font="Symbol" w:char="F0B4"/>
      </w:r>
      <w:r w:rsidRPr="00D871C5">
        <w:rPr>
          <w:color w:val="FF0000"/>
        </w:rPr>
        <w:t xml:space="preserve"> 0.2 cm,” not “0.1 </w:t>
      </w:r>
      <w:r w:rsidRPr="00D871C5">
        <w:rPr>
          <w:color w:val="FF0000"/>
        </w:rPr>
        <w:sym w:font="Symbol" w:char="F0B4"/>
      </w:r>
      <w:r w:rsidRPr="00D871C5">
        <w:rPr>
          <w:color w:val="FF0000"/>
        </w:rPr>
        <w:t xml:space="preserve"> 0.2 cm</w:t>
      </w:r>
      <w:r w:rsidRPr="00D871C5">
        <w:rPr>
          <w:color w:val="FF0000"/>
          <w:vertAlign w:val="superscript"/>
        </w:rPr>
        <w:t>2</w:t>
      </w:r>
      <w:r w:rsidRPr="00D871C5">
        <w:rPr>
          <w:color w:val="FF0000"/>
        </w:rPr>
        <w:t>.” The abbreviation for “seconds” is “s,” not “sec.” Do not mix complete spellings and abbreviations of units: use “Wb/m</w:t>
      </w:r>
      <w:r w:rsidRPr="00D871C5">
        <w:rPr>
          <w:color w:val="FF0000"/>
          <w:vertAlign w:val="superscript"/>
        </w:rPr>
        <w:t>2</w:t>
      </w:r>
      <w:r w:rsidRPr="00D871C5">
        <w:rPr>
          <w:color w:val="FF0000"/>
        </w:rPr>
        <w:t>” or “webers per square meter,” not “webers/m</w:t>
      </w:r>
      <w:r w:rsidRPr="00D871C5">
        <w:rPr>
          <w:color w:val="FF0000"/>
          <w:vertAlign w:val="superscript"/>
        </w:rPr>
        <w:t>2</w:t>
      </w:r>
      <w:r w:rsidRPr="00D871C5">
        <w:rPr>
          <w:color w:val="FF0000"/>
        </w:rPr>
        <w:t>.” When expressing a range of values, write “7 to 9” or “7-9,” not “7~9.”</w:t>
      </w:r>
    </w:p>
    <w:p w14:paraId="3BB61D17" w14:textId="77777777" w:rsidR="009D7280" w:rsidRPr="00D871C5" w:rsidRDefault="009D7280">
      <w:pPr>
        <w:pStyle w:val="Text"/>
        <w:rPr>
          <w:color w:val="FF0000"/>
        </w:rPr>
      </w:pPr>
      <w:r w:rsidRPr="00D871C5">
        <w:rPr>
          <w:color w:val="FF0000"/>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5486CDED" w14:textId="77777777" w:rsidR="009D7280" w:rsidRPr="00D871C5" w:rsidRDefault="009D7280">
      <w:pPr>
        <w:pStyle w:val="Text"/>
        <w:rPr>
          <w:color w:val="FF0000"/>
        </w:rPr>
      </w:pPr>
      <w:r w:rsidRPr="00D871C5">
        <w:rPr>
          <w:color w:val="FF0000"/>
        </w:rP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797874E2" w14:textId="77777777" w:rsidR="00D871C5" w:rsidRPr="003B331B" w:rsidRDefault="00D871C5">
      <w:pPr>
        <w:pStyle w:val="Heading1"/>
        <w:rPr>
          <w:color w:val="FF0000"/>
        </w:rPr>
      </w:pPr>
      <w:r w:rsidRPr="003B331B">
        <w:rPr>
          <w:color w:val="FF0000"/>
        </w:rPr>
        <w:t>Future Scope</w:t>
      </w:r>
    </w:p>
    <w:p w14:paraId="46E8D780" w14:textId="56A3EEF6" w:rsidR="00D871C5" w:rsidRPr="00D871C5" w:rsidRDefault="00D871C5" w:rsidP="00D871C5">
      <w:pPr>
        <w:jc w:val="both"/>
        <w:rPr>
          <w:color w:val="FF0000"/>
        </w:rPr>
      </w:pPr>
      <w:r w:rsidRPr="00D871C5">
        <w:rPr>
          <w:color w:val="FF0000"/>
        </w:rPr>
        <w:t>Dsflhljk ;tjkd ;ljkth ;lk;okh ;lkghlk ‘lsdfnm ;’lm,  ‘;lgth ‘skfl’m, jk ;tjkd ;ljkth ;lk;okh ;lkghlk ‘lsdfnm ;’lm,  ‘;lgth ‘skfl’m, jk ;tjkd ;ljkth ;lk;okh ;lkghlk ‘lsdfnm ;’lm,  ‘;lgth ‘skfl’m, ljkth ;lk;okh ;lkghlk ‘lsdfnm ;’lm,  ‘;lgth ‘skfl’m,</w:t>
      </w:r>
      <w:r w:rsidR="00C339D5">
        <w:rPr>
          <w:color w:val="FF0000"/>
        </w:rPr>
        <w:t xml:space="preserve"> </w:t>
      </w:r>
      <w:r w:rsidRPr="00D871C5">
        <w:rPr>
          <w:color w:val="FF0000"/>
        </w:rPr>
        <w:t>ljkth ;lk;okh ;lkghlk ‘lsdfnm ;’lm,  ‘;lgth ‘skfl’m, ljkth ;lk;okh ;lkghlk ‘lsdfnm ;’lm,  ‘;lgth ‘skfl’m, ljkth ;lk;okh ;lkghlk ‘lsdfnm ;’lm,  ‘;lgth ‘skfl’m, ljkth ;lk;okh ;lkghlk ‘lsdfnm ;’lm,  ‘;lgth ‘skfl’m,</w:t>
      </w:r>
    </w:p>
    <w:p w14:paraId="6DA0212A" w14:textId="77777777" w:rsidR="009D7280" w:rsidRDefault="009D7280">
      <w:pPr>
        <w:pStyle w:val="Heading1"/>
      </w:pPr>
      <w:r>
        <w:t>Conclusion</w:t>
      </w:r>
    </w:p>
    <w:p w14:paraId="33253607" w14:textId="77777777" w:rsidR="009D7280" w:rsidRPr="00984562" w:rsidRDefault="009D7280">
      <w:pPr>
        <w:pStyle w:val="Text"/>
        <w:rPr>
          <w:color w:val="FF0000"/>
        </w:rPr>
      </w:pPr>
      <w:r w:rsidRPr="00984562">
        <w:rPr>
          <w:color w:val="FF0000"/>
        </w:rPr>
        <w:t xml:space="preserve">Although a conclusion may review the main points of the paper, do not replicate the abstract as the conclusion. A conclusion might elaborate on the importance of the work or suggest applications and extensions. </w:t>
      </w:r>
    </w:p>
    <w:p w14:paraId="7AB72DE9" w14:textId="1F11DE82" w:rsidR="009D7280" w:rsidRDefault="00D23315">
      <w:pPr>
        <w:pStyle w:val="ReferenceHead"/>
      </w:pPr>
      <w:r>
        <w:t xml:space="preserve">X . </w:t>
      </w:r>
      <w:r w:rsidR="009D7280">
        <w:t>Acknowledgment</w:t>
      </w:r>
    </w:p>
    <w:p w14:paraId="60694C89" w14:textId="77777777" w:rsidR="009D7280" w:rsidRPr="00984562" w:rsidRDefault="009D7280">
      <w:pPr>
        <w:pStyle w:val="Text"/>
        <w:rPr>
          <w:color w:val="FF0000"/>
        </w:rPr>
      </w:pPr>
      <w:r w:rsidRPr="00984562">
        <w:rPr>
          <w:color w:val="FF0000"/>
        </w:rPr>
        <w:t xml:space="preserve">The preferred spelling of the word “acknowledgment” in American English is without an “e” after the “g.” Use the singular heading even if you have many acknowledgments. Avoid expressions such as “One of us (S.B.A.) would like to thank .” Instead, write “F. A. Author thanks ..” </w:t>
      </w:r>
      <w:r w:rsidRPr="00984562">
        <w:rPr>
          <w:b/>
          <w:bCs/>
          <w:color w:val="FF0000"/>
        </w:rPr>
        <w:t>Sponsor and financial support acknowledgments are placed in the unnumbered footnote on the first page</w:t>
      </w:r>
      <w:r w:rsidRPr="00984562">
        <w:rPr>
          <w:color w:val="FF0000"/>
        </w:rPr>
        <w:t>.</w:t>
      </w:r>
    </w:p>
    <w:p w14:paraId="42AA1E94" w14:textId="77777777" w:rsidR="009D7280" w:rsidRDefault="009D7280">
      <w:pPr>
        <w:pStyle w:val="ReferenceHead"/>
      </w:pPr>
      <w:r>
        <w:t>References</w:t>
      </w:r>
    </w:p>
    <w:p w14:paraId="1363E272" w14:textId="6D0AE57A" w:rsidR="009D7280" w:rsidRDefault="00DC5311" w:rsidP="009F640B">
      <w:pPr>
        <w:numPr>
          <w:ilvl w:val="0"/>
          <w:numId w:val="19"/>
        </w:numPr>
        <w:jc w:val="both"/>
        <w:rPr>
          <w:color w:val="FF0000"/>
          <w:sz w:val="16"/>
          <w:szCs w:val="16"/>
        </w:rPr>
      </w:pPr>
      <w:r w:rsidRPr="00DC5311">
        <w:rPr>
          <w:color w:val="FF0000"/>
          <w:sz w:val="16"/>
          <w:szCs w:val="16"/>
        </w:rPr>
        <w:t xml:space="preserve">Maireva S., Usai T. and Manhokwe S., "The Determination of Adulteration in Orange Based Fruit Juices", International Journal of Science and Technology Volume 2 No. 5, May, 2013. </w:t>
      </w:r>
    </w:p>
    <w:p w14:paraId="1BB82354" w14:textId="08EEB7C1" w:rsidR="00990267" w:rsidRPr="002726DB" w:rsidRDefault="00DC5311" w:rsidP="009F640B">
      <w:pPr>
        <w:numPr>
          <w:ilvl w:val="0"/>
          <w:numId w:val="19"/>
        </w:numPr>
        <w:jc w:val="both"/>
        <w:rPr>
          <w:color w:val="FF0000"/>
          <w:sz w:val="16"/>
          <w:szCs w:val="16"/>
        </w:rPr>
      </w:pPr>
      <w:r w:rsidRPr="00DC5311">
        <w:rPr>
          <w:color w:val="FF0000"/>
          <w:sz w:val="16"/>
          <w:szCs w:val="16"/>
        </w:rPr>
        <w:t>A. H. Kiranmayee, P. C. Panchariya, P. B. Prasad and A. L. Sharma, "Biomimetic cIassification of juices", Proceeding of 20 I 2 Sixth International Conference on Sensing Technology (ICST), pp. 551-556,2012.</w:t>
      </w:r>
    </w:p>
    <w:p w14:paraId="79F2D83F"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W.-K. Chen, </w:t>
      </w:r>
      <w:r w:rsidRPr="0049435E">
        <w:rPr>
          <w:i/>
          <w:iCs/>
          <w:color w:val="FF0000"/>
          <w:sz w:val="16"/>
          <w:szCs w:val="16"/>
        </w:rPr>
        <w:t>Linear Networks and Systems</w:t>
      </w:r>
      <w:r w:rsidRPr="0049435E">
        <w:rPr>
          <w:color w:val="FF0000"/>
          <w:sz w:val="16"/>
          <w:szCs w:val="16"/>
        </w:rPr>
        <w:t xml:space="preserve"> (Book style)</w:t>
      </w:r>
      <w:r w:rsidRPr="0049435E">
        <w:rPr>
          <w:i/>
          <w:iCs/>
          <w:color w:val="FF0000"/>
          <w:sz w:val="16"/>
          <w:szCs w:val="16"/>
        </w:rPr>
        <w:t>.</w:t>
      </w:r>
      <w:r w:rsidRPr="0049435E">
        <w:rPr>
          <w:color w:val="FF0000"/>
          <w:sz w:val="16"/>
          <w:szCs w:val="16"/>
        </w:rPr>
        <w:tab/>
        <w:t>Belmont, CA: Wadsworth, 1993, pp. 123–135.</w:t>
      </w:r>
    </w:p>
    <w:p w14:paraId="745EE8DD" w14:textId="5DD06605" w:rsidR="009D7280" w:rsidRPr="0049435E" w:rsidRDefault="009D7280" w:rsidP="009F640B">
      <w:pPr>
        <w:numPr>
          <w:ilvl w:val="0"/>
          <w:numId w:val="19"/>
        </w:numPr>
        <w:jc w:val="both"/>
        <w:rPr>
          <w:color w:val="FF0000"/>
          <w:sz w:val="16"/>
          <w:szCs w:val="16"/>
        </w:rPr>
      </w:pPr>
      <w:r w:rsidRPr="0049435E">
        <w:rPr>
          <w:color w:val="FF0000"/>
          <w:sz w:val="16"/>
          <w:szCs w:val="16"/>
        </w:rPr>
        <w:t xml:space="preserve"> </w:t>
      </w:r>
      <w:r w:rsidR="006E3210" w:rsidRPr="006E3210">
        <w:rPr>
          <w:color w:val="FF0000"/>
          <w:sz w:val="16"/>
          <w:szCs w:val="16"/>
        </w:rPr>
        <w:t>G. Eason, B. Noble, and I. N. Sneddon, “</w:t>
      </w:r>
      <w:r w:rsidR="006E3210" w:rsidRPr="006E3210">
        <w:rPr>
          <w:i/>
          <w:iCs/>
          <w:color w:val="FF0000"/>
          <w:sz w:val="16"/>
          <w:szCs w:val="16"/>
        </w:rPr>
        <w:t>On certain integrals of Lipschitz-Hankel type involving products of Bessel functions,</w:t>
      </w:r>
      <w:r w:rsidR="006E3210" w:rsidRPr="006E3210">
        <w:rPr>
          <w:color w:val="FF0000"/>
          <w:sz w:val="16"/>
          <w:szCs w:val="16"/>
        </w:rPr>
        <w:t>” Phil</w:t>
      </w:r>
      <w:r w:rsidR="006E3210">
        <w:rPr>
          <w:color w:val="FF0000"/>
          <w:sz w:val="16"/>
          <w:szCs w:val="16"/>
        </w:rPr>
        <w:t>osophical</w:t>
      </w:r>
      <w:r w:rsidR="006E3210" w:rsidRPr="006E3210">
        <w:rPr>
          <w:color w:val="FF0000"/>
          <w:sz w:val="16"/>
          <w:szCs w:val="16"/>
        </w:rPr>
        <w:t xml:space="preserve"> Trans</w:t>
      </w:r>
      <w:r w:rsidR="006E3210">
        <w:rPr>
          <w:color w:val="FF0000"/>
          <w:sz w:val="16"/>
          <w:szCs w:val="16"/>
        </w:rPr>
        <w:t>action</w:t>
      </w:r>
      <w:r w:rsidR="006E3210" w:rsidRPr="006E3210">
        <w:rPr>
          <w:color w:val="FF0000"/>
          <w:sz w:val="16"/>
          <w:szCs w:val="16"/>
        </w:rPr>
        <w:t xml:space="preserve"> Roy</w:t>
      </w:r>
      <w:r w:rsidR="006E3210">
        <w:rPr>
          <w:color w:val="FF0000"/>
          <w:sz w:val="16"/>
          <w:szCs w:val="16"/>
        </w:rPr>
        <w:t>al</w:t>
      </w:r>
      <w:r w:rsidR="006E3210" w:rsidRPr="006E3210">
        <w:rPr>
          <w:color w:val="FF0000"/>
          <w:sz w:val="16"/>
          <w:szCs w:val="16"/>
        </w:rPr>
        <w:t xml:space="preserve"> Soc</w:t>
      </w:r>
      <w:r w:rsidR="006E3210">
        <w:rPr>
          <w:color w:val="FF0000"/>
          <w:sz w:val="16"/>
          <w:szCs w:val="16"/>
        </w:rPr>
        <w:t xml:space="preserve">iety </w:t>
      </w:r>
      <w:r w:rsidR="006E3210" w:rsidRPr="006E3210">
        <w:rPr>
          <w:color w:val="FF0000"/>
          <w:sz w:val="16"/>
          <w:szCs w:val="16"/>
        </w:rPr>
        <w:t>London, vol</w:t>
      </w:r>
      <w:r w:rsidR="006E3210">
        <w:rPr>
          <w:color w:val="FF0000"/>
          <w:sz w:val="16"/>
          <w:szCs w:val="16"/>
        </w:rPr>
        <w:t>ume</w:t>
      </w:r>
      <w:r w:rsidR="006E3210" w:rsidRPr="006E3210">
        <w:rPr>
          <w:color w:val="FF0000"/>
          <w:sz w:val="16"/>
          <w:szCs w:val="16"/>
        </w:rPr>
        <w:t xml:space="preserve"> A</w:t>
      </w:r>
      <w:r w:rsidR="006E3210">
        <w:rPr>
          <w:color w:val="FF0000"/>
          <w:sz w:val="16"/>
          <w:szCs w:val="16"/>
        </w:rPr>
        <w:t>-</w:t>
      </w:r>
      <w:r w:rsidR="006E3210" w:rsidRPr="006E3210">
        <w:rPr>
          <w:color w:val="FF0000"/>
          <w:sz w:val="16"/>
          <w:szCs w:val="16"/>
        </w:rPr>
        <w:t>247, pp. 529–551, April 1955</w:t>
      </w:r>
      <w:r w:rsidR="006E3210">
        <w:t>.</w:t>
      </w:r>
    </w:p>
    <w:p w14:paraId="7818496A" w14:textId="77777777" w:rsidR="009D7280" w:rsidRPr="0049435E" w:rsidRDefault="009D7280" w:rsidP="009F640B">
      <w:pPr>
        <w:pStyle w:val="References"/>
        <w:numPr>
          <w:ilvl w:val="0"/>
          <w:numId w:val="19"/>
        </w:numPr>
        <w:rPr>
          <w:color w:val="FF0000"/>
        </w:rPr>
      </w:pPr>
      <w:r w:rsidRPr="0049435E">
        <w:rPr>
          <w:color w:val="FF0000"/>
        </w:rPr>
        <w:t>B. Smith, “An approach to graphs of linear forms (Unpublished work style),” unpublished.</w:t>
      </w:r>
    </w:p>
    <w:p w14:paraId="56C54D56"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E. H. Miller, “A note on reflector arrays (Periodical style—Accepted for publication),” </w:t>
      </w:r>
      <w:r w:rsidRPr="0049435E">
        <w:rPr>
          <w:i/>
          <w:iCs/>
          <w:color w:val="FF0000"/>
          <w:sz w:val="16"/>
          <w:szCs w:val="16"/>
        </w:rPr>
        <w:t>IEEE Trans. Antennas Propagat.</w:t>
      </w:r>
      <w:r w:rsidRPr="0049435E">
        <w:rPr>
          <w:color w:val="FF0000"/>
          <w:sz w:val="16"/>
          <w:szCs w:val="16"/>
        </w:rPr>
        <w:t>, to be published.</w:t>
      </w:r>
    </w:p>
    <w:p w14:paraId="6A34B062"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J. Wang, “Fundamentals of erbium-doped fiber amplifiers arrays (Periodical style—Submitted for publication),” </w:t>
      </w:r>
      <w:r w:rsidRPr="0049435E">
        <w:rPr>
          <w:i/>
          <w:iCs/>
          <w:color w:val="FF0000"/>
          <w:sz w:val="16"/>
          <w:szCs w:val="16"/>
        </w:rPr>
        <w:t>IEEE J. Quantum Electron.</w:t>
      </w:r>
      <w:r w:rsidRPr="0049435E">
        <w:rPr>
          <w:color w:val="FF0000"/>
          <w:sz w:val="16"/>
          <w:szCs w:val="16"/>
        </w:rPr>
        <w:t>, submitted for publication.</w:t>
      </w:r>
    </w:p>
    <w:p w14:paraId="025F9F22" w14:textId="77777777" w:rsidR="009D7280" w:rsidRPr="0049435E" w:rsidRDefault="009D7280" w:rsidP="009F640B">
      <w:pPr>
        <w:pStyle w:val="References"/>
        <w:numPr>
          <w:ilvl w:val="0"/>
          <w:numId w:val="19"/>
        </w:numPr>
        <w:rPr>
          <w:color w:val="FF0000"/>
        </w:rPr>
      </w:pPr>
      <w:r w:rsidRPr="0049435E">
        <w:rPr>
          <w:color w:val="FF0000"/>
        </w:rPr>
        <w:t>C. J. Kaufman, Rocky Mountain Research Lab., Boulder, CO, private communication, May 1995.</w:t>
      </w:r>
    </w:p>
    <w:p w14:paraId="296894AC" w14:textId="77777777" w:rsidR="009D7280" w:rsidRPr="00D871C5" w:rsidRDefault="009D7280" w:rsidP="009F640B">
      <w:pPr>
        <w:pStyle w:val="References"/>
        <w:numPr>
          <w:ilvl w:val="0"/>
          <w:numId w:val="19"/>
        </w:numPr>
        <w:rPr>
          <w:color w:val="FF0000"/>
        </w:rPr>
      </w:pPr>
      <w:r w:rsidRPr="0049435E">
        <w:rPr>
          <w:color w:val="FF0000"/>
        </w:rPr>
        <w:t>Y. Yorozu, M. Hirano, K. Oka, and Y. Tagawa, “Electron spectroscopy studies on magneto-optical media and plastic substrate interfaces</w:t>
      </w:r>
      <w:r w:rsidR="00EF5477">
        <w:rPr>
          <w:color w:val="FF0000"/>
        </w:rPr>
        <w:t xml:space="preserve"> </w:t>
      </w:r>
      <w:r w:rsidRPr="0049435E">
        <w:rPr>
          <w:color w:val="FF0000"/>
        </w:rPr>
        <w:t xml:space="preserve">(Translation Journals style),” </w:t>
      </w:r>
      <w:r w:rsidRPr="0049435E">
        <w:rPr>
          <w:i/>
          <w:iCs/>
          <w:color w:val="FF0000"/>
        </w:rPr>
        <w:t>IEEE Transl. J. Magn.Jpn.</w:t>
      </w:r>
      <w:r w:rsidRPr="0049435E">
        <w:rPr>
          <w:color w:val="FF0000"/>
        </w:rPr>
        <w:t>,</w:t>
      </w:r>
      <w:r>
        <w:t xml:space="preserve"> </w:t>
      </w:r>
      <w:r w:rsidRPr="00D871C5">
        <w:rPr>
          <w:color w:val="FF0000"/>
        </w:rPr>
        <w:t>vol. 2, Aug. 1987, pp. 740–741 [</w:t>
      </w:r>
      <w:r w:rsidRPr="00D871C5">
        <w:rPr>
          <w:i/>
          <w:iCs/>
          <w:color w:val="FF0000"/>
        </w:rPr>
        <w:t>Dig. 9</w:t>
      </w:r>
      <w:r w:rsidRPr="00D871C5">
        <w:rPr>
          <w:i/>
          <w:iCs/>
          <w:color w:val="FF0000"/>
          <w:vertAlign w:val="superscript"/>
        </w:rPr>
        <w:t>th</w:t>
      </w:r>
      <w:r w:rsidRPr="00D871C5">
        <w:rPr>
          <w:i/>
          <w:iCs/>
          <w:color w:val="FF0000"/>
        </w:rPr>
        <w:t xml:space="preserve"> Annu. Conf. Magnetics</w:t>
      </w:r>
      <w:r w:rsidRPr="00D871C5">
        <w:rPr>
          <w:color w:val="FF0000"/>
        </w:rPr>
        <w:t xml:space="preserve"> Japan, 1982, p. 301].</w:t>
      </w:r>
    </w:p>
    <w:p w14:paraId="2C1C629B" w14:textId="77777777" w:rsidR="009D7280" w:rsidRPr="00D871C5" w:rsidRDefault="009D7280" w:rsidP="009F640B">
      <w:pPr>
        <w:pStyle w:val="References"/>
        <w:numPr>
          <w:ilvl w:val="0"/>
          <w:numId w:val="19"/>
        </w:numPr>
        <w:rPr>
          <w:color w:val="FF0000"/>
        </w:rPr>
      </w:pPr>
      <w:r w:rsidRPr="00D871C5">
        <w:rPr>
          <w:color w:val="FF0000"/>
        </w:rPr>
        <w:t xml:space="preserve">M. Young, </w:t>
      </w:r>
      <w:r w:rsidRPr="00D871C5">
        <w:rPr>
          <w:i/>
          <w:iCs/>
          <w:color w:val="FF0000"/>
        </w:rPr>
        <w:t>The Techincal Writers Handbook.</w:t>
      </w:r>
      <w:r w:rsidRPr="00D871C5">
        <w:rPr>
          <w:color w:val="FF0000"/>
        </w:rPr>
        <w:t xml:space="preserve">  Mill Valley, CA: University Science, 1989.</w:t>
      </w:r>
    </w:p>
    <w:p w14:paraId="57FF8FCD" w14:textId="3E143E7E" w:rsidR="009D7280" w:rsidRPr="00D871C5" w:rsidRDefault="00C7596F" w:rsidP="009F640B">
      <w:pPr>
        <w:numPr>
          <w:ilvl w:val="0"/>
          <w:numId w:val="19"/>
        </w:numPr>
        <w:jc w:val="both"/>
        <w:rPr>
          <w:color w:val="FF0000"/>
        </w:rPr>
      </w:pPr>
      <w:r>
        <w:rPr>
          <w:color w:val="FF0000"/>
          <w:sz w:val="16"/>
          <w:szCs w:val="16"/>
        </w:rPr>
        <w:t xml:space="preserve"> </w:t>
      </w:r>
      <w:r w:rsidR="009D7280" w:rsidRPr="00D871C5">
        <w:rPr>
          <w:color w:val="FF0000"/>
          <w:sz w:val="16"/>
          <w:szCs w:val="16"/>
        </w:rPr>
        <w:t xml:space="preserve">J. U. Duncombe, “Infrared navigation—Part I: An assessment of feasibility (Periodical style),” </w:t>
      </w:r>
      <w:r w:rsidR="009D7280" w:rsidRPr="00D871C5">
        <w:rPr>
          <w:i/>
          <w:iCs/>
          <w:color w:val="FF0000"/>
          <w:sz w:val="16"/>
          <w:szCs w:val="16"/>
        </w:rPr>
        <w:t>IEEE Trans. Electron Devices</w:t>
      </w:r>
      <w:r w:rsidR="009D7280" w:rsidRPr="00D871C5">
        <w:rPr>
          <w:color w:val="FF0000"/>
          <w:sz w:val="16"/>
          <w:szCs w:val="16"/>
        </w:rPr>
        <w:t>, vol. ED-11, pp. 34–39, Jan. 1959.</w:t>
      </w:r>
    </w:p>
    <w:sectPr w:rsidR="009D7280" w:rsidRPr="00D871C5" w:rsidSect="00BB2277">
      <w:headerReference w:type="default" r:id="rId16"/>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8D5B" w14:textId="77777777" w:rsidR="000E3F39" w:rsidRDefault="000E3F39">
      <w:r>
        <w:separator/>
      </w:r>
    </w:p>
  </w:endnote>
  <w:endnote w:type="continuationSeparator" w:id="0">
    <w:p w14:paraId="32B60647" w14:textId="77777777" w:rsidR="000E3F39" w:rsidRDefault="000E3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267B" w14:textId="77777777" w:rsidR="000E3F39" w:rsidRDefault="000E3F39"/>
  </w:footnote>
  <w:footnote w:type="continuationSeparator" w:id="0">
    <w:p w14:paraId="1B9EEDAA" w14:textId="77777777" w:rsidR="000E3F39" w:rsidRDefault="000E3F39">
      <w:r>
        <w:continuationSeparator/>
      </w:r>
    </w:p>
  </w:footnote>
  <w:footnote w:id="1">
    <w:p w14:paraId="392EE0B0" w14:textId="77777777" w:rsidR="00CE6C29" w:rsidRDefault="00CE6C29"/>
    <w:p w14:paraId="3CC1E5AA" w14:textId="77777777" w:rsidR="009D7280" w:rsidRDefault="009D7280">
      <w:pPr>
        <w:pStyle w:val="FootnoteText"/>
      </w:pPr>
    </w:p>
  </w:footnote>
  <w:footnote w:id="2">
    <w:p w14:paraId="6A01E5C6" w14:textId="77777777" w:rsidR="00962112" w:rsidRPr="00962112" w:rsidRDefault="00962112" w:rsidP="00962112">
      <w:pPr>
        <w:pStyle w:val="FootnoteText"/>
        <w:ind w:firstLine="0"/>
        <w:rPr>
          <w:b/>
          <w:bCs/>
          <w:i/>
          <w:iCs/>
          <w:color w:val="0066FF"/>
        </w:rPr>
      </w:pPr>
      <w:r w:rsidRPr="00962112">
        <w:rPr>
          <w:b/>
          <w:bCs/>
          <w:i/>
          <w:iCs/>
          <w:color w:val="0066FF"/>
        </w:rPr>
        <w:t>(Footnotes like this may be included as per requirement)</w:t>
      </w:r>
    </w:p>
    <w:p w14:paraId="65D8CA8C" w14:textId="77777777" w:rsidR="009D7280" w:rsidRPr="00984562" w:rsidRDefault="009D7280">
      <w:pPr>
        <w:pStyle w:val="FootnoteText"/>
        <w:rPr>
          <w:color w:val="FF0000"/>
        </w:rPr>
      </w:pPr>
      <w:r w:rsidRPr="00984562">
        <w:rPr>
          <w:rStyle w:val="FootnoteReference"/>
          <w:color w:val="FF0000"/>
        </w:rPr>
        <w:footnoteRef/>
      </w:r>
      <w:r w:rsidRPr="00984562">
        <w:rPr>
          <w:color w:val="FF0000"/>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29C5" w14:textId="4F3EE430"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w:t>
    </w:r>
    <w:r w:rsidR="00036689">
      <w:rPr>
        <w:b/>
        <w:bCs/>
      </w:rPr>
      <w:t>2</w:t>
    </w:r>
    <w:r w:rsidR="005A4D2B">
      <w:rPr>
        <w:b/>
        <w:bCs/>
      </w:rPr>
      <w:t xml:space="preserve"> (</w:t>
    </w:r>
    <w:r w:rsidR="00494CB7">
      <w:rPr>
        <w:b/>
        <w:bCs/>
      </w:rPr>
      <w:t>ASEP</w:t>
    </w:r>
    <w:r w:rsidR="00036689">
      <w:rPr>
        <w:b/>
        <w:bCs/>
      </w:rPr>
      <w:t>2</w:t>
    </w:r>
    <w:r w:rsidR="005A4D2B">
      <w:rPr>
        <w:b/>
        <w:bCs/>
      </w:rPr>
      <w:t>) Paper, SEM</w:t>
    </w:r>
    <w:r w:rsidR="00CB0E16">
      <w:rPr>
        <w:b/>
        <w:bCs/>
      </w:rPr>
      <w:t xml:space="preserve"> </w:t>
    </w:r>
    <w:r w:rsidR="00036689">
      <w:rPr>
        <w:b/>
        <w:bCs/>
      </w:rPr>
      <w:t>2</w:t>
    </w:r>
    <w:r w:rsidR="005A4D2B">
      <w:rPr>
        <w:b/>
        <w:bCs/>
      </w:rPr>
      <w:t xml:space="preserve"> A.Y. 202</w:t>
    </w:r>
    <w:r w:rsidR="00494CB7">
      <w:rPr>
        <w:b/>
        <w:bCs/>
      </w:rPr>
      <w:t>4</w:t>
    </w:r>
    <w:r w:rsidR="005A4D2B">
      <w:rPr>
        <w:b/>
        <w:bCs/>
      </w:rPr>
      <w:t>-2</w:t>
    </w:r>
    <w:r w:rsidR="00494CB7">
      <w:rPr>
        <w:b/>
        <w:bCs/>
      </w:rPr>
      <w:t>5</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1266479">
    <w:abstractNumId w:val="0"/>
  </w:num>
  <w:num w:numId="2" w16cid:durableId="687684670">
    <w:abstractNumId w:val="4"/>
  </w:num>
  <w:num w:numId="3" w16cid:durableId="2100172206">
    <w:abstractNumId w:val="4"/>
    <w:lvlOverride w:ilvl="0">
      <w:lvl w:ilvl="0">
        <w:start w:val="1"/>
        <w:numFmt w:val="decimal"/>
        <w:lvlText w:val="%1."/>
        <w:legacy w:legacy="1" w:legacySpace="0" w:legacyIndent="360"/>
        <w:lvlJc w:val="left"/>
        <w:pPr>
          <w:ind w:left="360" w:hanging="360"/>
        </w:pPr>
      </w:lvl>
    </w:lvlOverride>
  </w:num>
  <w:num w:numId="4" w16cid:durableId="2038503081">
    <w:abstractNumId w:val="4"/>
    <w:lvlOverride w:ilvl="0">
      <w:lvl w:ilvl="0">
        <w:start w:val="1"/>
        <w:numFmt w:val="decimal"/>
        <w:lvlText w:val="%1."/>
        <w:legacy w:legacy="1" w:legacySpace="0" w:legacyIndent="360"/>
        <w:lvlJc w:val="left"/>
        <w:pPr>
          <w:ind w:left="360" w:hanging="360"/>
        </w:pPr>
      </w:lvl>
    </w:lvlOverride>
  </w:num>
  <w:num w:numId="5" w16cid:durableId="1677683140">
    <w:abstractNumId w:val="4"/>
    <w:lvlOverride w:ilvl="0">
      <w:lvl w:ilvl="0">
        <w:start w:val="1"/>
        <w:numFmt w:val="decimal"/>
        <w:lvlText w:val="%1."/>
        <w:legacy w:legacy="1" w:legacySpace="0" w:legacyIndent="360"/>
        <w:lvlJc w:val="left"/>
        <w:pPr>
          <w:ind w:left="360" w:hanging="360"/>
        </w:pPr>
      </w:lvl>
    </w:lvlOverride>
  </w:num>
  <w:num w:numId="6" w16cid:durableId="478152282">
    <w:abstractNumId w:val="7"/>
  </w:num>
  <w:num w:numId="7" w16cid:durableId="11226763">
    <w:abstractNumId w:val="7"/>
    <w:lvlOverride w:ilvl="0">
      <w:lvl w:ilvl="0">
        <w:start w:val="1"/>
        <w:numFmt w:val="decimal"/>
        <w:lvlText w:val="%1."/>
        <w:legacy w:legacy="1" w:legacySpace="0" w:legacyIndent="360"/>
        <w:lvlJc w:val="left"/>
        <w:pPr>
          <w:ind w:left="360" w:hanging="360"/>
        </w:pPr>
      </w:lvl>
    </w:lvlOverride>
  </w:num>
  <w:num w:numId="8" w16cid:durableId="1805612047">
    <w:abstractNumId w:val="7"/>
    <w:lvlOverride w:ilvl="0">
      <w:lvl w:ilvl="0">
        <w:start w:val="1"/>
        <w:numFmt w:val="decimal"/>
        <w:lvlText w:val="%1."/>
        <w:legacy w:legacy="1" w:legacySpace="0" w:legacyIndent="360"/>
        <w:lvlJc w:val="left"/>
        <w:pPr>
          <w:ind w:left="360" w:hanging="360"/>
        </w:pPr>
      </w:lvl>
    </w:lvlOverride>
  </w:num>
  <w:num w:numId="9" w16cid:durableId="214776608">
    <w:abstractNumId w:val="7"/>
    <w:lvlOverride w:ilvl="0">
      <w:lvl w:ilvl="0">
        <w:start w:val="1"/>
        <w:numFmt w:val="decimal"/>
        <w:lvlText w:val="%1."/>
        <w:legacy w:legacy="1" w:legacySpace="0" w:legacyIndent="360"/>
        <w:lvlJc w:val="left"/>
        <w:pPr>
          <w:ind w:left="360" w:hanging="360"/>
        </w:pPr>
      </w:lvl>
    </w:lvlOverride>
  </w:num>
  <w:num w:numId="10" w16cid:durableId="419106374">
    <w:abstractNumId w:val="7"/>
    <w:lvlOverride w:ilvl="0">
      <w:lvl w:ilvl="0">
        <w:start w:val="1"/>
        <w:numFmt w:val="decimal"/>
        <w:lvlText w:val="%1."/>
        <w:legacy w:legacy="1" w:legacySpace="0" w:legacyIndent="360"/>
        <w:lvlJc w:val="left"/>
        <w:pPr>
          <w:ind w:left="360" w:hanging="360"/>
        </w:pPr>
      </w:lvl>
    </w:lvlOverride>
  </w:num>
  <w:num w:numId="11" w16cid:durableId="488329543">
    <w:abstractNumId w:val="7"/>
    <w:lvlOverride w:ilvl="0">
      <w:lvl w:ilvl="0">
        <w:start w:val="1"/>
        <w:numFmt w:val="decimal"/>
        <w:lvlText w:val="%1."/>
        <w:legacy w:legacy="1" w:legacySpace="0" w:legacyIndent="360"/>
        <w:lvlJc w:val="left"/>
        <w:pPr>
          <w:ind w:left="360" w:hanging="360"/>
        </w:pPr>
      </w:lvl>
    </w:lvlOverride>
  </w:num>
  <w:num w:numId="12" w16cid:durableId="1329167777">
    <w:abstractNumId w:val="5"/>
  </w:num>
  <w:num w:numId="13" w16cid:durableId="2033453096">
    <w:abstractNumId w:val="1"/>
  </w:num>
  <w:num w:numId="14" w16cid:durableId="1032265565">
    <w:abstractNumId w:val="9"/>
  </w:num>
  <w:num w:numId="15" w16cid:durableId="715083773">
    <w:abstractNumId w:val="8"/>
  </w:num>
  <w:num w:numId="16" w16cid:durableId="1023167473">
    <w:abstractNumId w:val="11"/>
  </w:num>
  <w:num w:numId="17" w16cid:durableId="1388604767">
    <w:abstractNumId w:val="3"/>
  </w:num>
  <w:num w:numId="18" w16cid:durableId="1720593931">
    <w:abstractNumId w:val="2"/>
  </w:num>
  <w:num w:numId="19" w16cid:durableId="91900964">
    <w:abstractNumId w:val="10"/>
  </w:num>
  <w:num w:numId="20" w16cid:durableId="2035032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36689"/>
    <w:rsid w:val="00047FA2"/>
    <w:rsid w:val="000764A9"/>
    <w:rsid w:val="00077FD7"/>
    <w:rsid w:val="000805B8"/>
    <w:rsid w:val="00086B2B"/>
    <w:rsid w:val="000A068D"/>
    <w:rsid w:val="000B7910"/>
    <w:rsid w:val="000C74F5"/>
    <w:rsid w:val="000E3F39"/>
    <w:rsid w:val="000E7319"/>
    <w:rsid w:val="000F5C3B"/>
    <w:rsid w:val="00134E3D"/>
    <w:rsid w:val="0014572C"/>
    <w:rsid w:val="00151D6B"/>
    <w:rsid w:val="00161DD2"/>
    <w:rsid w:val="00165EED"/>
    <w:rsid w:val="00180958"/>
    <w:rsid w:val="00186904"/>
    <w:rsid w:val="001A6161"/>
    <w:rsid w:val="001D6E5B"/>
    <w:rsid w:val="001D7E63"/>
    <w:rsid w:val="001F04ED"/>
    <w:rsid w:val="001F425E"/>
    <w:rsid w:val="00206069"/>
    <w:rsid w:val="0020633C"/>
    <w:rsid w:val="002317A0"/>
    <w:rsid w:val="00240A55"/>
    <w:rsid w:val="0025132C"/>
    <w:rsid w:val="00271EAF"/>
    <w:rsid w:val="002726DB"/>
    <w:rsid w:val="00281154"/>
    <w:rsid w:val="00285244"/>
    <w:rsid w:val="002934FD"/>
    <w:rsid w:val="00295C54"/>
    <w:rsid w:val="002B630D"/>
    <w:rsid w:val="002C06AD"/>
    <w:rsid w:val="002E3ACE"/>
    <w:rsid w:val="002E5648"/>
    <w:rsid w:val="0030300D"/>
    <w:rsid w:val="00316E05"/>
    <w:rsid w:val="0032704E"/>
    <w:rsid w:val="003345C2"/>
    <w:rsid w:val="00343694"/>
    <w:rsid w:val="00344B5E"/>
    <w:rsid w:val="0034548F"/>
    <w:rsid w:val="00365CAC"/>
    <w:rsid w:val="003A130B"/>
    <w:rsid w:val="003A4C28"/>
    <w:rsid w:val="003B331B"/>
    <w:rsid w:val="003B3CB2"/>
    <w:rsid w:val="003F7B81"/>
    <w:rsid w:val="00414229"/>
    <w:rsid w:val="004217C9"/>
    <w:rsid w:val="00427646"/>
    <w:rsid w:val="00436B47"/>
    <w:rsid w:val="00437511"/>
    <w:rsid w:val="00453A3D"/>
    <w:rsid w:val="00460D6A"/>
    <w:rsid w:val="00461471"/>
    <w:rsid w:val="00461B4A"/>
    <w:rsid w:val="00465453"/>
    <w:rsid w:val="0048534B"/>
    <w:rsid w:val="00491D55"/>
    <w:rsid w:val="0049303D"/>
    <w:rsid w:val="004933A4"/>
    <w:rsid w:val="0049435E"/>
    <w:rsid w:val="00494CB7"/>
    <w:rsid w:val="004B1961"/>
    <w:rsid w:val="004B4583"/>
    <w:rsid w:val="004D71EE"/>
    <w:rsid w:val="00525E3F"/>
    <w:rsid w:val="0052657C"/>
    <w:rsid w:val="0055524F"/>
    <w:rsid w:val="005A1054"/>
    <w:rsid w:val="005A4D2B"/>
    <w:rsid w:val="005A65F0"/>
    <w:rsid w:val="005C24B3"/>
    <w:rsid w:val="005D4D18"/>
    <w:rsid w:val="005D5DEC"/>
    <w:rsid w:val="005E271D"/>
    <w:rsid w:val="005F5B7A"/>
    <w:rsid w:val="00606E37"/>
    <w:rsid w:val="0062169A"/>
    <w:rsid w:val="00621BC0"/>
    <w:rsid w:val="00635988"/>
    <w:rsid w:val="00644048"/>
    <w:rsid w:val="00647F7A"/>
    <w:rsid w:val="006758B2"/>
    <w:rsid w:val="00676DF7"/>
    <w:rsid w:val="00685A5A"/>
    <w:rsid w:val="006B4361"/>
    <w:rsid w:val="006D7309"/>
    <w:rsid w:val="006E3210"/>
    <w:rsid w:val="006F692E"/>
    <w:rsid w:val="007002F3"/>
    <w:rsid w:val="00703857"/>
    <w:rsid w:val="00724311"/>
    <w:rsid w:val="00741AF8"/>
    <w:rsid w:val="00747085"/>
    <w:rsid w:val="0076015C"/>
    <w:rsid w:val="00764B38"/>
    <w:rsid w:val="0078376C"/>
    <w:rsid w:val="007C5272"/>
    <w:rsid w:val="007F596E"/>
    <w:rsid w:val="00813BF5"/>
    <w:rsid w:val="00826362"/>
    <w:rsid w:val="00830EFF"/>
    <w:rsid w:val="008311B1"/>
    <w:rsid w:val="00834346"/>
    <w:rsid w:val="0084091F"/>
    <w:rsid w:val="00844165"/>
    <w:rsid w:val="00854611"/>
    <w:rsid w:val="0087297F"/>
    <w:rsid w:val="00872E72"/>
    <w:rsid w:val="008A32AA"/>
    <w:rsid w:val="008D12BD"/>
    <w:rsid w:val="008D3F0D"/>
    <w:rsid w:val="008D427A"/>
    <w:rsid w:val="008E0892"/>
    <w:rsid w:val="008E59FF"/>
    <w:rsid w:val="009033F9"/>
    <w:rsid w:val="009106C2"/>
    <w:rsid w:val="009171C7"/>
    <w:rsid w:val="0094675B"/>
    <w:rsid w:val="00953A31"/>
    <w:rsid w:val="00962112"/>
    <w:rsid w:val="00984562"/>
    <w:rsid w:val="00990267"/>
    <w:rsid w:val="00990A70"/>
    <w:rsid w:val="009D7280"/>
    <w:rsid w:val="009F2A15"/>
    <w:rsid w:val="009F640B"/>
    <w:rsid w:val="00A03D16"/>
    <w:rsid w:val="00A12851"/>
    <w:rsid w:val="00A169F3"/>
    <w:rsid w:val="00A41838"/>
    <w:rsid w:val="00A507DD"/>
    <w:rsid w:val="00A50BD6"/>
    <w:rsid w:val="00A93F7B"/>
    <w:rsid w:val="00A95BBD"/>
    <w:rsid w:val="00AA3BA0"/>
    <w:rsid w:val="00AC32EE"/>
    <w:rsid w:val="00AD3466"/>
    <w:rsid w:val="00AD4D27"/>
    <w:rsid w:val="00AE48CB"/>
    <w:rsid w:val="00B145D1"/>
    <w:rsid w:val="00B326C2"/>
    <w:rsid w:val="00B47127"/>
    <w:rsid w:val="00B504D8"/>
    <w:rsid w:val="00B50DEF"/>
    <w:rsid w:val="00B559AD"/>
    <w:rsid w:val="00B66142"/>
    <w:rsid w:val="00B83856"/>
    <w:rsid w:val="00B96ED1"/>
    <w:rsid w:val="00BB104A"/>
    <w:rsid w:val="00BB2277"/>
    <w:rsid w:val="00BC54CE"/>
    <w:rsid w:val="00BE5007"/>
    <w:rsid w:val="00BE55C5"/>
    <w:rsid w:val="00C339D5"/>
    <w:rsid w:val="00C425DB"/>
    <w:rsid w:val="00C55592"/>
    <w:rsid w:val="00C7234E"/>
    <w:rsid w:val="00C7596F"/>
    <w:rsid w:val="00CB0E16"/>
    <w:rsid w:val="00CB6C44"/>
    <w:rsid w:val="00CE6C29"/>
    <w:rsid w:val="00CE79C0"/>
    <w:rsid w:val="00D02447"/>
    <w:rsid w:val="00D06D5A"/>
    <w:rsid w:val="00D23315"/>
    <w:rsid w:val="00D23D0F"/>
    <w:rsid w:val="00D31E02"/>
    <w:rsid w:val="00D37FFD"/>
    <w:rsid w:val="00D47EDF"/>
    <w:rsid w:val="00D86D5F"/>
    <w:rsid w:val="00D871C5"/>
    <w:rsid w:val="00DC5311"/>
    <w:rsid w:val="00DC5958"/>
    <w:rsid w:val="00DC5B10"/>
    <w:rsid w:val="00DC767E"/>
    <w:rsid w:val="00DD5451"/>
    <w:rsid w:val="00DE2F2C"/>
    <w:rsid w:val="00DE66B3"/>
    <w:rsid w:val="00E0279B"/>
    <w:rsid w:val="00E1273E"/>
    <w:rsid w:val="00E13602"/>
    <w:rsid w:val="00E46B98"/>
    <w:rsid w:val="00E53FF4"/>
    <w:rsid w:val="00E87F7A"/>
    <w:rsid w:val="00E9397F"/>
    <w:rsid w:val="00E95079"/>
    <w:rsid w:val="00E96473"/>
    <w:rsid w:val="00ED6996"/>
    <w:rsid w:val="00EE2E0D"/>
    <w:rsid w:val="00EF526F"/>
    <w:rsid w:val="00EF5477"/>
    <w:rsid w:val="00F0071E"/>
    <w:rsid w:val="00F050E7"/>
    <w:rsid w:val="00F10E2F"/>
    <w:rsid w:val="00F20622"/>
    <w:rsid w:val="00F26152"/>
    <w:rsid w:val="00F74073"/>
    <w:rsid w:val="00F85156"/>
    <w:rsid w:val="00F97355"/>
    <w:rsid w:val="00FA0AC5"/>
    <w:rsid w:val="00FC67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09735"/>
  <w15:docId w15:val="{F772DB5A-A957-4132-BADC-FB15EA9C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rmalWeb">
    <w:name w:val="Normal (Web)"/>
    <w:basedOn w:val="Normal"/>
    <w:semiHidden/>
    <w:unhideWhenUsed/>
    <w:rsid w:val="009F2A15"/>
    <w:rPr>
      <w:sz w:val="24"/>
      <w:szCs w:val="24"/>
    </w:rPr>
  </w:style>
  <w:style w:type="character" w:customStyle="1" w:styleId="Heading2Char">
    <w:name w:val="Heading 2 Char"/>
    <w:basedOn w:val="DefaultParagraphFont"/>
    <w:link w:val="Heading2"/>
    <w:rsid w:val="0084091F"/>
    <w:rPr>
      <w:i/>
      <w:i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71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dobe.com/support/downloads/" TargetMode="Externa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hyperlink" Target="http://www.adobe.com/support/downloads/pdrvwin.htm" TargetMode="External"/><Relationship Id="rId4" Type="http://schemas.openxmlformats.org/officeDocument/2006/relationships/webSettings" Target="webSettings.xml"/><Relationship Id="rId9" Type="http://schemas.openxmlformats.org/officeDocument/2006/relationships/hyperlink" Target="http://www.ieee.org/organizations/pubs/transactions/information.htm" TargetMode="External"/><Relationship Id="rId14" Type="http://schemas.openxmlformats.org/officeDocument/2006/relationships/image" Target="media/image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2.dot</Template>
  <TotalTime>4</TotalTime>
  <Pages>5</Pages>
  <Words>3260</Words>
  <Characters>19010</Characters>
  <Application>Microsoft Office Word</Application>
  <DocSecurity>0</DocSecurity>
  <Lines>1728</Lines>
  <Paragraphs>494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21776</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SURAJ YADAV</cp:lastModifiedBy>
  <cp:revision>2</cp:revision>
  <cp:lastPrinted>2003-06-06T06:20:00Z</cp:lastPrinted>
  <dcterms:created xsi:type="dcterms:W3CDTF">2025-10-01T05:54:00Z</dcterms:created>
  <dcterms:modified xsi:type="dcterms:W3CDTF">2025-10-01T05:54:00Z</dcterms:modified>
</cp:coreProperties>
</file>