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proofErr w:type="spellStart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mon</w:t>
      </w:r>
      <w:proofErr w:type="spellEnd"/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{{year}}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{{date}}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{{pep}}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{{pd}}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{{pan}}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{{bank}}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{{name}}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{{loc}}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</w:t>
      </w:r>
      <w:proofErr w:type="spellStart"/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empi</w:t>
      </w:r>
      <w:proofErr w:type="spellEnd"/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}}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{{des}}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{</w:t>
      </w:r>
      <w:proofErr w:type="gram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</w:t>
      </w:r>
      <w:proofErr w:type="spell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proofErr w:type="spellEnd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</cp:coreProperties>
</file>