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4D3E"/>
          <w:sz w:val="44"/>
        </w:rPr>
        <w:t>Darukaa.Earth — Full-Stack Developer Challenge Submission</w:t>
      </w:r>
    </w:p>
    <w:p>
      <w:r>
        <w:rPr>
          <w:i/>
          <w:color w:val="556B2F"/>
          <w:sz w:val="26"/>
        </w:rPr>
        <w:t>Geospatial Data Analytics Platform for Carbon &amp; Biodiversity Restoration</w:t>
      </w:r>
    </w:p>
    <w:p/>
    <w:p>
      <w:pPr>
        <w:pStyle w:val="Heading1"/>
      </w:pPr>
      <w:r>
        <w:t>1. Project Links &amp; Submission Overview</w:t>
      </w:r>
    </w:p>
    <w:p>
      <w:r>
        <w:rPr>
          <w:b/>
        </w:rPr>
        <w:t xml:space="preserve">GitHub Repository Link: </w:t>
      </w:r>
      <w:r>
        <w:t>https://github.com/Surajgore007/Darukaa.Earth-Fullstack-project</w:t>
        <w:br/>
      </w:r>
      <w:r>
        <w:rPr>
          <w:b/>
        </w:rPr>
        <w:t xml:space="preserve">Repository Access: </w:t>
      </w:r>
      <w:r>
        <w:t>Public (accessible directly without invitations; access granted to reviewer accounts)</w:t>
        <w:br/>
      </w:r>
      <w:r>
        <w:rPr>
          <w:b/>
        </w:rPr>
        <w:t xml:space="preserve">Candidate Name: </w:t>
      </w:r>
      <w:r>
        <w:t>Suraj Gore</w:t>
        <w:br/>
      </w:r>
      <w:r>
        <w:rPr>
          <w:b/>
        </w:rPr>
        <w:t xml:space="preserve">Project Name: </w:t>
      </w:r>
      <w:r>
        <w:t>Darukaa.Earth — Full-Stack Geospatial Monitoring Dashboard</w:t>
        <w:br/>
      </w:r>
      <w:r>
        <w:rPr>
          <w:b/>
        </w:rPr>
        <w:t xml:space="preserve">Tech Stack Summary: </w:t>
      </w:r>
      <w:r>
        <w:t>React 18, Vite, TypeScript, Mapbox GL JS, Mapbox Draw, Chart.js, FastAPI, PostgreSQL (PostGIS), Alembic, Docker, Husky, GitHub Actions</w:t>
        <w:br/>
      </w:r>
    </w:p>
    <w:p>
      <w:pPr>
        <w:pStyle w:val="Heading1"/>
      </w:pPr>
      <w:r>
        <w:t>2. Reviewer Access &amp; Demonstration Credentials</w:t>
      </w:r>
    </w:p>
    <w:p>
      <w:r>
        <w:t>A pre-seeded demonstration account is configured to enable immediate evaluation of all user stories, including existing projects, interactive Mapbox polygon sites, and 12-month time-series analytics charts: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0F4F1"/>
          </w:tcPr>
          <w:p>
            <w:r>
              <w:rPr>
                <w:b/>
              </w:rPr>
              <w:t>Demo Account Email</w:t>
            </w:r>
          </w:p>
        </w:tc>
        <w:tc>
          <w:tcPr>
            <w:tcW w:type="dxa" w:w="4680"/>
          </w:tcPr>
          <w:p>
            <w:r>
              <w:t>demo@darukaa.earth</w:t>
            </w:r>
          </w:p>
        </w:tc>
      </w:tr>
      <w:tr>
        <w:tc>
          <w:tcPr>
            <w:tcW w:type="dxa" w:w="4680"/>
            <w:shd w:val="clear" w:color="auto" w:fill="F0F4F1"/>
          </w:tcPr>
          <w:p>
            <w:r>
              <w:rPr>
                <w:b/>
              </w:rPr>
              <w:t>Demo Account Password</w:t>
            </w:r>
          </w:p>
        </w:tc>
        <w:tc>
          <w:tcPr>
            <w:tcW w:type="dxa" w:w="4680"/>
          </w:tcPr>
          <w:p>
            <w:r>
              <w:t>DarukaaDemo123!</w:t>
            </w:r>
          </w:p>
        </w:tc>
      </w:tr>
      <w:tr>
        <w:tc>
          <w:tcPr>
            <w:tcW w:type="dxa" w:w="4680"/>
            <w:shd w:val="clear" w:color="auto" w:fill="F0F4F1"/>
          </w:tcPr>
          <w:p>
            <w:r>
              <w:rPr>
                <w:b/>
              </w:rPr>
              <w:t>Pre-Loaded Restoration Project</w:t>
            </w:r>
          </w:p>
        </w:tc>
        <w:tc>
          <w:tcPr>
            <w:tcW w:type="dxa" w:w="4680"/>
          </w:tcPr>
          <w:p>
            <w:r>
              <w:t>Western Ghats Restoration (featuring Kudremukh Ridge site with 12 months of carbon, biodiversity, and canopy cover data)</w:t>
            </w:r>
          </w:p>
        </w:tc>
      </w:tr>
    </w:tbl>
    <w:p/>
    <w:p>
      <w:r>
        <w:t>For private repository auditing, permissions have also been configured for the official Darukaa evaluator team:</w:t>
      </w:r>
    </w:p>
    <w:p>
      <w:pPr>
        <w:pStyle w:val="ListBullet"/>
      </w:pPr>
      <w:r>
        <w:t>ankita.dasgupta@darukaa.com</w:t>
      </w:r>
    </w:p>
    <w:p>
      <w:pPr>
        <w:pStyle w:val="ListBullet"/>
      </w:pPr>
      <w:r>
        <w:t>harsh.kumar@darukaa.com</w:t>
      </w:r>
    </w:p>
    <w:p>
      <w:pPr>
        <w:pStyle w:val="ListBullet"/>
      </w:pPr>
      <w:r>
        <w:t>utkarsh.gauniyal@darukaa.com</w:t>
      </w:r>
    </w:p>
    <w:p>
      <w:pPr>
        <w:pStyle w:val="ListBullet"/>
      </w:pPr>
      <w:r>
        <w:t>guneet.mutreja@darukaa.com</w:t>
      </w:r>
    </w:p>
    <w:p>
      <w:pPr>
        <w:pStyle w:val="Heading1"/>
      </w:pPr>
      <w:r>
        <w:t>3. Core User Stories &amp; Technical Execution</w:t>
      </w:r>
    </w:p>
    <w:p>
      <w:r>
        <w:t>The application satisfies all five challenge requirements with production-grade engineering:</w:t>
      </w:r>
    </w:p>
    <w:p>
      <w:pPr>
        <w:pStyle w:val="ListBullet"/>
      </w:pPr>
      <w:r>
        <w:rPr>
          <w:b/>
        </w:rPr>
        <w:t xml:space="preserve">User Authentication: </w:t>
      </w:r>
      <w:r>
        <w:t>Secure JWT token authentication with bcrypt password hashing, 60-minute token lifetimes, and protected client-side route guards powered by Zustand and Axios interceptors.</w:t>
      </w:r>
    </w:p>
    <w:p>
      <w:pPr>
        <w:pStyle w:val="ListBullet"/>
      </w:pPr>
      <w:r>
        <w:rPr>
          <w:b/>
        </w:rPr>
        <w:t xml:space="preserve">Project Management Dashboard: </w:t>
      </w:r>
      <w:r>
        <w:t>Administrative interface to create, list, inspect, and update restoration project workspaces (e.g. Reforestation, Wetland Rehabilitation, Agroforestry).</w:t>
      </w:r>
    </w:p>
    <w:p>
      <w:pPr>
        <w:pStyle w:val="ListBullet"/>
      </w:pPr>
      <w:r>
        <w:rPr>
          <w:b/>
        </w:rPr>
        <w:t xml:space="preserve">Interactive Geospatial Mapping: </w:t>
      </w:r>
      <w:r>
        <w:t>Mapbox GL JS integration with custom Outdoors styling and vector tile layers. Administrators can draw multi-vertex vector polygons using Mapbox GL Draw, which are parsed and stored as native PostGIS POLYGON (SRID 4326) geometries.</w:t>
      </w:r>
    </w:p>
    <w:p>
      <w:pPr>
        <w:pStyle w:val="ListBullet"/>
      </w:pPr>
      <w:r>
        <w:rPr>
          <w:b/>
        </w:rPr>
        <w:t xml:space="preserve">Site Performance Visualizations: </w:t>
      </w:r>
      <w:r>
        <w:t>Site-specific detail dashboards featuring responsive, animated time-series analytics (Carbon Sequestered in Tonnes, Biodiversity Index score 0-100, and Forest Canopy Density %) dynamically rendered using Chart.js / react-chartjs-2.</w:t>
      </w:r>
    </w:p>
    <w:p>
      <w:pPr>
        <w:pStyle w:val="ListBullet"/>
      </w:pPr>
      <w:r>
        <w:rPr>
          <w:b/>
        </w:rPr>
        <w:t xml:space="preserve">Automated Code Quality &amp; DX: </w:t>
      </w:r>
      <w:r>
        <w:t>Husky and lint-staged pre-commit hooks that strictly format and lint staged TypeScript/React files (ESLint, Prettier) and Python backend code (Ruff, Black, Pytest) prior to committing.</w:t>
      </w:r>
    </w:p>
    <w:p>
      <w:pPr>
        <w:pStyle w:val="Heading1"/>
      </w:pPr>
      <w:r>
        <w:t>4. System Architecture</w:t>
      </w:r>
    </w:p>
    <w:p>
      <w:r>
        <w:t>The architecture adheres strictly to the required full-stack design patterns:</w:t>
        <w:br/>
        <w:t>• Client: React 18 SPA built with Vite and TypeScript, styling with clean modern CSS, Mapbox GL JS for spatial mapping, and Chart.js for time-series visualization.</w:t>
        <w:br/>
        <w:t>• Backend API: Python FastAPI asynchronous application with Pydantic v2 schemas and JWT authentication.</w:t>
        <w:br/>
        <w:t>• Object Relational Mapping (ORM): SQLAlchemy 2.0 coupled with GeoAlchemy2 for native geospatial abstraction.</w:t>
        <w:br/>
        <w:t>• Database: PostgreSQL with PostGIS extension (hosted via Supabase cloud with connection pooling).</w:t>
        <w:br/>
        <w:t>• CI/CD: Automated GitHub Actions pipeline validating linting, formatting, schema migrations, and unit tests against a live containerized PostGIS instance.</w:t>
      </w:r>
    </w:p>
    <w:p>
      <w:pPr>
        <w:pStyle w:val="Heading1"/>
      </w:pPr>
      <w:r>
        <w:t>5. Database Schema Breakdown</w:t>
      </w:r>
    </w:p>
    <w:p>
      <w:r>
        <w:t>The database is structured in Third Normal Form (3NF) and managed via Alembic migrations. Geospatial data is preserved as true geometric entities rather than raw text blobs: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9EAD3"/>
          </w:tcPr>
          <w:p>
            <w:r>
              <w:rPr>
                <w:b/>
              </w:rPr>
              <w:t>Table Name</w:t>
            </w:r>
          </w:p>
        </w:tc>
        <w:tc>
          <w:tcPr>
            <w:tcW w:type="dxa" w:w="3120"/>
            <w:shd w:val="clear" w:color="auto" w:fill="D9EAD3"/>
          </w:tcPr>
          <w:p>
            <w:r>
              <w:rPr>
                <w:b/>
              </w:rPr>
              <w:t>Key Columns &amp; Data Types</w:t>
            </w:r>
          </w:p>
        </w:tc>
        <w:tc>
          <w:tcPr>
            <w:tcW w:type="dxa" w:w="3120"/>
            <w:shd w:val="clear" w:color="auto" w:fill="D9EAD3"/>
          </w:tcPr>
          <w:p>
            <w:r>
              <w:rPr>
                <w:b/>
              </w:rPr>
              <w:t>Relationships &amp; Constraints</w:t>
            </w:r>
          </w:p>
        </w:tc>
      </w:tr>
      <w:tr>
        <w:tc>
          <w:tcPr>
            <w:tcW w:type="dxa" w:w="3120"/>
            <w:shd w:val="clear" w:color="auto" w:fill="FAFAFA"/>
          </w:tcPr>
          <w:p>
            <w:r>
              <w:rPr>
                <w:b/>
              </w:rPr>
              <w:t>users</w:t>
            </w:r>
          </w:p>
        </w:tc>
        <w:tc>
          <w:tcPr>
            <w:tcW w:type="dxa" w:w="3120"/>
            <w:shd w:val="clear" w:color="auto" w:fill="FAFAFA"/>
          </w:tcPr>
          <w:p>
            <w:r>
              <w:t>id (UUID PK), email (String, Unique, Index), full_name (String), hashed_password (String), created_at, updated_at</w:t>
            </w:r>
          </w:p>
        </w:tc>
        <w:tc>
          <w:tcPr>
            <w:tcW w:type="dxa" w:w="3120"/>
            <w:shd w:val="clear" w:color="auto" w:fill="FAFAFA"/>
          </w:tcPr>
          <w:p>
            <w:r>
              <w:t>Parent entity. One User owns multiple Projects.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3120"/>
            <w:shd w:val="clear" w:color="auto" w:fill="FFFFFF"/>
          </w:tcPr>
          <w:p>
            <w:r>
              <w:t>id (UUID PK), owner_id (UUID FK -&gt; users.id), name (String), description (Text), project_type (String), created_at, updated_at</w:t>
            </w:r>
          </w:p>
        </w:tc>
        <w:tc>
          <w:tcPr>
            <w:tcW w:type="dxa" w:w="3120"/>
            <w:shd w:val="clear" w:color="auto" w:fill="FFFFFF"/>
          </w:tcPr>
          <w:p>
            <w:r>
              <w:t>Owned by User. One Project contains multiple Sites.</w:t>
            </w:r>
          </w:p>
        </w:tc>
      </w:tr>
      <w:tr>
        <w:tc>
          <w:tcPr>
            <w:tcW w:type="dxa" w:w="3120"/>
            <w:shd w:val="clear" w:color="auto" w:fill="FAFAFA"/>
          </w:tcPr>
          <w:p>
            <w:r>
              <w:rPr>
                <w:b/>
              </w:rPr>
              <w:t>sites</w:t>
            </w:r>
          </w:p>
        </w:tc>
        <w:tc>
          <w:tcPr>
            <w:tcW w:type="dxa" w:w="3120"/>
            <w:shd w:val="clear" w:color="auto" w:fill="FAFAFA"/>
          </w:tcPr>
          <w:p>
            <w:r>
              <w:t>id (UUID PK), project_id (UUID FK -&gt; projects.id), name (String), description (Text), site_type (String), area_hectares (Float), geom (Geometry('POLYGON', srid=4326))</w:t>
            </w:r>
          </w:p>
        </w:tc>
        <w:tc>
          <w:tcPr>
            <w:tcW w:type="dxa" w:w="3120"/>
            <w:shd w:val="clear" w:color="auto" w:fill="FAFAFA"/>
          </w:tcPr>
          <w:p>
            <w:r>
              <w:t>Owned by Project. Spatial boundary indexed and verified by PostGIS.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b/>
              </w:rPr>
              <w:t>analytics_records</w:t>
            </w:r>
          </w:p>
        </w:tc>
        <w:tc>
          <w:tcPr>
            <w:tcW w:type="dxa" w:w="3120"/>
            <w:shd w:val="clear" w:color="auto" w:fill="FFFFFF"/>
          </w:tcPr>
          <w:p>
            <w:r>
              <w:t>id (UUID PK), site_id (UUID FK -&gt; sites.id), recorded_date (Date), carbon_tonnes (Float), biodiversity_index (Float), canopy_cover_pct (Float), created_at</w:t>
            </w:r>
          </w:p>
        </w:tc>
        <w:tc>
          <w:tcPr>
            <w:tcW w:type="dxa" w:w="3120"/>
            <w:shd w:val="clear" w:color="auto" w:fill="FFFFFF"/>
          </w:tcPr>
          <w:p>
            <w:r>
              <w:t>Monthly time-series records owned by Site.</w:t>
            </w:r>
          </w:p>
        </w:tc>
      </w:tr>
    </w:tbl>
    <w:p/>
    <w:p>
      <w:pPr>
        <w:pStyle w:val="Heading1"/>
      </w:pPr>
      <w:r>
        <w:t>6. CI/CD Pipeline &amp; Developer Experience</w:t>
      </w:r>
    </w:p>
    <w:p>
      <w:r>
        <w:t>A multi-stage GitHub Actions workflow (.github/workflows/ci-cd.yml) enforces code quality on every pull request and push to main:</w:t>
        <w:br/>
        <w:t>1. Service Container Initialization: Boots an official postgis/postgis:16-3.4 container in GitHub Actions.</w:t>
        <w:br/>
        <w:t>2. Backend Verification: Runs alembic upgrade head to test schema migrations against real PostGIS, runs ruff check and black --check, and executes pytest unit tests.</w:t>
        <w:br/>
        <w:t>3. Frontend Verification: Runs npm ci, eslint ., tsc --noEmit (strict TypeScript typechecking), and npm run build.</w:t>
        <w:br/>
        <w:t>4. Deployment Automation: Automatically deploys the frontend and backend upon merge to main.</w:t>
      </w:r>
    </w:p>
    <w:p>
      <w:pPr>
        <w:pStyle w:val="Heading1"/>
      </w:pPr>
      <w:r>
        <w:t>7. Local Environment Setup</w:t>
      </w:r>
    </w:p>
    <w:p>
      <w:r>
        <w:t>To run the complete platform locally:</w:t>
        <w:br/>
        <w:br/>
        <w:t>Backend:</w:t>
        <w:br/>
        <w:t xml:space="preserve">  cd backend</w:t>
        <w:br/>
        <w:t xml:space="preserve">  python -m venv .venv</w:t>
        <w:br/>
        <w:t xml:space="preserve">  .venv\Scripts\activate</w:t>
        <w:br/>
        <w:t xml:space="preserve">  pip install -r requirements.txt</w:t>
        <w:br/>
        <w:t xml:space="preserve">  cp .env.example .env  # Set DATABASE_URL and SECRET_KEY</w:t>
        <w:br/>
        <w:t xml:space="preserve">  alembic upgrade head</w:t>
        <w:br/>
        <w:t xml:space="preserve">  python seed.py        # Seed demonstration account &amp; site data</w:t>
        <w:br/>
        <w:t xml:space="preserve">  uvicorn app.main:app --reload --port 8000</w:t>
        <w:br/>
        <w:br/>
        <w:t>Frontend:</w:t>
        <w:br/>
        <w:t xml:space="preserve">  cd ../frontend</w:t>
        <w:br/>
        <w:t xml:space="preserve">  npm install</w:t>
        <w:br/>
        <w:t xml:space="preserve">  cp .env.example .env  # Set VITE_API_URL=http://localhost:8000/api/v1 and VITE_MAPBOX_TOKEN</w:t>
        <w:br/>
        <w:t xml:space="preserve">  npm run dev</w:t>
      </w:r>
    </w:p>
    <w:p>
      <w:pPr>
        <w:pStyle w:val="Heading1"/>
      </w:pPr>
      <w:r>
        <w:t>8. Technical Decisions &amp; Trade-Offs</w:t>
      </w:r>
    </w:p>
    <w:p>
      <w:r>
        <w:t>• Native PostGIS vs. JSON Geometries: Storing spatial data as PostGIS POLYGON (SRID 4326) enables spatial indexing, bounding box intersections, and automated area calculations directly at the SQL level, avoiding heavy in-memory Python calculations.</w:t>
        <w:br/>
        <w:t>• FastAPI vs. Django: FastAPI was chosen for lightweight execution, rapid cold-start times, native Pydantic validation, and automated OpenAPI documentation.</w:t>
        <w:br/>
        <w:t>• Chart.js vs. Heavy BI Tools: Chart.js was selected for crisp canvas-based time-series rendering with smooth Bézier curve interpolation and zero runtime overhead.</w:t>
        <w:br/>
        <w:t>• Synthetic Data Transparency: In alignment with the challenge prompt ('feel free to use any datasets and document why this choice was made'), 12-month synthetic metrics were generated to provide reviewers with immediate, observable trends without requiring third-party sensor hardware.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