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EA28" w14:textId="6AC03D14" w:rsidR="002236EE" w:rsidRDefault="00000000" w:rsidP="00A76F6A">
      <w:pPr>
        <w:spacing w:after="120" w:line="240" w:lineRule="auto"/>
        <w:jc w:val="both"/>
      </w:pPr>
      <w:r>
        <w:rPr>
          <w:b/>
        </w:rPr>
        <w:t>LIST O PUBLICATIONS</w:t>
      </w:r>
    </w:p>
    <w:p w14:paraId="751ED25A" w14:textId="77777777" w:rsidR="002236EE" w:rsidRDefault="00000000" w:rsidP="00A76F6A">
      <w:pPr>
        <w:spacing w:after="120" w:line="240" w:lineRule="auto"/>
        <w:jc w:val="both"/>
      </w:pPr>
      <w:r>
        <w:t>Surajit Das</w:t>
      </w:r>
    </w:p>
    <w:p w14:paraId="3A78AE06" w14:textId="77777777" w:rsidR="002236EE" w:rsidRDefault="00000000" w:rsidP="00A76F6A">
      <w:pPr>
        <w:pStyle w:val="Heading2"/>
        <w:jc w:val="both"/>
      </w:pPr>
      <w:r>
        <w:t>I. Published and Accepted Peer-Reviewed Publications</w:t>
      </w:r>
    </w:p>
    <w:p w14:paraId="42B8E23D" w14:textId="77777777" w:rsidR="002236EE" w:rsidRDefault="00000000" w:rsidP="00A76F6A">
      <w:pPr>
        <w:spacing w:after="180"/>
        <w:jc w:val="both"/>
      </w:pPr>
      <w:r>
        <w:rPr>
          <w:b/>
        </w:rPr>
        <w:t>1. A resource-efficient deep learning pipeline for brightfield live-cell segmentation under constrained computational environments</w:t>
      </w:r>
      <w:r>
        <w:t xml:space="preserve"> (2026). Published in Computer Methods in Biomechanics and Biomedical Engineering: Imaging &amp; Visualization (</w:t>
      </w:r>
      <w:r w:rsidRPr="00DC67A5">
        <w:rPr>
          <w:b/>
          <w:bCs/>
        </w:rPr>
        <w:t>Q2</w:t>
      </w:r>
      <w:r>
        <w:t xml:space="preserve">).  |  </w:t>
      </w:r>
      <w:hyperlink r:id="rId6">
        <w:r w:rsidR="002236EE">
          <w:rPr>
            <w:color w:val="0563C1"/>
            <w:u w:val="single"/>
          </w:rPr>
          <w:t>Journal article</w:t>
        </w:r>
      </w:hyperlink>
      <w:r>
        <w:t xml:space="preserve">  |  DOI: </w:t>
      </w:r>
      <w:hyperlink r:id="rId7">
        <w:r w:rsidR="002236EE">
          <w:rPr>
            <w:color w:val="0563C1"/>
            <w:u w:val="single"/>
          </w:rPr>
          <w:t>https://doi.org/10.1080/21681163.2026.2723013</w:t>
        </w:r>
      </w:hyperlink>
    </w:p>
    <w:p w14:paraId="49CC11A1" w14:textId="77777777" w:rsidR="002236EE" w:rsidRDefault="00000000" w:rsidP="00A76F6A">
      <w:pPr>
        <w:spacing w:after="180"/>
        <w:jc w:val="both"/>
      </w:pPr>
      <w:r>
        <w:rPr>
          <w:b/>
        </w:rPr>
        <w:t>2. Microplastic Contamination and Detection in Food Systems: A Review of Machine Learning, Traditional Methods, &amp; Other Relevant Factors</w:t>
      </w:r>
      <w:r>
        <w:t xml:space="preserve"> (2025). Published in Microchemical Journal (</w:t>
      </w:r>
      <w:r w:rsidRPr="00DC67A5">
        <w:rPr>
          <w:b/>
          <w:bCs/>
        </w:rPr>
        <w:t>Q1</w:t>
      </w:r>
      <w:r>
        <w:t xml:space="preserve">).  |  </w:t>
      </w:r>
      <w:hyperlink r:id="rId8">
        <w:r w:rsidR="002236EE">
          <w:rPr>
            <w:color w:val="0563C1"/>
            <w:u w:val="single"/>
          </w:rPr>
          <w:t>DOI</w:t>
        </w:r>
      </w:hyperlink>
      <w:r>
        <w:t xml:space="preserve">  |  DOI: </w:t>
      </w:r>
      <w:hyperlink r:id="rId9">
        <w:r w:rsidR="002236EE">
          <w:rPr>
            <w:color w:val="0563C1"/>
            <w:u w:val="single"/>
          </w:rPr>
          <w:t>https://doi.org/10.1016/j.microc.2025.115440</w:t>
        </w:r>
      </w:hyperlink>
    </w:p>
    <w:p w14:paraId="34CD34AA" w14:textId="48BA54C6" w:rsidR="002236EE" w:rsidRDefault="00000000" w:rsidP="00A76F6A">
      <w:pPr>
        <w:spacing w:after="180"/>
        <w:jc w:val="both"/>
      </w:pPr>
      <w:r>
        <w:rPr>
          <w:b/>
        </w:rPr>
        <w:t>3. Intelligent Software System for Low-Cost, Brightfield Segmentation: Algorithmic Implementation for Cytometric Auto-Analysis</w:t>
      </w:r>
      <w:r>
        <w:t xml:space="preserve"> (2025). Presented at IEEE DESE 2025; published in IEEE Xplore.  </w:t>
      </w:r>
      <w:r w:rsidR="00BC4952">
        <w:t>|</w:t>
      </w:r>
      <w:r w:rsidR="00DD55B2">
        <w:t xml:space="preserve"> </w:t>
      </w:r>
      <w:hyperlink r:id="rId10" w:history="1">
        <w:r w:rsidR="00BC4952" w:rsidRPr="00BC4952">
          <w:rPr>
            <w:rStyle w:val="Hyperlink"/>
          </w:rPr>
          <w:t>Conference</w:t>
        </w:r>
      </w:hyperlink>
      <w:r w:rsidR="00BC4952" w:rsidRPr="00BC4952">
        <w:t xml:space="preserve">  </w:t>
      </w:r>
      <w:r>
        <w:t xml:space="preserve">|   </w:t>
      </w:r>
      <w:hyperlink r:id="rId11">
        <w:r w:rsidR="002236EE">
          <w:rPr>
            <w:color w:val="0563C1"/>
            <w:u w:val="single"/>
          </w:rPr>
          <w:t>IEEE Xplore</w:t>
        </w:r>
      </w:hyperlink>
      <w:r>
        <w:t xml:space="preserve">  |  </w:t>
      </w:r>
      <w:hyperlink r:id="rId12">
        <w:r w:rsidR="002236EE">
          <w:rPr>
            <w:color w:val="0563C1"/>
            <w:u w:val="single"/>
          </w:rPr>
          <w:t>Certificate</w:t>
        </w:r>
      </w:hyperlink>
      <w:r>
        <w:t xml:space="preserve">  |  DOI: </w:t>
      </w:r>
      <w:r w:rsidR="003C168D" w:rsidRPr="003C168D">
        <w:t>10.1109/DeSE68208.2025.11367949</w:t>
      </w:r>
    </w:p>
    <w:p w14:paraId="3F6A3C2B" w14:textId="5D9644FD" w:rsidR="002236EE" w:rsidRDefault="00000000" w:rsidP="00A76F6A">
      <w:pPr>
        <w:spacing w:after="180"/>
        <w:jc w:val="both"/>
      </w:pPr>
      <w:r>
        <w:rPr>
          <w:b/>
        </w:rPr>
        <w:t>4. Educators on the Frontline: Philosophical and Realistic Perspectives on Integrating ChatGPT into the Learning Space</w:t>
      </w:r>
      <w:r>
        <w:t xml:space="preserve"> (2025). Accepted; in production at Voprosy Obrazovaniya (</w:t>
      </w:r>
      <w:r w:rsidRPr="00DC67A5">
        <w:rPr>
          <w:b/>
          <w:bCs/>
        </w:rPr>
        <w:t>Q2</w:t>
      </w:r>
      <w:r>
        <w:t xml:space="preserve">).  |  </w:t>
      </w:r>
      <w:hyperlink r:id="rId13">
        <w:r w:rsidR="002236EE">
          <w:rPr>
            <w:color w:val="0563C1"/>
            <w:u w:val="single"/>
          </w:rPr>
          <w:t>Journal</w:t>
        </w:r>
      </w:hyperlink>
      <w:r>
        <w:t xml:space="preserve">  |  </w:t>
      </w:r>
      <w:hyperlink r:id="rId14">
        <w:r w:rsidR="002236EE">
          <w:rPr>
            <w:color w:val="0563C1"/>
            <w:u w:val="single"/>
          </w:rPr>
          <w:t>arXiv link supplied</w:t>
        </w:r>
      </w:hyperlink>
      <w:r>
        <w:t xml:space="preserve">  |  DOI: Not </w:t>
      </w:r>
      <w:r w:rsidR="003C168D">
        <w:t>available till now</w:t>
      </w:r>
    </w:p>
    <w:p w14:paraId="41FEFC19" w14:textId="5B3FD427" w:rsidR="00523695" w:rsidRDefault="00000000" w:rsidP="00A76F6A">
      <w:pPr>
        <w:spacing w:after="0" w:line="240" w:lineRule="auto"/>
        <w:jc w:val="both"/>
      </w:pPr>
      <w:r>
        <w:rPr>
          <w:b/>
        </w:rPr>
        <w:t>5. Predicting ChatGPT Use in Assignments: Implications for AI-Aware Assessment Design</w:t>
      </w:r>
      <w:r>
        <w:t xml:space="preserve"> (2025). Presented at T4E 2025, IIT Chennai; </w:t>
      </w:r>
      <w:r w:rsidR="00523695">
        <w:t>Published recently</w:t>
      </w:r>
      <w:r>
        <w:t xml:space="preserve"> </w:t>
      </w:r>
      <w:r w:rsidR="00523695">
        <w:t xml:space="preserve">in </w:t>
      </w:r>
      <w:r>
        <w:t xml:space="preserve">Springer LNET   |  </w:t>
      </w:r>
    </w:p>
    <w:p w14:paraId="6993125D" w14:textId="1E8258F9" w:rsidR="002236EE" w:rsidRDefault="00000000" w:rsidP="00A76F6A">
      <w:pPr>
        <w:spacing w:after="180"/>
        <w:jc w:val="both"/>
      </w:pPr>
      <w:r>
        <w:t>(</w:t>
      </w:r>
      <w:r w:rsidR="00523695">
        <w:t xml:space="preserve"> </w:t>
      </w:r>
      <w:hyperlink r:id="rId15" w:anchor="accessibility-information" w:history="1">
        <w:r w:rsidR="00523695" w:rsidRPr="008B434D">
          <w:rPr>
            <w:rStyle w:val="Hyperlink"/>
          </w:rPr>
          <w:t>https://link.springer.com/book/9789819274031#accessibility-information</w:t>
        </w:r>
      </w:hyperlink>
      <w:r w:rsidR="00523695">
        <w:t xml:space="preserve"> </w:t>
      </w:r>
      <w:r>
        <w:t xml:space="preserve">).  |   </w:t>
      </w:r>
      <w:hyperlink r:id="rId16">
        <w:r w:rsidR="002236EE">
          <w:rPr>
            <w:color w:val="0563C1"/>
            <w:u w:val="single"/>
          </w:rPr>
          <w:t>arXiv link supplied</w:t>
        </w:r>
      </w:hyperlink>
      <w:r>
        <w:t xml:space="preserve">  |  </w:t>
      </w:r>
      <w:hyperlink r:id="rId17">
        <w:r w:rsidR="002236EE">
          <w:rPr>
            <w:color w:val="0563C1"/>
            <w:u w:val="single"/>
          </w:rPr>
          <w:t>Certificate</w:t>
        </w:r>
      </w:hyperlink>
      <w:r w:rsidR="00A03419">
        <w:t xml:space="preserve"> | DOI not available till now</w:t>
      </w:r>
    </w:p>
    <w:p w14:paraId="4A346455" w14:textId="2F884EBF" w:rsidR="002236EE" w:rsidRDefault="00000000" w:rsidP="00A76F6A">
      <w:pPr>
        <w:spacing w:after="180"/>
        <w:jc w:val="both"/>
      </w:pPr>
      <w:r>
        <w:rPr>
          <w:b/>
        </w:rPr>
        <w:t>6. Advanced Optimization Techniques &amp; Its Application in AI-Powered Breast Cancer Classification</w:t>
      </w:r>
      <w:r>
        <w:t xml:space="preserve"> (2023). Published in IEEE Xplore.  |  </w:t>
      </w:r>
      <w:hyperlink r:id="rId18" w:anchor="authors">
        <w:r w:rsidR="002236EE">
          <w:rPr>
            <w:color w:val="0563C1"/>
            <w:u w:val="single"/>
          </w:rPr>
          <w:t>IEEE Xplore</w:t>
        </w:r>
      </w:hyperlink>
      <w:r>
        <w:t xml:space="preserve">  |  DOI: </w:t>
      </w:r>
      <w:r w:rsidR="00D55425">
        <w:t>10.1109/DeSE58274.2023.10099678</w:t>
      </w:r>
    </w:p>
    <w:p w14:paraId="3EA1BF4D" w14:textId="77777777" w:rsidR="00BE19E0" w:rsidRDefault="00BE19E0" w:rsidP="00A76F6A">
      <w:pPr>
        <w:pStyle w:val="Heading2"/>
        <w:jc w:val="both"/>
      </w:pPr>
    </w:p>
    <w:p w14:paraId="56F9F5F5" w14:textId="23C45947" w:rsidR="002236EE" w:rsidRDefault="00000000" w:rsidP="00A76F6A">
      <w:pPr>
        <w:pStyle w:val="Heading2"/>
        <w:jc w:val="both"/>
      </w:pPr>
      <w:r>
        <w:t>II. Preprints</w:t>
      </w:r>
      <w:r w:rsidR="000550F3">
        <w:t xml:space="preserve"> (Most recent First)</w:t>
      </w:r>
    </w:p>
    <w:p w14:paraId="4E5D931E" w14:textId="60159057" w:rsidR="002236EE" w:rsidRDefault="00000000" w:rsidP="00A76F6A">
      <w:pPr>
        <w:spacing w:after="180"/>
        <w:jc w:val="both"/>
      </w:pPr>
      <w:r>
        <w:rPr>
          <w:b/>
        </w:rPr>
        <w:t>1. Proof-Grounded Patient-Specific Clinical Explanations from Knowledge-Graph Reasoning</w:t>
      </w:r>
      <w:r>
        <w:t xml:space="preserve"> (5 October 2026). arXiv preprint, arXiv:2610.06549. DOI: </w:t>
      </w:r>
      <w:hyperlink r:id="rId19">
        <w:r w:rsidR="002236EE">
          <w:rPr>
            <w:color w:val="0563C1"/>
            <w:u w:val="single"/>
          </w:rPr>
          <w:t>10.48550/arXiv.2610.06549</w:t>
        </w:r>
      </w:hyperlink>
      <w:r>
        <w:t xml:space="preserve">  |  </w:t>
      </w:r>
      <w:hyperlink r:id="rId20">
        <w:r w:rsidR="002236EE">
          <w:rPr>
            <w:color w:val="0563C1"/>
            <w:u w:val="single"/>
          </w:rPr>
          <w:t>arXiv</w:t>
        </w:r>
      </w:hyperlink>
      <w:r>
        <w:t xml:space="preserve">  |  DOI: </w:t>
      </w:r>
      <w:hyperlink r:id="rId21">
        <w:r w:rsidR="002236EE">
          <w:rPr>
            <w:color w:val="0563C1"/>
            <w:u w:val="single"/>
          </w:rPr>
          <w:t>https://doi.org/10.48550/arXiv.2610.06549</w:t>
        </w:r>
      </w:hyperlink>
    </w:p>
    <w:p w14:paraId="76E1BAF0" w14:textId="77777777" w:rsidR="002236EE" w:rsidRDefault="00000000" w:rsidP="00A76F6A">
      <w:pPr>
        <w:spacing w:after="180"/>
        <w:jc w:val="both"/>
      </w:pPr>
      <w:r>
        <w:rPr>
          <w:b/>
        </w:rPr>
        <w:t>2. Training-Free Clinical Reasoning through Medical Ontologies and Cognitive Mapping: A Symbolic-Probabilistic Knowledge Graph Framework</w:t>
      </w:r>
      <w:r>
        <w:t xml:space="preserve"> (28 September 2026). arXiv preprint, arXiv:2609.35298. DOI: </w:t>
      </w:r>
      <w:hyperlink r:id="rId22">
        <w:r w:rsidR="002236EE">
          <w:rPr>
            <w:color w:val="0563C1"/>
            <w:u w:val="single"/>
          </w:rPr>
          <w:t>10.48550/arXiv.2609.35298</w:t>
        </w:r>
      </w:hyperlink>
      <w:r>
        <w:t xml:space="preserve">  |  </w:t>
      </w:r>
      <w:hyperlink r:id="rId23">
        <w:r w:rsidR="002236EE">
          <w:rPr>
            <w:color w:val="0563C1"/>
            <w:u w:val="single"/>
          </w:rPr>
          <w:t>arXiv</w:t>
        </w:r>
      </w:hyperlink>
      <w:r>
        <w:t xml:space="preserve">  |  DOI: </w:t>
      </w:r>
      <w:hyperlink r:id="rId24">
        <w:r w:rsidR="002236EE">
          <w:rPr>
            <w:color w:val="0563C1"/>
            <w:u w:val="single"/>
          </w:rPr>
          <w:t>https://doi.org/10.48550/arXiv.2609.35298</w:t>
        </w:r>
      </w:hyperlink>
    </w:p>
    <w:p w14:paraId="4CCD8F9C" w14:textId="77777777" w:rsidR="002236EE" w:rsidRDefault="00000000" w:rsidP="00A76F6A">
      <w:pPr>
        <w:spacing w:after="180"/>
        <w:jc w:val="both"/>
      </w:pPr>
      <w:r>
        <w:rPr>
          <w:b/>
        </w:rPr>
        <w:t>3. Disentangling Lung-Cancer CT/LDCT AI: A Systematic Evidence Map of Clinical Tasks, Evidence Chains, and Translational Gaps</w:t>
      </w:r>
      <w:r>
        <w:t xml:space="preserve"> (28 September 2026). arXiv preprint, arXiv:2609.35240. DOI: </w:t>
      </w:r>
      <w:hyperlink r:id="rId25">
        <w:r w:rsidR="002236EE">
          <w:rPr>
            <w:color w:val="0563C1"/>
            <w:u w:val="single"/>
          </w:rPr>
          <w:t>10.48550/arXiv.2609.35240</w:t>
        </w:r>
      </w:hyperlink>
      <w:r>
        <w:t xml:space="preserve">  |  </w:t>
      </w:r>
      <w:hyperlink r:id="rId26">
        <w:r w:rsidR="002236EE">
          <w:rPr>
            <w:color w:val="0563C1"/>
            <w:u w:val="single"/>
          </w:rPr>
          <w:t>arXiv</w:t>
        </w:r>
      </w:hyperlink>
      <w:r>
        <w:t xml:space="preserve">  |  DOI: </w:t>
      </w:r>
      <w:hyperlink r:id="rId27">
        <w:r w:rsidR="002236EE">
          <w:rPr>
            <w:color w:val="0563C1"/>
            <w:u w:val="single"/>
          </w:rPr>
          <w:t>https://doi.org/10.48550/arXiv.2609.35240</w:t>
        </w:r>
      </w:hyperlink>
    </w:p>
    <w:p w14:paraId="050B286B" w14:textId="77777777" w:rsidR="002236EE" w:rsidRDefault="00000000" w:rsidP="00A76F6A">
      <w:pPr>
        <w:spacing w:after="180"/>
        <w:jc w:val="both"/>
      </w:pPr>
      <w:r>
        <w:rPr>
          <w:b/>
        </w:rPr>
        <w:t>4. From Signals to Causes: A Causal Signal Processing Framework for Robust and Interpretable Clinical Risk Prediction</w:t>
      </w:r>
      <w:r>
        <w:t xml:space="preserve"> (27 February 2026). arXiv preprint, arXiv:2602.23977. DOI: </w:t>
      </w:r>
      <w:hyperlink r:id="rId28">
        <w:r w:rsidR="002236EE">
          <w:rPr>
            <w:color w:val="0563C1"/>
            <w:u w:val="single"/>
          </w:rPr>
          <w:t>10.48550/arXiv.2602.23977</w:t>
        </w:r>
      </w:hyperlink>
      <w:r>
        <w:t xml:space="preserve">  |  </w:t>
      </w:r>
      <w:hyperlink r:id="rId29">
        <w:r w:rsidR="002236EE">
          <w:rPr>
            <w:color w:val="0563C1"/>
            <w:u w:val="single"/>
          </w:rPr>
          <w:t>arXiv</w:t>
        </w:r>
      </w:hyperlink>
      <w:r>
        <w:t xml:space="preserve">  |  DOI: </w:t>
      </w:r>
      <w:hyperlink r:id="rId30">
        <w:r w:rsidR="002236EE">
          <w:rPr>
            <w:color w:val="0563C1"/>
            <w:u w:val="single"/>
          </w:rPr>
          <w:t>https://doi.org/10.48550/arXiv.2602.23977</w:t>
        </w:r>
      </w:hyperlink>
    </w:p>
    <w:p w14:paraId="181A550F" w14:textId="77777777" w:rsidR="002236EE" w:rsidRDefault="00000000" w:rsidP="00A76F6A">
      <w:pPr>
        <w:spacing w:after="180"/>
        <w:jc w:val="both"/>
      </w:pPr>
      <w:r>
        <w:rPr>
          <w:b/>
        </w:rPr>
        <w:t>5. MAB Optimizer for Estimating Math Question Difficulty via Inverse CV without NLP</w:t>
      </w:r>
      <w:r>
        <w:t xml:space="preserve"> (August 2025). arXiv preprint, arXiv:2508.19014. DOI: </w:t>
      </w:r>
      <w:hyperlink r:id="rId31">
        <w:r w:rsidR="002236EE">
          <w:rPr>
            <w:color w:val="0563C1"/>
            <w:u w:val="single"/>
          </w:rPr>
          <w:t>10.48550/arXiv.2508.19014</w:t>
        </w:r>
      </w:hyperlink>
      <w:r>
        <w:t xml:space="preserve">  |  </w:t>
      </w:r>
      <w:hyperlink r:id="rId32">
        <w:r w:rsidR="002236EE">
          <w:rPr>
            <w:color w:val="0563C1"/>
            <w:u w:val="single"/>
          </w:rPr>
          <w:t>arXiv</w:t>
        </w:r>
      </w:hyperlink>
      <w:r>
        <w:t xml:space="preserve">  |  DOI: </w:t>
      </w:r>
      <w:hyperlink r:id="rId33">
        <w:r w:rsidR="002236EE">
          <w:rPr>
            <w:color w:val="0563C1"/>
            <w:u w:val="single"/>
          </w:rPr>
          <w:t>https://doi.org/10.48550/arXiv.2508.19014</w:t>
        </w:r>
      </w:hyperlink>
    </w:p>
    <w:p w14:paraId="453DDF2A" w14:textId="77777777" w:rsidR="002236EE" w:rsidRDefault="00000000" w:rsidP="00A76F6A">
      <w:pPr>
        <w:spacing w:after="180"/>
        <w:jc w:val="both"/>
      </w:pPr>
      <w:r>
        <w:rPr>
          <w:b/>
        </w:rPr>
        <w:t>6. GUI Based Fuzzy Logic and Spatial Statistics for Unsupervised Microscopy Segmentation</w:t>
      </w:r>
      <w:r>
        <w:t xml:space="preserve"> (August 2025). arXiv preprint, arXiv:2508.15979. DOI: </w:t>
      </w:r>
      <w:hyperlink r:id="rId34">
        <w:r w:rsidR="002236EE">
          <w:rPr>
            <w:color w:val="0563C1"/>
            <w:u w:val="single"/>
          </w:rPr>
          <w:t>10.48550/arXiv.2508.15979</w:t>
        </w:r>
      </w:hyperlink>
      <w:r>
        <w:t xml:space="preserve">  |  </w:t>
      </w:r>
      <w:hyperlink r:id="rId35">
        <w:r w:rsidR="002236EE">
          <w:rPr>
            <w:color w:val="0563C1"/>
            <w:u w:val="single"/>
          </w:rPr>
          <w:t>arXiv</w:t>
        </w:r>
      </w:hyperlink>
      <w:r>
        <w:t xml:space="preserve">  |  DOI: </w:t>
      </w:r>
      <w:hyperlink r:id="rId36">
        <w:r w:rsidR="002236EE">
          <w:rPr>
            <w:color w:val="0563C1"/>
            <w:u w:val="single"/>
          </w:rPr>
          <w:t>https://doi.org/10.48550/arXiv.2508.15979</w:t>
        </w:r>
      </w:hyperlink>
    </w:p>
    <w:sectPr w:rsidR="002236EE" w:rsidSect="00111463">
      <w:pgSz w:w="12240" w:h="15840"/>
      <w:pgMar w:top="1080" w:right="9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0954">
    <w:abstractNumId w:val="8"/>
  </w:num>
  <w:num w:numId="2" w16cid:durableId="1678536066">
    <w:abstractNumId w:val="6"/>
  </w:num>
  <w:num w:numId="3" w16cid:durableId="343627439">
    <w:abstractNumId w:val="5"/>
  </w:num>
  <w:num w:numId="4" w16cid:durableId="1147287191">
    <w:abstractNumId w:val="4"/>
  </w:num>
  <w:num w:numId="5" w16cid:durableId="883981185">
    <w:abstractNumId w:val="7"/>
  </w:num>
  <w:num w:numId="6" w16cid:durableId="1150749675">
    <w:abstractNumId w:val="3"/>
  </w:num>
  <w:num w:numId="7" w16cid:durableId="804660358">
    <w:abstractNumId w:val="2"/>
  </w:num>
  <w:num w:numId="8" w16cid:durableId="1343819379">
    <w:abstractNumId w:val="1"/>
  </w:num>
  <w:num w:numId="9" w16cid:durableId="17072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6E"/>
    <w:rsid w:val="00034616"/>
    <w:rsid w:val="000550F3"/>
    <w:rsid w:val="0006063C"/>
    <w:rsid w:val="00111463"/>
    <w:rsid w:val="0015074B"/>
    <w:rsid w:val="001C477C"/>
    <w:rsid w:val="002236EE"/>
    <w:rsid w:val="0029639D"/>
    <w:rsid w:val="003020B6"/>
    <w:rsid w:val="00326F90"/>
    <w:rsid w:val="003C168D"/>
    <w:rsid w:val="00523695"/>
    <w:rsid w:val="005F28B3"/>
    <w:rsid w:val="009B4E7C"/>
    <w:rsid w:val="00A03419"/>
    <w:rsid w:val="00A55253"/>
    <w:rsid w:val="00A76F6A"/>
    <w:rsid w:val="00AA1D8D"/>
    <w:rsid w:val="00B47730"/>
    <w:rsid w:val="00BC4952"/>
    <w:rsid w:val="00BE19E0"/>
    <w:rsid w:val="00CB0664"/>
    <w:rsid w:val="00D07380"/>
    <w:rsid w:val="00D46A30"/>
    <w:rsid w:val="00D55425"/>
    <w:rsid w:val="00DC67A5"/>
    <w:rsid w:val="00DD55B2"/>
    <w:rsid w:val="00F25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2D145"/>
  <w14:defaultImageDpi w14:val="300"/>
  <w15:docId w15:val="{D2DF7A20-09FF-4E24-8C81-F7EAB31D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36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o.hse.ru/" TargetMode="External"/><Relationship Id="rId18" Type="http://schemas.openxmlformats.org/officeDocument/2006/relationships/hyperlink" Target="https://ieeexplore.ieee.org/document/10099678/authors" TargetMode="External"/><Relationship Id="rId26" Type="http://schemas.openxmlformats.org/officeDocument/2006/relationships/hyperlink" Target="https://arxiv.org/abs/2609.35240" TargetMode="External"/><Relationship Id="rId21" Type="http://schemas.openxmlformats.org/officeDocument/2006/relationships/hyperlink" Target="https://doi.org/10.48550/arXiv.2610.06549" TargetMode="External"/><Relationship Id="rId34" Type="http://schemas.openxmlformats.org/officeDocument/2006/relationships/hyperlink" Target="https://doi.org/10.48550/arXiv.2508.15979" TargetMode="External"/><Relationship Id="rId7" Type="http://schemas.openxmlformats.org/officeDocument/2006/relationships/hyperlink" Target="https://doi.org/10.1080/21681163.2026.2723013" TargetMode="External"/><Relationship Id="rId12" Type="http://schemas.openxmlformats.org/officeDocument/2006/relationships/hyperlink" Target="https://drive.google.com/file/d/1vpfm_wnUFS0CerJBMlmfXOq9tvIWK-lC/view?usp=sharing" TargetMode="External"/><Relationship Id="rId17" Type="http://schemas.openxmlformats.org/officeDocument/2006/relationships/hyperlink" Target="https://drive.google.com/file/d/1f3dbn5gEiQZUjtnrDS1E9Pv814jjLYkn/view?usp=sharing" TargetMode="External"/><Relationship Id="rId25" Type="http://schemas.openxmlformats.org/officeDocument/2006/relationships/hyperlink" Target="https://doi.org/10.48550/arXiv.2609.35240" TargetMode="External"/><Relationship Id="rId33" Type="http://schemas.openxmlformats.org/officeDocument/2006/relationships/hyperlink" Target="https://doi.org/10.48550/arXiv.2508.19014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508.12013" TargetMode="External"/><Relationship Id="rId20" Type="http://schemas.openxmlformats.org/officeDocument/2006/relationships/hyperlink" Target="https://arxiv.org/abs/2610.06549" TargetMode="External"/><Relationship Id="rId29" Type="http://schemas.openxmlformats.org/officeDocument/2006/relationships/hyperlink" Target="https://arxiv.org/abs/2602.2397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tandfonline.com/doi/full/10.1080/21681163.2026.2723013" TargetMode="External"/><Relationship Id="rId11" Type="http://schemas.openxmlformats.org/officeDocument/2006/relationships/hyperlink" Target="https://ieeexplore.ieee.org/document/11367949" TargetMode="External"/><Relationship Id="rId24" Type="http://schemas.openxmlformats.org/officeDocument/2006/relationships/hyperlink" Target="https://doi.org/10.48550/arXiv.2609.35298" TargetMode="External"/><Relationship Id="rId32" Type="http://schemas.openxmlformats.org/officeDocument/2006/relationships/hyperlink" Target="https://arxiv.org/abs/2508.19014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ink.springer.com/book/9789819274031" TargetMode="External"/><Relationship Id="rId23" Type="http://schemas.openxmlformats.org/officeDocument/2006/relationships/hyperlink" Target="https://arxiv.org/abs/2609.35298" TargetMode="External"/><Relationship Id="rId28" Type="http://schemas.openxmlformats.org/officeDocument/2006/relationships/hyperlink" Target="https://doi.org/10.48550/arXiv.2602.23977" TargetMode="External"/><Relationship Id="rId36" Type="http://schemas.openxmlformats.org/officeDocument/2006/relationships/hyperlink" Target="https://doi.org/10.48550/arXiv.2508.15979" TargetMode="External"/><Relationship Id="rId10" Type="http://schemas.openxmlformats.org/officeDocument/2006/relationships/hyperlink" Target="https://dese.ai/dese-2025-paper-submission/" TargetMode="External"/><Relationship Id="rId19" Type="http://schemas.openxmlformats.org/officeDocument/2006/relationships/hyperlink" Target="https://doi.org/10.48550/arXiv.2610.06549" TargetMode="External"/><Relationship Id="rId31" Type="http://schemas.openxmlformats.org/officeDocument/2006/relationships/hyperlink" Target="https://doi.org/10.48550/arXiv.2508.190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microc.2025.115440" TargetMode="External"/><Relationship Id="rId14" Type="http://schemas.openxmlformats.org/officeDocument/2006/relationships/hyperlink" Target="https://arxiv.org/abs/2511.11960" TargetMode="External"/><Relationship Id="rId22" Type="http://schemas.openxmlformats.org/officeDocument/2006/relationships/hyperlink" Target="https://doi.org/10.48550/arXiv.2609.35298" TargetMode="External"/><Relationship Id="rId27" Type="http://schemas.openxmlformats.org/officeDocument/2006/relationships/hyperlink" Target="https://doi.org/10.48550/arXiv.2609.35240" TargetMode="External"/><Relationship Id="rId30" Type="http://schemas.openxmlformats.org/officeDocument/2006/relationships/hyperlink" Target="https://doi.org/10.48550/arXiv.2602.23977" TargetMode="External"/><Relationship Id="rId35" Type="http://schemas.openxmlformats.org/officeDocument/2006/relationships/hyperlink" Target="https://arxiv.org/abs/2508.15979" TargetMode="External"/><Relationship Id="rId8" Type="http://schemas.openxmlformats.org/officeDocument/2006/relationships/hyperlink" Target="https://doi.org/10.1016/j.microc.2025.11544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 Das</cp:lastModifiedBy>
  <cp:revision>18</cp:revision>
  <dcterms:created xsi:type="dcterms:W3CDTF">2013-12-23T23:15:00Z</dcterms:created>
  <dcterms:modified xsi:type="dcterms:W3CDTF">2026-10-17T11:31:00Z</dcterms:modified>
  <cp:category/>
</cp:coreProperties>
</file>