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3193"/>
        <w:gridCol w:w="3119"/>
        <w:gridCol w:w="1530"/>
        <w:tblGridChange w:id="0">
          <w:tblGrid>
            <w:gridCol w:w="2614"/>
            <w:gridCol w:w="3193"/>
            <w:gridCol w:w="3119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color w:val="ff0000"/>
                <w:sz w:val="24"/>
                <w:szCs w:val="24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June 2024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21HSU48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CIE – I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Universal Human Values</w:t>
            </w:r>
          </w:p>
        </w:tc>
      </w:tr>
    </w:tbl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7275"/>
        <w:gridCol w:w="705"/>
        <w:gridCol w:w="705"/>
        <w:gridCol w:w="720"/>
        <w:tblGridChange w:id="0">
          <w:tblGrid>
            <w:gridCol w:w="1035"/>
            <w:gridCol w:w="7275"/>
            <w:gridCol w:w="705"/>
            <w:gridCol w:w="705"/>
            <w:gridCol w:w="720"/>
          </w:tblGrid>
        </w:tblGridChange>
      </w:tblGrid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QNo.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“Right understanding + Relationship = Mutual fulfilment;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Right understanding + Physical facilities = Mutual prosperity.”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Illustrate the above with two examples for each.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8M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CO2</w:t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do prosperity and wealth differ? What is more acceptable to us and why?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8M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CO2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Pre-conditioning, Sensation and Natural Acceptance.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6M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CO1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any three activities of self.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3M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CO1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BT-Blooms Taxonomy, CO-Course Outcomes, M-Marks</w:t>
      </w:r>
    </w:p>
    <w:tbl>
      <w:tblPr>
        <w:tblStyle w:val="Table3"/>
        <w:tblW w:w="10967.000000000004" w:type="dxa"/>
        <w:jc w:val="left"/>
        <w:tblInd w:w="-3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7"/>
        <w:gridCol w:w="697"/>
        <w:gridCol w:w="1221"/>
        <w:gridCol w:w="776"/>
        <w:gridCol w:w="776"/>
        <w:gridCol w:w="777"/>
        <w:gridCol w:w="777"/>
        <w:gridCol w:w="771"/>
        <w:gridCol w:w="771"/>
        <w:gridCol w:w="771"/>
        <w:gridCol w:w="771"/>
        <w:gridCol w:w="771"/>
        <w:gridCol w:w="771"/>
        <w:tblGridChange w:id="0">
          <w:tblGrid>
            <w:gridCol w:w="1317"/>
            <w:gridCol w:w="697"/>
            <w:gridCol w:w="1221"/>
            <w:gridCol w:w="776"/>
            <w:gridCol w:w="776"/>
            <w:gridCol w:w="777"/>
            <w:gridCol w:w="777"/>
            <w:gridCol w:w="771"/>
            <w:gridCol w:w="771"/>
            <w:gridCol w:w="771"/>
            <w:gridCol w:w="771"/>
            <w:gridCol w:w="771"/>
            <w:gridCol w:w="771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Marks Distribution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Particulars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L6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Max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2" w:top="2552" w:left="720" w:right="720" w:header="706" w:footer="5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C">
    <w:pPr>
      <w:spacing w:after="0" w:line="240" w:lineRule="auto"/>
      <w:jc w:val="center"/>
      <w:rPr>
        <w:rFonts w:ascii="Garamond" w:cs="Garamond" w:eastAsia="Garamond" w:hAnsi="Garamond"/>
        <w:b w:val="1"/>
        <w:sz w:val="28"/>
        <w:szCs w:val="28"/>
      </w:rPr>
    </w:pPr>
    <w:r w:rsidDel="00000000" w:rsidR="00000000" w:rsidRPr="00000000">
      <w:rPr>
        <w:rFonts w:ascii="Garamond" w:cs="Garamond" w:eastAsia="Garamond" w:hAnsi="Garamond"/>
        <w:b w:val="1"/>
        <w:sz w:val="28"/>
        <w:szCs w:val="28"/>
        <w:rtl w:val="0"/>
      </w:rPr>
      <w:t xml:space="preserve">RV COLLEGE OF ENGINEERING, BENGALURU.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281940</wp:posOffset>
          </wp:positionH>
          <wp:positionV relativeFrom="paragraph">
            <wp:posOffset>-119378</wp:posOffset>
          </wp:positionV>
          <wp:extent cx="755650" cy="752475"/>
          <wp:effectExtent b="0" l="0" r="0" t="0"/>
          <wp:wrapSquare wrapText="bothSides" distB="0" distT="0" distL="114300" distR="114300"/>
          <wp:docPr descr="RV College of Engineering | Bangalore" id="1" name="image1.png"/>
          <a:graphic>
            <a:graphicData uri="http://schemas.openxmlformats.org/drawingml/2006/picture">
              <pic:pic>
                <pic:nvPicPr>
                  <pic:cNvPr descr="RV College of Engineering | Bangalor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650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spacing w:after="0" w:line="240" w:lineRule="auto"/>
      <w:jc w:val="center"/>
      <w:rPr>
        <w:rFonts w:ascii="Garamond" w:cs="Garamond" w:eastAsia="Garamond" w:hAnsi="Garamond"/>
        <w:b w:val="1"/>
        <w:i w:val="1"/>
        <w:sz w:val="24"/>
        <w:szCs w:val="24"/>
      </w:rPr>
    </w:pPr>
    <w:r w:rsidDel="00000000" w:rsidR="00000000" w:rsidRPr="00000000">
      <w:rPr>
        <w:rFonts w:ascii="Garamond" w:cs="Garamond" w:eastAsia="Garamond" w:hAnsi="Garamond"/>
        <w:b w:val="1"/>
        <w:i w:val="1"/>
        <w:sz w:val="20"/>
        <w:szCs w:val="20"/>
        <w:rtl w:val="0"/>
      </w:rPr>
      <w:t xml:space="preserve">(Autonomous institution affiliated to VTU, Belagavi)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tabs>
        <w:tab w:val="center" w:leader="none" w:pos="5092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Course–Universal Human Values    </w:t>
    </w:r>
  </w:p>
  <w:p w:rsidR="00000000" w:rsidDel="00000000" w:rsidP="00000000" w:rsidRDefault="00000000" w:rsidRPr="00000000" w14:paraId="0000004F">
    <w:pPr>
      <w:tabs>
        <w:tab w:val="center" w:leader="none" w:pos="5092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Course Code: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HS248XT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tabs>
        <w:tab w:val="center" w:leader="none" w:pos="5092"/>
      </w:tabs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CIE – Test 1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