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8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0">
        <w:r>
          <w:rPr>
            <w:rFonts w:ascii="Calibri" w:hAnsi="Calibri"/>
            <w:color w:val="0A66C2"/>
            <w:u w:val="single"/>
          </w:rPr>
          <w:t>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GitHub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LinkedIn</w:t>
        </w:r>
      </w:hyperlink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SUMMARY</w:t>
      </w:r>
    </w:p>
    <w:p>
      <w:pPr>
        <w:spacing w:before="40" w:after="90"/>
      </w:pPr>
      <w:r>
        <w:rPr>
          <w:rFonts w:ascii="Calibri" w:hAnsi="Calibri"/>
          <w:b w:val="0"/>
          <w:color w:val="111827"/>
          <w:sz w:val="18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TECHNICAL SKILLS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github.com/SurakantiSricharan" TargetMode="External"/><Relationship Id="rId12" Type="http://schemas.openxmlformats.org/officeDocument/2006/relationships/hyperlink" Target="https://linkedin.com/in/sricharan-surakanti-235809393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fake-news-detection-b3ow.onrender.com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my-portfolio/hybridsense.html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surakantisricharan.github.io/my-portfolio/keyword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