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C2DF" w14:textId="2A3D9726" w:rsidR="00B662B9" w:rsidRDefault="005C2FDC">
      <w:pPr>
        <w:rPr>
          <w:sz w:val="36"/>
          <w:szCs w:val="36"/>
        </w:rPr>
      </w:pPr>
      <w:r w:rsidRPr="005C2FDC">
        <w:rPr>
          <w:sz w:val="36"/>
          <w:szCs w:val="36"/>
        </w:rPr>
        <w:t xml:space="preserve">Program Structure </w:t>
      </w:r>
      <w:r w:rsidR="00872313" w:rsidRPr="005C2FDC">
        <w:rPr>
          <w:sz w:val="36"/>
          <w:szCs w:val="36"/>
        </w:rPr>
        <w:t>and</w:t>
      </w:r>
      <w:r w:rsidRPr="005C2FDC">
        <w:rPr>
          <w:sz w:val="36"/>
          <w:szCs w:val="36"/>
        </w:rPr>
        <w:t xml:space="preserve"> Algorithm</w:t>
      </w:r>
    </w:p>
    <w:p w14:paraId="351B5D56" w14:textId="75D88780" w:rsidR="005C2FDC" w:rsidRDefault="005C2FDC">
      <w:pPr>
        <w:rPr>
          <w:sz w:val="36"/>
          <w:szCs w:val="36"/>
        </w:rPr>
      </w:pPr>
    </w:p>
    <w:p w14:paraId="0ED342D9" w14:textId="64788A99" w:rsidR="005C2FDC" w:rsidRPr="005C2FDC" w:rsidRDefault="005C2FDC">
      <w:pPr>
        <w:rPr>
          <w:sz w:val="32"/>
          <w:szCs w:val="32"/>
        </w:rPr>
      </w:pPr>
      <w:r w:rsidRPr="005C2FDC">
        <w:rPr>
          <w:sz w:val="32"/>
          <w:szCs w:val="32"/>
        </w:rPr>
        <w:t xml:space="preserve">Assignment – </w:t>
      </w:r>
      <w:r w:rsidR="00924B1F">
        <w:rPr>
          <w:sz w:val="32"/>
          <w:szCs w:val="32"/>
        </w:rPr>
        <w:t>4</w:t>
      </w:r>
    </w:p>
    <w:p w14:paraId="3A2FBB08" w14:textId="380DBBBC" w:rsidR="005C2FDC" w:rsidRPr="005C2FDC" w:rsidRDefault="005C2FDC">
      <w:pPr>
        <w:rPr>
          <w:sz w:val="32"/>
          <w:szCs w:val="32"/>
        </w:rPr>
      </w:pPr>
      <w:r w:rsidRPr="005C2FDC">
        <w:rPr>
          <w:sz w:val="32"/>
          <w:szCs w:val="32"/>
        </w:rPr>
        <w:t xml:space="preserve">Name – Surbhi </w:t>
      </w:r>
      <w:proofErr w:type="spellStart"/>
      <w:r w:rsidRPr="005C2FDC">
        <w:rPr>
          <w:sz w:val="32"/>
          <w:szCs w:val="32"/>
        </w:rPr>
        <w:t>Soni</w:t>
      </w:r>
      <w:proofErr w:type="spellEnd"/>
    </w:p>
    <w:p w14:paraId="01E7E914" w14:textId="64509511" w:rsidR="005C2FDC" w:rsidRDefault="005C2FDC">
      <w:pPr>
        <w:rPr>
          <w:sz w:val="32"/>
          <w:szCs w:val="32"/>
        </w:rPr>
      </w:pPr>
      <w:r w:rsidRPr="005C2FDC">
        <w:rPr>
          <w:sz w:val="32"/>
          <w:szCs w:val="32"/>
        </w:rPr>
        <w:t>NUID - 002969578</w:t>
      </w:r>
    </w:p>
    <w:p w14:paraId="0273A271" w14:textId="292B86CB" w:rsidR="005C2FDC" w:rsidRPr="005C2FDC" w:rsidRDefault="005C2FDC" w:rsidP="005C2FDC">
      <w:pPr>
        <w:rPr>
          <w:sz w:val="32"/>
          <w:szCs w:val="32"/>
        </w:rPr>
      </w:pPr>
    </w:p>
    <w:p w14:paraId="39B1BF18" w14:textId="77777777" w:rsidR="004605F6" w:rsidRDefault="004605F6" w:rsidP="005C2FDC">
      <w:pPr>
        <w:rPr>
          <w:sz w:val="32"/>
          <w:szCs w:val="32"/>
        </w:rPr>
      </w:pPr>
    </w:p>
    <w:tbl>
      <w:tblPr>
        <w:tblStyle w:val="TableGrid"/>
        <w:tblpPr w:leftFromText="180" w:rightFromText="180" w:vertAnchor="page" w:horzAnchor="margin" w:tblpXSpec="center" w:tblpY="4244"/>
        <w:tblW w:w="6475" w:type="dxa"/>
        <w:tblLook w:val="04A0" w:firstRow="1" w:lastRow="0" w:firstColumn="1" w:lastColumn="0" w:noHBand="0" w:noVBand="1"/>
      </w:tblPr>
      <w:tblGrid>
        <w:gridCol w:w="3482"/>
        <w:gridCol w:w="2993"/>
      </w:tblGrid>
      <w:tr w:rsidR="00924B1F" w14:paraId="5AC053C4" w14:textId="77777777" w:rsidTr="00924B1F">
        <w:trPr>
          <w:trHeight w:val="576"/>
        </w:trPr>
        <w:tc>
          <w:tcPr>
            <w:tcW w:w="3482" w:type="dxa"/>
          </w:tcPr>
          <w:p w14:paraId="606D6A6F" w14:textId="758C3EC7" w:rsidR="00924B1F" w:rsidRDefault="00924B1F" w:rsidP="009E2BA4">
            <w:pPr>
              <w:jc w:val="center"/>
            </w:pPr>
            <w:bookmarkStart w:id="0" w:name="OLE_LINK1"/>
            <w:r>
              <w:t>n(Objects)</w:t>
            </w:r>
          </w:p>
        </w:tc>
        <w:tc>
          <w:tcPr>
            <w:tcW w:w="2993" w:type="dxa"/>
          </w:tcPr>
          <w:p w14:paraId="60990402" w14:textId="2846D05A" w:rsidR="00924B1F" w:rsidRDefault="00924B1F" w:rsidP="00924B1F">
            <w:pPr>
              <w:jc w:val="center"/>
            </w:pPr>
            <w:r>
              <w:t>M(Pairs)</w:t>
            </w:r>
          </w:p>
        </w:tc>
      </w:tr>
      <w:tr w:rsidR="00924B1F" w14:paraId="71C75A52" w14:textId="77777777" w:rsidTr="00924B1F">
        <w:trPr>
          <w:trHeight w:val="576"/>
        </w:trPr>
        <w:tc>
          <w:tcPr>
            <w:tcW w:w="3482" w:type="dxa"/>
          </w:tcPr>
          <w:p w14:paraId="1F5A7C98" w14:textId="5B00DFF4" w:rsidR="00924B1F" w:rsidRDefault="00924B1F" w:rsidP="009E2BA4">
            <w:pPr>
              <w:jc w:val="center"/>
            </w:pPr>
            <w:r>
              <w:t>10</w:t>
            </w:r>
          </w:p>
        </w:tc>
        <w:tc>
          <w:tcPr>
            <w:tcW w:w="2993" w:type="dxa"/>
          </w:tcPr>
          <w:p w14:paraId="6D6A8664" w14:textId="7C9BD354" w:rsidR="00924B1F" w:rsidRDefault="00924B1F" w:rsidP="00924B1F">
            <w:pPr>
              <w:jc w:val="center"/>
            </w:pPr>
            <w:r>
              <w:t>13</w:t>
            </w:r>
          </w:p>
        </w:tc>
      </w:tr>
      <w:tr w:rsidR="00924B1F" w14:paraId="2051E4F0" w14:textId="77777777" w:rsidTr="00924B1F">
        <w:trPr>
          <w:trHeight w:val="538"/>
        </w:trPr>
        <w:tc>
          <w:tcPr>
            <w:tcW w:w="3482" w:type="dxa"/>
          </w:tcPr>
          <w:p w14:paraId="07E0F494" w14:textId="60D1D7D1" w:rsidR="00924B1F" w:rsidRDefault="00924B1F" w:rsidP="009E2BA4">
            <w:pPr>
              <w:jc w:val="center"/>
            </w:pPr>
            <w:r>
              <w:t>25</w:t>
            </w:r>
          </w:p>
        </w:tc>
        <w:tc>
          <w:tcPr>
            <w:tcW w:w="2993" w:type="dxa"/>
          </w:tcPr>
          <w:p w14:paraId="5C1394D3" w14:textId="63B3920D" w:rsidR="00924B1F" w:rsidRDefault="00924B1F" w:rsidP="00924B1F">
            <w:pPr>
              <w:jc w:val="center"/>
            </w:pPr>
            <w:r>
              <w:t>52</w:t>
            </w:r>
          </w:p>
        </w:tc>
      </w:tr>
      <w:tr w:rsidR="00924B1F" w14:paraId="5AF0B79E" w14:textId="77777777" w:rsidTr="00924B1F">
        <w:trPr>
          <w:trHeight w:val="576"/>
        </w:trPr>
        <w:tc>
          <w:tcPr>
            <w:tcW w:w="3482" w:type="dxa"/>
          </w:tcPr>
          <w:p w14:paraId="00C89DD6" w14:textId="15E71050" w:rsidR="00924B1F" w:rsidRDefault="00924B1F" w:rsidP="009E2BA4">
            <w:pPr>
              <w:jc w:val="center"/>
            </w:pPr>
            <w:r>
              <w:t>100</w:t>
            </w:r>
          </w:p>
        </w:tc>
        <w:tc>
          <w:tcPr>
            <w:tcW w:w="2993" w:type="dxa"/>
          </w:tcPr>
          <w:p w14:paraId="2B5BDBA2" w14:textId="72513AEB" w:rsidR="00924B1F" w:rsidRDefault="00924B1F" w:rsidP="00924B1F">
            <w:pPr>
              <w:jc w:val="center"/>
            </w:pPr>
            <w:r>
              <w:t>374</w:t>
            </w:r>
          </w:p>
        </w:tc>
      </w:tr>
      <w:tr w:rsidR="00924B1F" w14:paraId="2D6CE456" w14:textId="77777777" w:rsidTr="00924B1F">
        <w:trPr>
          <w:trHeight w:val="576"/>
        </w:trPr>
        <w:tc>
          <w:tcPr>
            <w:tcW w:w="3482" w:type="dxa"/>
          </w:tcPr>
          <w:p w14:paraId="5FC1132B" w14:textId="485551FB" w:rsidR="00924B1F" w:rsidRDefault="00924B1F" w:rsidP="009E2BA4">
            <w:pPr>
              <w:jc w:val="center"/>
            </w:pPr>
            <w:r>
              <w:t>225</w:t>
            </w:r>
          </w:p>
        </w:tc>
        <w:tc>
          <w:tcPr>
            <w:tcW w:w="2993" w:type="dxa"/>
          </w:tcPr>
          <w:p w14:paraId="0D09529C" w14:textId="07358D59" w:rsidR="00924B1F" w:rsidRDefault="00924B1F" w:rsidP="00924B1F">
            <w:pPr>
              <w:jc w:val="center"/>
            </w:pPr>
            <w:r>
              <w:t>561</w:t>
            </w:r>
          </w:p>
        </w:tc>
      </w:tr>
      <w:tr w:rsidR="00924B1F" w14:paraId="5FB190C2" w14:textId="77777777" w:rsidTr="00924B1F">
        <w:trPr>
          <w:trHeight w:val="576"/>
        </w:trPr>
        <w:tc>
          <w:tcPr>
            <w:tcW w:w="3482" w:type="dxa"/>
          </w:tcPr>
          <w:p w14:paraId="4580731C" w14:textId="251C412E" w:rsidR="00924B1F" w:rsidRDefault="00924B1F" w:rsidP="009E2BA4">
            <w:pPr>
              <w:jc w:val="center"/>
            </w:pPr>
            <w:r>
              <w:t>500</w:t>
            </w:r>
          </w:p>
        </w:tc>
        <w:tc>
          <w:tcPr>
            <w:tcW w:w="2993" w:type="dxa"/>
          </w:tcPr>
          <w:p w14:paraId="6BCCD807" w14:textId="5DD23356" w:rsidR="00924B1F" w:rsidRDefault="00924B1F" w:rsidP="00924B1F">
            <w:pPr>
              <w:jc w:val="center"/>
            </w:pPr>
            <w:r w:rsidRPr="004923CF">
              <w:t>1</w:t>
            </w:r>
            <w:r>
              <w:t>485</w:t>
            </w:r>
          </w:p>
        </w:tc>
      </w:tr>
      <w:tr w:rsidR="00924B1F" w14:paraId="1FC6BA3D" w14:textId="77777777" w:rsidTr="00924B1F">
        <w:trPr>
          <w:trHeight w:val="576"/>
        </w:trPr>
        <w:tc>
          <w:tcPr>
            <w:tcW w:w="3482" w:type="dxa"/>
          </w:tcPr>
          <w:p w14:paraId="70DA34A8" w14:textId="4F4CE02D" w:rsidR="00924B1F" w:rsidRDefault="00924B1F" w:rsidP="009E2BA4">
            <w:pPr>
              <w:jc w:val="center"/>
            </w:pPr>
            <w:r>
              <w:t>1500</w:t>
            </w:r>
          </w:p>
        </w:tc>
        <w:tc>
          <w:tcPr>
            <w:tcW w:w="2993" w:type="dxa"/>
          </w:tcPr>
          <w:p w14:paraId="7E230012" w14:textId="5F112D00" w:rsidR="00924B1F" w:rsidRPr="004923CF" w:rsidRDefault="00924B1F" w:rsidP="00924B1F">
            <w:pPr>
              <w:jc w:val="center"/>
            </w:pPr>
            <w:r>
              <w:t>6752</w:t>
            </w:r>
          </w:p>
        </w:tc>
      </w:tr>
      <w:tr w:rsidR="00924B1F" w14:paraId="3D49F0EB" w14:textId="77777777" w:rsidTr="00924B1F">
        <w:trPr>
          <w:trHeight w:val="576"/>
        </w:trPr>
        <w:tc>
          <w:tcPr>
            <w:tcW w:w="3482" w:type="dxa"/>
          </w:tcPr>
          <w:p w14:paraId="2362E77B" w14:textId="7D647D3E" w:rsidR="00924B1F" w:rsidRDefault="00924B1F" w:rsidP="009E2BA4">
            <w:pPr>
              <w:jc w:val="center"/>
            </w:pPr>
            <w:r>
              <w:t>2250</w:t>
            </w:r>
          </w:p>
        </w:tc>
        <w:tc>
          <w:tcPr>
            <w:tcW w:w="2993" w:type="dxa"/>
          </w:tcPr>
          <w:p w14:paraId="24571EEB" w14:textId="505D2408" w:rsidR="00924B1F" w:rsidRPr="004923CF" w:rsidRDefault="00924B1F" w:rsidP="00924B1F">
            <w:pPr>
              <w:jc w:val="center"/>
            </w:pPr>
            <w:r>
              <w:t>10995</w:t>
            </w:r>
          </w:p>
        </w:tc>
      </w:tr>
      <w:bookmarkEnd w:id="0"/>
    </w:tbl>
    <w:p w14:paraId="4BD73BBD" w14:textId="6FAA99F6" w:rsidR="005C2FDC" w:rsidRDefault="005C2FDC" w:rsidP="005C2FDC">
      <w:pPr>
        <w:rPr>
          <w:sz w:val="32"/>
          <w:szCs w:val="32"/>
        </w:rPr>
      </w:pPr>
    </w:p>
    <w:p w14:paraId="0DCD84DC" w14:textId="687A353E" w:rsidR="00544281" w:rsidRDefault="00544281" w:rsidP="005C2FDC">
      <w:pPr>
        <w:rPr>
          <w:rFonts w:cstheme="minorHAnsi"/>
          <w:color w:val="000000" w:themeColor="text1"/>
          <w:sz w:val="32"/>
          <w:szCs w:val="32"/>
          <w:shd w:val="clear" w:color="auto" w:fill="FFFFFF"/>
        </w:rPr>
      </w:pPr>
    </w:p>
    <w:p w14:paraId="335982BC" w14:textId="229EADE7" w:rsidR="00924B1F" w:rsidRDefault="00924B1F" w:rsidP="005C2FDC">
      <w:pPr>
        <w:rPr>
          <w:rFonts w:cstheme="minorHAnsi"/>
          <w:color w:val="000000" w:themeColor="text1"/>
          <w:sz w:val="32"/>
          <w:szCs w:val="32"/>
          <w:shd w:val="clear" w:color="auto" w:fill="FFFFFF"/>
        </w:rPr>
      </w:pPr>
    </w:p>
    <w:p w14:paraId="3C824345" w14:textId="6C5B8B6D" w:rsidR="00924B1F" w:rsidRDefault="00924B1F" w:rsidP="005C2FDC">
      <w:pPr>
        <w:rPr>
          <w:rFonts w:cstheme="minorHAnsi"/>
          <w:color w:val="000000" w:themeColor="text1"/>
          <w:sz w:val="32"/>
          <w:szCs w:val="32"/>
          <w:shd w:val="clear" w:color="auto" w:fill="FFFFFF"/>
        </w:rPr>
      </w:pPr>
    </w:p>
    <w:p w14:paraId="0F00BAE1" w14:textId="2A0DFAF8" w:rsidR="00924B1F" w:rsidRDefault="00924B1F" w:rsidP="005C2FDC">
      <w:pPr>
        <w:rPr>
          <w:rFonts w:cstheme="minorHAnsi"/>
          <w:color w:val="000000" w:themeColor="text1"/>
          <w:sz w:val="32"/>
          <w:szCs w:val="32"/>
          <w:shd w:val="clear" w:color="auto" w:fill="FFFFFF"/>
        </w:rPr>
      </w:pPr>
    </w:p>
    <w:p w14:paraId="7561BC87" w14:textId="418A8F56" w:rsidR="00924B1F" w:rsidRDefault="00924B1F" w:rsidP="005C2FDC">
      <w:pPr>
        <w:rPr>
          <w:rFonts w:cstheme="minorHAnsi"/>
          <w:color w:val="000000" w:themeColor="text1"/>
          <w:sz w:val="32"/>
          <w:szCs w:val="32"/>
          <w:shd w:val="clear" w:color="auto" w:fill="FFFFFF"/>
        </w:rPr>
      </w:pPr>
    </w:p>
    <w:p w14:paraId="7BA9BFAA" w14:textId="3A2ACC67" w:rsidR="00924B1F" w:rsidRDefault="00924B1F" w:rsidP="005C2FDC">
      <w:pPr>
        <w:rPr>
          <w:rFonts w:cstheme="minorHAnsi"/>
          <w:color w:val="000000" w:themeColor="text1"/>
          <w:sz w:val="32"/>
          <w:szCs w:val="32"/>
          <w:shd w:val="clear" w:color="auto" w:fill="FFFFFF"/>
        </w:rPr>
      </w:pPr>
    </w:p>
    <w:p w14:paraId="16F057C6" w14:textId="30DD4CB9" w:rsidR="00924B1F" w:rsidRDefault="00924B1F" w:rsidP="005C2FDC">
      <w:pPr>
        <w:rPr>
          <w:rFonts w:cstheme="minorHAnsi"/>
          <w:color w:val="000000" w:themeColor="text1"/>
          <w:sz w:val="32"/>
          <w:szCs w:val="32"/>
          <w:shd w:val="clear" w:color="auto" w:fill="FFFFFF"/>
        </w:rPr>
      </w:pPr>
    </w:p>
    <w:p w14:paraId="34D51413" w14:textId="6D6FDF96" w:rsidR="00924B1F" w:rsidRDefault="00924B1F" w:rsidP="005C2FDC">
      <w:pPr>
        <w:rPr>
          <w:rFonts w:cstheme="minorHAnsi"/>
          <w:color w:val="000000" w:themeColor="text1"/>
          <w:sz w:val="32"/>
          <w:szCs w:val="32"/>
          <w:shd w:val="clear" w:color="auto" w:fill="FFFFFF"/>
        </w:rPr>
      </w:pPr>
    </w:p>
    <w:p w14:paraId="77E170A7" w14:textId="1EABBDEA" w:rsidR="00924B1F" w:rsidRDefault="00924B1F" w:rsidP="005C2FDC">
      <w:pPr>
        <w:rPr>
          <w:rFonts w:cstheme="minorHAnsi"/>
          <w:color w:val="000000" w:themeColor="text1"/>
          <w:sz w:val="32"/>
          <w:szCs w:val="32"/>
          <w:shd w:val="clear" w:color="auto" w:fill="FFFFFF"/>
        </w:rPr>
      </w:pPr>
    </w:p>
    <w:p w14:paraId="3DA18E9A" w14:textId="79E8868E" w:rsidR="00924B1F" w:rsidRDefault="00924B1F" w:rsidP="005C2FDC">
      <w:pPr>
        <w:rPr>
          <w:rFonts w:cstheme="minorHAnsi"/>
          <w:color w:val="000000" w:themeColor="text1"/>
          <w:sz w:val="32"/>
          <w:szCs w:val="32"/>
          <w:shd w:val="clear" w:color="auto" w:fill="FFFFFF"/>
        </w:rPr>
      </w:pPr>
    </w:p>
    <w:p w14:paraId="20115361" w14:textId="277AE660" w:rsidR="00924B1F" w:rsidRDefault="00924B1F" w:rsidP="005C2FDC">
      <w:pPr>
        <w:rPr>
          <w:rFonts w:cstheme="minorHAnsi"/>
          <w:color w:val="000000" w:themeColor="text1"/>
          <w:sz w:val="32"/>
          <w:szCs w:val="32"/>
          <w:shd w:val="clear" w:color="auto" w:fill="FFFFFF"/>
        </w:rPr>
      </w:pPr>
    </w:p>
    <w:p w14:paraId="6A01FE08" w14:textId="77777777" w:rsidR="00BE60F1" w:rsidRDefault="00924B1F" w:rsidP="005C2FDC">
      <w:pPr>
        <w:rPr>
          <w:rFonts w:cstheme="minorHAnsi"/>
          <w:color w:val="000000" w:themeColor="text1"/>
          <w:sz w:val="32"/>
          <w:szCs w:val="32"/>
          <w:shd w:val="clear" w:color="auto" w:fill="FFFFFF"/>
        </w:rPr>
      </w:pPr>
      <w:r>
        <w:rPr>
          <w:noProof/>
        </w:rPr>
        <w:drawing>
          <wp:inline distT="0" distB="0" distL="0" distR="0" wp14:anchorId="4DEF9362" wp14:editId="6FE5C4E4">
            <wp:extent cx="5863771" cy="3207657"/>
            <wp:effectExtent l="0" t="0" r="16510" b="18415"/>
            <wp:docPr id="3" name="Chart 3">
              <a:extLst xmlns:a="http://schemas.openxmlformats.org/drawingml/2006/main">
                <a:ext uri="{FF2B5EF4-FFF2-40B4-BE49-F238E27FC236}">
                  <a16:creationId xmlns:a16="http://schemas.microsoft.com/office/drawing/2014/main" id="{E949E2BA-BFA5-568E-6E1D-01E895208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8115E6C" w14:textId="1DABFC7D" w:rsidR="005C2FDC" w:rsidRDefault="00872313" w:rsidP="005C2FDC">
      <w:pPr>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Conclusion:</w:t>
      </w:r>
    </w:p>
    <w:p w14:paraId="55C7DF42" w14:textId="77777777" w:rsidR="00BE60F1" w:rsidRDefault="00BE60F1" w:rsidP="00FB7498">
      <w:pPr>
        <w:shd w:val="clear" w:color="auto" w:fill="FFFFFF" w:themeFill="background1"/>
        <w:rPr>
          <w:rFonts w:cstheme="minorHAnsi"/>
          <w:color w:val="0D0D0D" w:themeColor="text1" w:themeTint="F2"/>
          <w:sz w:val="32"/>
          <w:szCs w:val="32"/>
          <w:shd w:val="clear" w:color="auto" w:fill="FFFFFF"/>
        </w:rPr>
      </w:pPr>
    </w:p>
    <w:p w14:paraId="41661DAB" w14:textId="2392E780" w:rsidR="005C2FDC" w:rsidRPr="00FB7498" w:rsidRDefault="00FB7498" w:rsidP="00FB7498">
      <w:pPr>
        <w:shd w:val="clear" w:color="auto" w:fill="FFFFFF" w:themeFill="background1"/>
        <w:rPr>
          <w:color w:val="0D0D0D" w:themeColor="text1" w:themeTint="F2"/>
          <w:sz w:val="32"/>
          <w:szCs w:val="32"/>
        </w:rPr>
      </w:pPr>
      <w:r w:rsidRPr="00FB7498">
        <w:rPr>
          <w:color w:val="0D0D0D" w:themeColor="text1" w:themeTint="F2"/>
          <w:sz w:val="32"/>
          <w:szCs w:val="32"/>
        </w:rPr>
        <w:t>Based on the observations, it can be concluded that the number of connections required increases as the number of objects increases. This is because a larger number of objects means a larger number of components, and therefore more connections are required to combine the components into a single component. The larger the number of objects, the greater the number of possible combinations of pairs that need to be considered, leading to an increase in the number of connections required.</w:t>
      </w:r>
    </w:p>
    <w:p w14:paraId="2FD538AE" w14:textId="0A6360E7" w:rsidR="00200142" w:rsidRDefault="00200142" w:rsidP="00FB7498">
      <w:pPr>
        <w:shd w:val="clear" w:color="auto" w:fill="FFFFFF" w:themeFill="background1"/>
        <w:rPr>
          <w:color w:val="0D0D0D" w:themeColor="text1" w:themeTint="F2"/>
          <w:sz w:val="32"/>
          <w:szCs w:val="32"/>
        </w:rPr>
      </w:pPr>
    </w:p>
    <w:p w14:paraId="76761C43" w14:textId="77777777" w:rsidR="00BE60F1" w:rsidRDefault="00FB7498" w:rsidP="00BE60F1">
      <w:pPr>
        <w:shd w:val="clear" w:color="auto" w:fill="FFFFFF" w:themeFill="background1"/>
        <w:rPr>
          <w:noProof/>
          <w:sz w:val="32"/>
          <w:szCs w:val="32"/>
        </w:rPr>
      </w:pPr>
      <w:r w:rsidRPr="00FB7498">
        <w:rPr>
          <w:color w:val="0D0D0D" w:themeColor="text1" w:themeTint="F2"/>
          <w:sz w:val="32"/>
          <w:szCs w:val="32"/>
        </w:rPr>
        <w:t>So, to summarize, the relationship between m and n can be expressed as O(n^2) for Quick-Union and O(</w:t>
      </w:r>
      <w:proofErr w:type="spellStart"/>
      <w:r w:rsidRPr="00FB7498">
        <w:rPr>
          <w:color w:val="0D0D0D" w:themeColor="text1" w:themeTint="F2"/>
          <w:sz w:val="32"/>
          <w:szCs w:val="32"/>
        </w:rPr>
        <w:t>nlogn</w:t>
      </w:r>
      <w:proofErr w:type="spellEnd"/>
      <w:r w:rsidRPr="00FB7498">
        <w:rPr>
          <w:color w:val="0D0D0D" w:themeColor="text1" w:themeTint="F2"/>
          <w:sz w:val="32"/>
          <w:szCs w:val="32"/>
        </w:rPr>
        <w:t>) for Weighted Quick-Union, but the exact formula may depend on other factors such as the implementation details and the specific use</w:t>
      </w:r>
      <w:r w:rsidR="00BE60F1">
        <w:rPr>
          <w:color w:val="0D0D0D" w:themeColor="text1" w:themeTint="F2"/>
          <w:sz w:val="32"/>
          <w:szCs w:val="32"/>
        </w:rPr>
        <w:t>.</w:t>
      </w:r>
      <w:r w:rsidR="00BE60F1" w:rsidRPr="00BE60F1">
        <w:rPr>
          <w:noProof/>
          <w:sz w:val="32"/>
          <w:szCs w:val="32"/>
        </w:rPr>
        <w:t xml:space="preserve"> </w:t>
      </w:r>
    </w:p>
    <w:p w14:paraId="1C2EEA1D" w14:textId="3D015066" w:rsidR="00BE60F1" w:rsidRDefault="00BE60F1" w:rsidP="00BE60F1">
      <w:pPr>
        <w:shd w:val="clear" w:color="auto" w:fill="FFFFFF" w:themeFill="background1"/>
        <w:rPr>
          <w:color w:val="0D0D0D" w:themeColor="text1" w:themeTint="F2"/>
          <w:sz w:val="32"/>
          <w:szCs w:val="32"/>
        </w:rPr>
      </w:pPr>
      <w:r>
        <w:rPr>
          <w:noProof/>
          <w:sz w:val="32"/>
          <w:szCs w:val="32"/>
        </w:rPr>
        <w:drawing>
          <wp:inline distT="0" distB="0" distL="0" distR="0" wp14:anchorId="08D10503" wp14:editId="48F784D6">
            <wp:extent cx="5939942" cy="3712464"/>
            <wp:effectExtent l="0" t="0" r="381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9942" cy="3712464"/>
                    </a:xfrm>
                    <a:prstGeom prst="rect">
                      <a:avLst/>
                    </a:prstGeom>
                  </pic:spPr>
                </pic:pic>
              </a:graphicData>
            </a:graphic>
          </wp:inline>
        </w:drawing>
      </w:r>
    </w:p>
    <w:p w14:paraId="4B7ABC4F" w14:textId="58A71D7C" w:rsidR="005C2FDC" w:rsidRPr="00BE60F1" w:rsidRDefault="00FB7498" w:rsidP="00BE60F1">
      <w:pPr>
        <w:shd w:val="clear" w:color="auto" w:fill="FFFFFF" w:themeFill="background1"/>
        <w:rPr>
          <w:color w:val="0D0D0D" w:themeColor="text1" w:themeTint="F2"/>
          <w:sz w:val="32"/>
          <w:szCs w:val="32"/>
        </w:rPr>
      </w:pPr>
      <w:r>
        <w:rPr>
          <w:noProof/>
          <w:sz w:val="32"/>
          <w:szCs w:val="32"/>
        </w:rPr>
        <w:lastRenderedPageBreak/>
        <w:drawing>
          <wp:inline distT="0" distB="0" distL="0" distR="0" wp14:anchorId="68854540" wp14:editId="106D29DE">
            <wp:extent cx="5943600" cy="3714750"/>
            <wp:effectExtent l="0" t="0" r="0" b="635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5C2FDC" w:rsidRPr="00BE60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D8242" w14:textId="77777777" w:rsidR="005E0D56" w:rsidRDefault="005E0D56" w:rsidP="00BE60F1">
      <w:r>
        <w:separator/>
      </w:r>
    </w:p>
  </w:endnote>
  <w:endnote w:type="continuationSeparator" w:id="0">
    <w:p w14:paraId="25E7F11C" w14:textId="77777777" w:rsidR="005E0D56" w:rsidRDefault="005E0D56" w:rsidP="00BE6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AAE09" w14:textId="77777777" w:rsidR="005E0D56" w:rsidRDefault="005E0D56" w:rsidP="00BE60F1">
      <w:r>
        <w:separator/>
      </w:r>
    </w:p>
  </w:footnote>
  <w:footnote w:type="continuationSeparator" w:id="0">
    <w:p w14:paraId="16426D3E" w14:textId="77777777" w:rsidR="005E0D56" w:rsidRDefault="005E0D56" w:rsidP="00BE60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DC"/>
    <w:rsid w:val="00012602"/>
    <w:rsid w:val="00151E10"/>
    <w:rsid w:val="00200142"/>
    <w:rsid w:val="004605F6"/>
    <w:rsid w:val="004923CF"/>
    <w:rsid w:val="00544281"/>
    <w:rsid w:val="005C2FDC"/>
    <w:rsid w:val="005E0D56"/>
    <w:rsid w:val="005E5CE2"/>
    <w:rsid w:val="006F13A4"/>
    <w:rsid w:val="00872313"/>
    <w:rsid w:val="008A0704"/>
    <w:rsid w:val="008B6AEA"/>
    <w:rsid w:val="00924B1F"/>
    <w:rsid w:val="009E2BA4"/>
    <w:rsid w:val="009E44FE"/>
    <w:rsid w:val="00AE1D12"/>
    <w:rsid w:val="00B662B9"/>
    <w:rsid w:val="00BE60F1"/>
    <w:rsid w:val="00D22FFF"/>
    <w:rsid w:val="00E86CD1"/>
    <w:rsid w:val="00F70514"/>
    <w:rsid w:val="00FB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E2DDD"/>
  <w15:chartTrackingRefBased/>
  <w15:docId w15:val="{6F307B1E-E6ED-384D-99B6-016423BD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2F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60F1"/>
    <w:pPr>
      <w:tabs>
        <w:tab w:val="center" w:pos="4680"/>
        <w:tab w:val="right" w:pos="9360"/>
      </w:tabs>
    </w:pPr>
  </w:style>
  <w:style w:type="character" w:customStyle="1" w:styleId="HeaderChar">
    <w:name w:val="Header Char"/>
    <w:basedOn w:val="DefaultParagraphFont"/>
    <w:link w:val="Header"/>
    <w:uiPriority w:val="99"/>
    <w:rsid w:val="00BE60F1"/>
  </w:style>
  <w:style w:type="paragraph" w:styleId="Footer">
    <w:name w:val="footer"/>
    <w:basedOn w:val="Normal"/>
    <w:link w:val="FooterChar"/>
    <w:uiPriority w:val="99"/>
    <w:unhideWhenUsed/>
    <w:rsid w:val="00BE60F1"/>
    <w:pPr>
      <w:tabs>
        <w:tab w:val="center" w:pos="4680"/>
        <w:tab w:val="right" w:pos="9360"/>
      </w:tabs>
    </w:pPr>
  </w:style>
  <w:style w:type="character" w:customStyle="1" w:styleId="FooterChar">
    <w:name w:val="Footer Char"/>
    <w:basedOn w:val="DefaultParagraphFont"/>
    <w:link w:val="Footer"/>
    <w:uiPriority w:val="99"/>
    <w:rsid w:val="00BE6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561607">
      <w:bodyDiv w:val="1"/>
      <w:marLeft w:val="0"/>
      <w:marRight w:val="0"/>
      <w:marTop w:val="0"/>
      <w:marBottom w:val="0"/>
      <w:divBdr>
        <w:top w:val="none" w:sz="0" w:space="0" w:color="auto"/>
        <w:left w:val="none" w:sz="0" w:space="0" w:color="auto"/>
        <w:bottom w:val="none" w:sz="0" w:space="0" w:color="auto"/>
        <w:right w:val="none" w:sz="0" w:space="0" w:color="auto"/>
      </w:divBdr>
    </w:div>
    <w:div w:id="173311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n(Objects)</c:v>
                </c:pt>
              </c:strCache>
            </c:strRef>
          </c:tx>
          <c:spPr>
            <a:ln w="28575" cap="rnd">
              <a:solidFill>
                <a:schemeClr val="accent1"/>
              </a:solidFill>
              <a:round/>
            </a:ln>
            <a:effectLst/>
          </c:spPr>
          <c:marker>
            <c:symbol val="none"/>
          </c:marker>
          <c:val>
            <c:numRef>
              <c:f>Sheet1!$A$2:$A$9</c:f>
              <c:numCache>
                <c:formatCode>General</c:formatCode>
                <c:ptCount val="8"/>
                <c:pt idx="0">
                  <c:v>10</c:v>
                </c:pt>
                <c:pt idx="1">
                  <c:v>25</c:v>
                </c:pt>
                <c:pt idx="2">
                  <c:v>100</c:v>
                </c:pt>
                <c:pt idx="3">
                  <c:v>225</c:v>
                </c:pt>
                <c:pt idx="4">
                  <c:v>500</c:v>
                </c:pt>
                <c:pt idx="5">
                  <c:v>1500</c:v>
                </c:pt>
                <c:pt idx="6">
                  <c:v>2250</c:v>
                </c:pt>
              </c:numCache>
            </c:numRef>
          </c:val>
          <c:smooth val="0"/>
          <c:extLst>
            <c:ext xmlns:c16="http://schemas.microsoft.com/office/drawing/2014/chart" uri="{C3380CC4-5D6E-409C-BE32-E72D297353CC}">
              <c16:uniqueId val="{00000000-5576-D347-B34D-85AE2BB7E5DA}"/>
            </c:ext>
          </c:extLst>
        </c:ser>
        <c:ser>
          <c:idx val="1"/>
          <c:order val="1"/>
          <c:tx>
            <c:strRef>
              <c:f>Sheet1!$B$1</c:f>
              <c:strCache>
                <c:ptCount val="1"/>
                <c:pt idx="0">
                  <c:v>M(Pairs)</c:v>
                </c:pt>
              </c:strCache>
            </c:strRef>
          </c:tx>
          <c:spPr>
            <a:ln w="28575" cap="rnd">
              <a:solidFill>
                <a:schemeClr val="accent2"/>
              </a:solidFill>
              <a:round/>
            </a:ln>
            <a:effectLst/>
          </c:spPr>
          <c:marker>
            <c:symbol val="none"/>
          </c:marker>
          <c:val>
            <c:numRef>
              <c:f>Sheet1!$B$2:$B$9</c:f>
              <c:numCache>
                <c:formatCode>General</c:formatCode>
                <c:ptCount val="8"/>
                <c:pt idx="0">
                  <c:v>13</c:v>
                </c:pt>
                <c:pt idx="1">
                  <c:v>52</c:v>
                </c:pt>
                <c:pt idx="2">
                  <c:v>374</c:v>
                </c:pt>
                <c:pt idx="3">
                  <c:v>561</c:v>
                </c:pt>
                <c:pt idx="4">
                  <c:v>1485</c:v>
                </c:pt>
                <c:pt idx="5">
                  <c:v>6752</c:v>
                </c:pt>
                <c:pt idx="6">
                  <c:v>10995</c:v>
                </c:pt>
              </c:numCache>
            </c:numRef>
          </c:val>
          <c:smooth val="0"/>
          <c:extLst>
            <c:ext xmlns:c16="http://schemas.microsoft.com/office/drawing/2014/chart" uri="{C3380CC4-5D6E-409C-BE32-E72D297353CC}">
              <c16:uniqueId val="{00000001-5576-D347-B34D-85AE2BB7E5DA}"/>
            </c:ext>
          </c:extLst>
        </c:ser>
        <c:dLbls>
          <c:showLegendKey val="0"/>
          <c:showVal val="0"/>
          <c:showCatName val="0"/>
          <c:showSerName val="0"/>
          <c:showPercent val="0"/>
          <c:showBubbleSize val="0"/>
        </c:dLbls>
        <c:smooth val="0"/>
        <c:axId val="157606880"/>
        <c:axId val="157608528"/>
      </c:lineChart>
      <c:catAx>
        <c:axId val="1576068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608528"/>
        <c:crosses val="autoZero"/>
        <c:auto val="1"/>
        <c:lblAlgn val="ctr"/>
        <c:lblOffset val="100"/>
        <c:noMultiLvlLbl val="0"/>
      </c:catAx>
      <c:valAx>
        <c:axId val="157608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606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Soni</dc:creator>
  <cp:keywords/>
  <dc:description/>
  <cp:lastModifiedBy>Surbhi Soni</cp:lastModifiedBy>
  <cp:revision>2</cp:revision>
  <dcterms:created xsi:type="dcterms:W3CDTF">2023-02-12T01:13:00Z</dcterms:created>
  <dcterms:modified xsi:type="dcterms:W3CDTF">2023-02-12T01:13:00Z</dcterms:modified>
</cp:coreProperties>
</file>