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AI Governance Platform — Current Capabilities &amp; Proposed Expansion</w:t>
      </w:r>
    </w:p>
    <w:p>
      <w:r>
        <w:rPr>
          <w:i/>
        </w:rPr>
        <w:t>Living document. Part 1 summarizes what the platform already does today. Part 2 lists proposed new features, each with 4+ concrete ways to build it — naming real tools, libraries, and approaches for real-time implementation. Kept short by design; append new features using the template at the end.</w:t>
      </w:r>
    </w:p>
    <w:p>
      <w:pPr>
        <w:pStyle w:val="Heading1"/>
      </w:pPr>
      <w:r>
        <w:t>Part 1 — What the Platform Already Does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rPr>
                <w:b/>
              </w:rPr>
              <w:t>Capability</w:t>
            </w:r>
          </w:p>
        </w:tc>
        <w:tc>
          <w:tcPr>
            <w:tcW w:type="dxa" w:w="2880"/>
          </w:tcPr>
          <w:p>
            <w:r>
              <w:rPr>
                <w:b/>
              </w:rPr>
              <w:t>Status</w:t>
            </w:r>
          </w:p>
        </w:tc>
        <w:tc>
          <w:tcPr>
            <w:tcW w:type="dxa" w:w="2880"/>
          </w:tcPr>
          <w:p>
            <w:r>
              <w:rPr>
                <w:b/>
              </w:rPr>
              <w:t>What it does</w:t>
            </w:r>
          </w:p>
        </w:tc>
      </w:tr>
      <w:tr>
        <w:tc>
          <w:tcPr>
            <w:tcW w:type="dxa" w:w="2880"/>
          </w:tcPr>
          <w:p>
            <w:r>
              <w:t>AI Request Gateway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Every AI call from a team is routed through the platform, which checks policy before forwarding it to the provider.</w:t>
            </w:r>
          </w:p>
        </w:tc>
      </w:tr>
      <w:tr>
        <w:tc>
          <w:tcPr>
            <w:tcW w:type="dxa" w:w="2880"/>
          </w:tcPr>
          <w:p>
            <w:r>
              <w:t>Rate Limiting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Caps how many requests or tokens a key, project, or org can use per minute/day.</w:t>
            </w:r>
          </w:p>
        </w:tc>
      </w:tr>
      <w:tr>
        <w:tc>
          <w:tcPr>
            <w:tcW w:type="dxa" w:w="2880"/>
          </w:tcPr>
          <w:p>
            <w:r>
              <w:t>Budget Enforcement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Blocks or warns when a project/org's monthly AI spend crosses a set limit.</w:t>
            </w:r>
          </w:p>
        </w:tc>
      </w:tr>
      <w:tr>
        <w:tc>
          <w:tcPr>
            <w:tcW w:type="dxa" w:w="2880"/>
          </w:tcPr>
          <w:p>
            <w:r>
              <w:t>Sensitive-Data Detection &amp; Masking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Scans requests for emails, IDs, financial data, etc., and masks or blocks them based on policy.</w:t>
            </w:r>
          </w:p>
        </w:tc>
      </w:tr>
      <w:tr>
        <w:tc>
          <w:tcPr>
            <w:tcW w:type="dxa" w:w="2880"/>
          </w:tcPr>
          <w:p>
            <w:r>
              <w:t>Token &amp; Cost Tracking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Counts tokens per request and calculates cost using current model pricing.</w:t>
            </w:r>
          </w:p>
        </w:tc>
      </w:tr>
      <w:tr>
        <w:tc>
          <w:tcPr>
            <w:tcW w:type="dxa" w:w="2880"/>
          </w:tcPr>
          <w:p>
            <w:r>
              <w:t>Per-Project / Per-User Usage Tracking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Usage and cost are broken down by individual project and user, not just the org as a whole.</w:t>
            </w:r>
          </w:p>
        </w:tc>
      </w:tr>
      <w:tr>
        <w:tc>
          <w:tcPr>
            <w:tcW w:type="dxa" w:w="2880"/>
          </w:tcPr>
          <w:p>
            <w:r>
              <w:t>Cost Dashboards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Reporting by model, project, org, and time trend.</w:t>
            </w:r>
          </w:p>
        </w:tc>
      </w:tr>
      <w:tr>
        <w:tc>
          <w:tcPr>
            <w:tcW w:type="dxa" w:w="2880"/>
          </w:tcPr>
          <w:p>
            <w:r>
              <w:t>Audit Trail &amp; Alerts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Every policy decision is logged; violations raise alerts.</w:t>
            </w:r>
          </w:p>
        </w:tc>
      </w:tr>
      <w:tr>
        <w:tc>
          <w:tcPr>
            <w:tcW w:type="dxa" w:w="2880"/>
          </w:tcPr>
          <w:p>
            <w:r>
              <w:t>Scheduled Rollups</w:t>
            </w:r>
          </w:p>
        </w:tc>
        <w:tc>
          <w:tcPr>
            <w:tcW w:type="dxa" w:w="2880"/>
          </w:tcPr>
          <w:p>
            <w:r>
              <w:t>Live</w:t>
            </w:r>
          </w:p>
        </w:tc>
        <w:tc>
          <w:tcPr>
            <w:tcW w:type="dxa" w:w="2880"/>
          </w:tcPr>
          <w:p>
            <w:r>
              <w:t>Usage is automatically summarized hourly, daily, and monthly.</w:t>
            </w:r>
          </w:p>
        </w:tc>
      </w:tr>
      <w:tr>
        <w:tc>
          <w:tcPr>
            <w:tcW w:type="dxa" w:w="2880"/>
          </w:tcPr>
          <w:p>
            <w:r>
              <w:t>Multi-Provider Framework</w:t>
            </w:r>
          </w:p>
        </w:tc>
        <w:tc>
          <w:tcPr>
            <w:tcW w:type="dxa" w:w="2880"/>
          </w:tcPr>
          <w:p>
            <w:r>
              <w:t>Partially built</w:t>
            </w:r>
          </w:p>
        </w:tc>
        <w:tc>
          <w:tcPr>
            <w:tcW w:type="dxa" w:w="2880"/>
          </w:tcPr>
          <w:p>
            <w:r>
              <w:t>Groundwork exists to ingest usage from providers beyond the current one, not yet complete.</w:t>
            </w:r>
          </w:p>
        </w:tc>
      </w:tr>
      <w:tr>
        <w:tc>
          <w:tcPr>
            <w:tcW w:type="dxa" w:w="2880"/>
          </w:tcPr>
          <w:p>
            <w:r>
              <w:t>Model Allow/Block Rules</w:t>
            </w:r>
          </w:p>
        </w:tc>
        <w:tc>
          <w:tcPr>
            <w:tcW w:type="dxa" w:w="2880"/>
          </w:tcPr>
          <w:p>
            <w:r>
              <w:t>Built but inactive</w:t>
            </w:r>
          </w:p>
        </w:tc>
        <w:tc>
          <w:tcPr>
            <w:tcW w:type="dxa" w:w="2880"/>
          </w:tcPr>
          <w:p>
            <w:r>
              <w:t>Rules to restrict specific models exist but aren't yet enforced on live traffic.</w:t>
            </w:r>
          </w:p>
        </w:tc>
      </w:tr>
      <w:tr>
        <w:tc>
          <w:tcPr>
            <w:tcW w:type="dxa" w:w="2880"/>
          </w:tcPr>
          <w:p>
            <w:r>
              <w:t>Optimization Tips</w:t>
            </w:r>
          </w:p>
        </w:tc>
        <w:tc>
          <w:tcPr>
            <w:tcW w:type="dxa" w:w="2880"/>
          </w:tcPr>
          <w:p>
            <w:r>
              <w:t>Not built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Savings Counter</w:t>
            </w:r>
          </w:p>
        </w:tc>
        <w:tc>
          <w:tcPr>
            <w:tcW w:type="dxa" w:w="2880"/>
          </w:tcPr>
          <w:p>
            <w:r>
              <w:t>Not built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  <w:tr>
        <w:tc>
          <w:tcPr>
            <w:tcW w:type="dxa" w:w="2880"/>
          </w:tcPr>
          <w:p>
            <w:r>
              <w:t>Licensed, Expiring Downloadable Package</w:t>
            </w:r>
          </w:p>
        </w:tc>
        <w:tc>
          <w:tcPr>
            <w:tcW w:type="dxa" w:w="2880"/>
          </w:tcPr>
          <w:p>
            <w:r>
              <w:t>Not built</w:t>
            </w:r>
          </w:p>
        </w:tc>
        <w:tc>
          <w:tcPr>
            <w:tcW w:type="dxa" w:w="2880"/>
          </w:tcPr>
          <w:p>
            <w:r>
              <w:t>—</w:t>
            </w:r>
          </w:p>
        </w:tc>
      </w:tr>
    </w:tbl>
    <w:p/>
    <w:p>
      <w:pPr>
        <w:pStyle w:val="Heading1"/>
      </w:pPr>
      <w:r>
        <w:t>Part 2 — Proposed Features (Real-Time Build Approaches)</w:t>
      </w:r>
    </w:p>
    <w:p>
      <w:pPr>
        <w:pStyle w:val="Heading2"/>
      </w:pPr>
      <w:r>
        <w:t>2.1 Per-Project / Per-User Token Analysis</w:t>
      </w:r>
    </w:p>
    <w:p>
      <w:pPr>
        <w:pStyle w:val="ListNumber"/>
      </w:pPr>
      <w:r>
        <w:rPr>
          <w:b/>
        </w:rPr>
        <w:t>Live counters in Redis</w:t>
      </w:r>
      <w:r>
        <w:t xml:space="preserve"> — increment per-user/project token and cost counters the instant a request completes — sub-second dashboard updates.</w:t>
      </w:r>
    </w:p>
    <w:p>
      <w:pPr>
        <w:pStyle w:val="ListNumber"/>
      </w:pPr>
      <w:r>
        <w:rPr>
          <w:b/>
        </w:rPr>
        <w:t>Time-series database (TimescaleDB or InfluxDB)</w:t>
      </w:r>
      <w:r>
        <w:t xml:space="preserve"> — for fast historical queries and percentile stats (p50/p90/p99) without extra custom code.</w:t>
      </w:r>
    </w:p>
    <w:p>
      <w:pPr>
        <w:pStyle w:val="ListNumber"/>
      </w:pPr>
      <w:r>
        <w:rPr>
          <w:b/>
        </w:rPr>
        <w:t>Message queue (Redis Streams or Kafka) + worker</w:t>
      </w:r>
      <w:r>
        <w:t xml:space="preserve"> — decouples analytics updates from the request itself so tracking never slows down responses.</w:t>
      </w:r>
    </w:p>
    <w:p>
      <w:pPr>
        <w:pStyle w:val="ListNumber"/>
      </w:pPr>
      <w:r>
        <w:rPr>
          <w:b/>
        </w:rPr>
        <w:t>Off-the-shelf BI tool (Grafana or Metabase)</w:t>
      </w:r>
      <w:r>
        <w:t xml:space="preserve"> — connected directly to the usage data for instant dashboards without building custom UI.</w:t>
      </w:r>
    </w:p>
    <w:p>
      <w:pPr>
        <w:pStyle w:val="ListNumber"/>
      </w:pPr>
      <w:r>
        <w:rPr>
          <w:b/>
        </w:rPr>
        <w:t>Rolling statistical check (z-score / EWMA)</w:t>
      </w:r>
      <w:r>
        <w:t xml:space="preserve"> — flags unusual usage spikes per user in real time, no machine-learning infrastructure needed.</w:t>
      </w:r>
    </w:p>
    <w:p>
      <w:pPr>
        <w:pStyle w:val="Heading2"/>
      </w:pPr>
      <w:r>
        <w:t>2.2 Optimization Tips Engine</w:t>
      </w:r>
    </w:p>
    <w:p>
      <w:pPr>
        <w:pStyle w:val="ListNumber"/>
      </w:pPr>
      <w:r>
        <w:rPr>
          <w:b/>
        </w:rPr>
        <w:t>Rule engine with plain if-then logic</w:t>
      </w:r>
      <w:r>
        <w:t xml:space="preserve"> — e.g. "output far exceeds input tokens → suggest a response-length cap" — simple, explainable, fast to ship.</w:t>
      </w:r>
    </w:p>
    <w:p>
      <w:pPr>
        <w:pStyle w:val="ListNumber"/>
      </w:pPr>
      <w:r>
        <w:rPr>
          <w:b/>
        </w:rPr>
        <w:t>Model-substitution check</w:t>
      </w:r>
      <w:r>
        <w:t xml:space="preserve"> — compare actual cost against a cheaper equivalent model using a maintained pricing table; surfaced as a daily summary.</w:t>
      </w:r>
    </w:p>
    <w:p>
      <w:pPr>
        <w:pStyle w:val="ListNumber"/>
      </w:pPr>
      <w:r>
        <w:rPr>
          <w:b/>
        </w:rPr>
        <w:t>Prompt-efficiency check using a tokenizer library</w:t>
      </w:r>
      <w:r>
        <w:t xml:space="preserve"> — (e.g. OpenAI's tiktoken or a provider's native tokenizer) to flag oversized prompts.</w:t>
      </w:r>
    </w:p>
    <w:p>
      <w:pPr>
        <w:pStyle w:val="ListNumber"/>
      </w:pPr>
      <w:r>
        <w:rPr>
          <w:b/>
        </w:rPr>
        <w:t>Duplicate/cache-opportunity detection</w:t>
      </w:r>
      <w:r>
        <w:t xml:space="preserve"> — hash prompts (SHA-256) or compare embeddings using a vector search tool (pgvector, Pinecone) to catch repeated calls that could be cached.</w:t>
      </w:r>
    </w:p>
    <w:p>
      <w:pPr>
        <w:pStyle w:val="ListNumber"/>
      </w:pPr>
      <w:r>
        <w:rPr>
          <w:b/>
        </w:rPr>
        <w:t>AI-generated plain-English tips</w:t>
      </w:r>
      <w:r>
        <w:t xml:space="preserve"> — send aggregated, anonymized usage stats to a low-cost AI model on a schedule (not per-request) to write human-readable recommendations.</w:t>
      </w:r>
    </w:p>
    <w:p>
      <w:pPr>
        <w:pStyle w:val="Heading2"/>
      </w:pPr>
      <w:r>
        <w:t>2.3 Savings Counter</w:t>
      </w:r>
    </w:p>
    <w:p>
      <w:pPr>
        <w:pStyle w:val="ListNumber"/>
      </w:pPr>
      <w:r>
        <w:rPr>
          <w:b/>
        </w:rPr>
        <w:t>Real-time running total in Redis</w:t>
      </w:r>
      <w:r>
        <w:t xml:space="preserve"> — updated the instant a request's cost is known — live "$ saved this month" figure.</w:t>
      </w:r>
    </w:p>
    <w:p>
      <w:pPr>
        <w:pStyle w:val="ListNumber"/>
      </w:pPr>
      <w:r>
        <w:rPr>
          <w:b/>
        </w:rPr>
        <w:t>Baseline-vs-actual comparison</w:t>
      </w:r>
      <w:r>
        <w:t xml:space="preserve"> — for every request, calculate what it would have cost on the most expensive comparable model and add the difference to the total.</w:t>
      </w:r>
    </w:p>
    <w:p>
      <w:pPr>
        <w:pStyle w:val="ListNumber"/>
      </w:pPr>
      <w:r>
        <w:rPr>
          <w:b/>
        </w:rPr>
        <w:t>Event-driven savings ledger</w:t>
      </w:r>
      <w:r>
        <w:t xml:space="preserve"> — a message queue records each moment a cheaper pattern is adopted; a worker tallies confirmed (not projected) savings into a running ledger.</w:t>
      </w:r>
    </w:p>
    <w:p>
      <w:pPr>
        <w:pStyle w:val="ListNumber"/>
      </w:pPr>
      <w:r>
        <w:rPr>
          <w:b/>
        </w:rPr>
        <w:t>BI dashboard (Metabase/Grafana/Looker Studio)</w:t>
      </w:r>
      <w:r>
        <w:t xml:space="preserve"> — pointed at the ledger for a shareable, always-current savings view.</w:t>
      </w:r>
    </w:p>
    <w:p>
      <w:pPr>
        <w:pStyle w:val="ListNumber"/>
      </w:pPr>
      <w:r>
        <w:rPr>
          <w:b/>
        </w:rPr>
        <w:t>Slack/Teams bot notifications</w:t>
      </w:r>
      <w:r>
        <w:t xml:space="preserve"> — post savings milestones to a channel to drive visibility and adoption.</w:t>
      </w:r>
    </w:p>
    <w:p>
      <w:pPr>
        <w:pStyle w:val="Heading2"/>
      </w:pPr>
      <w:r>
        <w:t>2.4 Multi-Model Support (Claude / Gemini / OpenAI)</w:t>
      </w:r>
    </w:p>
    <w:p>
      <w:pPr>
        <w:pStyle w:val="ListNumber"/>
      </w:pPr>
      <w:r>
        <w:rPr>
          <w:b/>
        </w:rPr>
        <w:t>Official provider SDKs</w:t>
      </w:r>
      <w:r>
        <w:t xml:space="preserve"> — (Anthropic, Google, OpenAI Python libraries) behind one common internal interface — swap providers without changing the rest of the system.</w:t>
      </w:r>
    </w:p>
    <w:p>
      <w:pPr>
        <w:pStyle w:val="ListNumber"/>
      </w:pPr>
      <w:r>
        <w:rPr>
          <w:b/>
        </w:rPr>
        <w:t>Shared, regularly-updated pricing table</w:t>
      </w:r>
      <w:r>
        <w:t xml:space="preserve"> — sourced from each provider's public pricing, refreshed on a schedule.</w:t>
      </w:r>
    </w:p>
    <w:p>
      <w:pPr>
        <w:pStyle w:val="ListNumber"/>
      </w:pPr>
      <w:r>
        <w:rPr>
          <w:b/>
        </w:rPr>
        <w:t>Two onboarding speeds</w:t>
      </w:r>
      <w:r>
        <w:t xml:space="preserve"> — full real-time routing through the gateway for tight control, or a simple usage-log upload/webhook for providers not yet fully integrated — faster to add new vendors.</w:t>
      </w:r>
    </w:p>
    <w:p>
      <w:pPr>
        <w:pStyle w:val="ListNumber"/>
      </w:pPr>
      <w:r>
        <w:rPr>
          <w:b/>
        </w:rPr>
        <w:t>Secrets manager</w:t>
      </w:r>
      <w:r>
        <w:t xml:space="preserve"> — (HashiCorp Vault or a cloud provider's secrets service) to keep each provider's credentials isolated and never exposed to end users.</w:t>
      </w:r>
    </w:p>
    <w:p>
      <w:pPr>
        <w:pStyle w:val="ListNumber"/>
      </w:pPr>
      <w:r>
        <w:rPr>
          <w:b/>
        </w:rPr>
        <w:t>Common usage schema</w:t>
      </w:r>
      <w:r>
        <w:t xml:space="preserve"> — (tokens, cost, latency) so dashboards and the savings counter work identically no matter which AI provider was used.</w:t>
      </w:r>
    </w:p>
    <w:p>
      <w:pPr>
        <w:pStyle w:val="Heading2"/>
      </w:pPr>
      <w:r>
        <w:t>2.5 Licensed, Expiring Downloadable Package</w:t>
      </w:r>
    </w:p>
    <w:p>
      <w:r>
        <w:rPr>
          <w:i/>
        </w:rPr>
        <w:t>This is a distribution/licensing decision, not a governance feature — worth confirming this delivery model is actually needed before building.</w:t>
      </w:r>
    </w:p>
    <w:p>
      <w:pPr>
        <w:pStyle w:val="ListNumber"/>
      </w:pPr>
      <w:r>
        <w:rPr>
          <w:b/>
        </w:rPr>
        <w:t>Signed license file + standard container image</w:t>
      </w:r>
      <w:r>
        <w:t xml:space="preserve"> — a signed token (JWT, via a library like PyJWT) carries expiry and enabled features; the app checks it at startup and periodically. Recommended — works fully offline, no ongoing dependency on your infrastructure.</w:t>
      </w:r>
    </w:p>
    <w:p>
      <w:pPr>
        <w:pStyle w:val="ListNumber"/>
      </w:pPr>
      <w:r>
        <w:rPr>
          <w:b/>
        </w:rPr>
        <w:t>Expiry built into the package at release time</w:t>
      </w:r>
      <w:r>
        <w:t xml:space="preserve"> — simplest option, but every renewal requires shipping a new package.</w:t>
      </w:r>
    </w:p>
    <w:p>
      <w:pPr>
        <w:pStyle w:val="ListNumber"/>
      </w:pPr>
      <w:r>
        <w:rPr>
          <w:b/>
        </w:rPr>
        <w:t>Lightweight online license check</w:t>
      </w:r>
      <w:r>
        <w:t xml:space="preserve"> — a small hosted validation endpoint the package calls periodically (with an offline grace period), enabling real-time revoke or extension.</w:t>
      </w:r>
    </w:p>
    <w:p>
      <w:pPr>
        <w:pStyle w:val="ListNumber"/>
      </w:pPr>
      <w:r>
        <w:rPr>
          <w:b/>
        </w:rPr>
        <w:t>Environment-locked license</w:t>
      </w:r>
      <w:r>
        <w:t xml:space="preserve"> — tied to a machine or cluster identifier in addition to expiry, preventing the same package from running in unlicensed environments.</w:t>
      </w:r>
    </w:p>
    <w:p>
      <w:pPr>
        <w:pStyle w:val="ListNumber"/>
      </w:pPr>
      <w:r>
        <w:rPr>
          <w:b/>
        </w:rPr>
        <w:t>Virtual-machine image option</w:t>
      </w:r>
      <w:r>
        <w:t xml:space="preserve"> — for customers needing full VM isolation instead of a container, with the license checked automatically on first boot.</w:t>
      </w:r>
    </w:p>
    <w:p>
      <w:pPr>
        <w:pStyle w:val="Heading2"/>
      </w:pPr>
      <w:r>
        <w:t>2.6 Staying Expandable</w:t>
      </w:r>
    </w:p>
    <w:p>
      <w:pPr>
        <w:pStyle w:val="ListNumber"/>
      </w:pPr>
      <w:r>
        <w:rPr>
          <w:b/>
        </w:rPr>
        <w:t>Plugin-style modules</w:t>
      </w:r>
      <w:r>
        <w:t xml:space="preserve"> — new providers, rules, or checks are added as self-contained add-ons rather than changes to core logic.</w:t>
      </w:r>
    </w:p>
    <w:p>
      <w:pPr>
        <w:pStyle w:val="ListNumber"/>
      </w:pPr>
      <w:r>
        <w:rPr>
          <w:b/>
        </w:rPr>
        <w:t>Configuration-driven rules</w:t>
      </w:r>
      <w:r>
        <w:t xml:space="preserve"> — stored in the database, so most changes don't require a new release.</w:t>
      </w:r>
    </w:p>
    <w:p>
      <w:pPr>
        <w:pStyle w:val="ListNumber"/>
      </w:pPr>
      <w:r>
        <w:rPr>
          <w:b/>
        </w:rPr>
        <w:t>Internal event notifications</w:t>
      </w:r>
      <w:r>
        <w:t xml:space="preserve"> — new modules react to activity happening elsewhere in the system instead of being wired directly into it.</w:t>
      </w:r>
    </w:p>
    <w:p>
      <w:pPr>
        <w:pStyle w:val="ListNumber"/>
      </w:pPr>
      <w:r>
        <w:rPr>
          <w:b/>
        </w:rPr>
        <w:t>Feature flags tied to licensing</w:t>
      </w:r>
      <w:r>
        <w:t xml:space="preserve"> — so expansion also becomes a natural packaging/upsell path.</w:t>
      </w:r>
    </w:p>
    <w:p>
      <w:pPr>
        <w:pStyle w:val="ListNumber"/>
      </w:pPr>
      <w:r>
        <w:rPr>
          <w:b/>
        </w:rPr>
        <w:t>New analytics features run in the background</w:t>
      </w:r>
      <w:r>
        <w:t xml:space="preserve"> — never on the path of a live request, so growth never risks slowing down response times.</w:t>
      </w:r>
    </w:p>
    <w:p>
      <w:pPr>
        <w:pStyle w:val="Heading1"/>
      </w:pPr>
      <w:r>
        <w:t>Template for Adding a New Feature</w:t>
      </w:r>
    </w:p>
    <w:p>
      <w:r>
        <w:rPr>
          <w:rFonts w:ascii="Consolas" w:hAnsi="Consolas"/>
          <w:sz w:val="19"/>
        </w:rPr>
        <w:t>2.N  &lt;feature name&gt;</w:t>
        <w:br/>
        <w:t>1. &lt;approach — tool/library&gt; — &lt;why it fits&gt;</w:t>
        <w:br/>
        <w:t>2. ...</w:t>
        <w:br/>
        <w:t>3. ...</w:t>
        <w:br/>
        <w:t>4. ...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