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F4BF" w14:textId="5B0F9B5E" w:rsidR="00072DAD" w:rsidRDefault="00072DAD" w:rsidP="00072DAD">
      <w:pPr>
        <w:pStyle w:val="Heading1"/>
      </w:pPr>
      <w:r>
        <w:t xml:space="preserve">32-506 </w:t>
      </w:r>
      <w:r w:rsidR="008A12C0">
        <w:t>Commodity</w:t>
      </w:r>
      <w:r>
        <w:t xml:space="preserve"> Futures Act</w:t>
      </w:r>
      <w:r w:rsidR="00B87796">
        <w:t xml:space="preserve"> – Permitted Client</w:t>
      </w:r>
    </w:p>
    <w:p w14:paraId="74BF14F6" w14:textId="15CE6B37" w:rsidR="00072DAD" w:rsidRPr="00072DAD" w:rsidRDefault="00072DAD" w:rsidP="00072DAD">
      <w:hyperlink r:id="rId4" w:history="1">
        <w:r w:rsidRPr="00072DAD">
          <w:rPr>
            <w:rStyle w:val="Hyperlink"/>
          </w:rPr>
          <w:t>sn_20221013_32-506_sub-advisers.pdf</w:t>
        </w:r>
      </w:hyperlink>
    </w:p>
    <w:p w14:paraId="109E5262" w14:textId="733E90AB" w:rsidR="00072DAD" w:rsidRDefault="00072DAD" w:rsidP="00072DAD">
      <w:pPr>
        <w:spacing w:after="0" w:line="240" w:lineRule="auto"/>
        <w:contextualSpacing/>
      </w:pPr>
      <w:r>
        <w:t xml:space="preserve">“CFA permitted client” means any of the following: </w:t>
      </w:r>
    </w:p>
    <w:p w14:paraId="24CB44D5" w14:textId="77777777" w:rsidR="00072DAD" w:rsidRDefault="00072DAD" w:rsidP="00072DAD">
      <w:pPr>
        <w:spacing w:after="0" w:line="240" w:lineRule="auto"/>
        <w:contextualSpacing/>
      </w:pPr>
      <w:r>
        <w:t xml:space="preserve">         (a)       a Canadian financial institution or a Schedule III </w:t>
      </w:r>
      <w:proofErr w:type="gramStart"/>
      <w:r>
        <w:t>bank;</w:t>
      </w:r>
      <w:proofErr w:type="gramEnd"/>
      <w:r>
        <w:t xml:space="preserve"> </w:t>
      </w:r>
    </w:p>
    <w:p w14:paraId="4CBFD4EB" w14:textId="65CB5911" w:rsidR="00072DAD" w:rsidRDefault="00072DAD" w:rsidP="00072DAD">
      <w:pPr>
        <w:spacing w:after="0" w:line="240" w:lineRule="auto"/>
        <w:contextualSpacing/>
      </w:pPr>
      <w:r>
        <w:t xml:space="preserve">         (b)       the Business Development Bank of Canada incorporated under the Business Development Bank of Canada Act (Canada</w:t>
      </w:r>
      <w:proofErr w:type="gramStart"/>
      <w:r>
        <w:t>);</w:t>
      </w:r>
      <w:proofErr w:type="gramEnd"/>
      <w:r>
        <w:t xml:space="preserve"> </w:t>
      </w:r>
    </w:p>
    <w:p w14:paraId="00C839DE" w14:textId="1999528C" w:rsidR="00072DAD" w:rsidRDefault="00072DAD" w:rsidP="00072DAD">
      <w:pPr>
        <w:spacing w:after="0" w:line="240" w:lineRule="auto"/>
        <w:contextualSpacing/>
      </w:pPr>
      <w:r>
        <w:t xml:space="preserve">         (c)       a subsidiary of any person or company referred to in paragraph (a) or (b), if the person or company owns </w:t>
      </w:r>
      <w:proofErr w:type="gramStart"/>
      <w:r>
        <w:t>all of</w:t>
      </w:r>
      <w:proofErr w:type="gramEnd"/>
      <w:r>
        <w:t xml:space="preserve"> the voting securities of the subsidiary, except the voting securities required by law to be owned by directors of the </w:t>
      </w:r>
      <w:proofErr w:type="gramStart"/>
      <w:r>
        <w:t>subsidiary;</w:t>
      </w:r>
      <w:proofErr w:type="gramEnd"/>
      <w:r>
        <w:t xml:space="preserve"> </w:t>
      </w:r>
    </w:p>
    <w:p w14:paraId="41ED2CAC" w14:textId="23198E7B" w:rsidR="00072DAD" w:rsidRDefault="00072DAD" w:rsidP="00072DAD">
      <w:pPr>
        <w:spacing w:after="0" w:line="240" w:lineRule="auto"/>
        <w:contextualSpacing/>
      </w:pPr>
      <w:r>
        <w:t xml:space="preserve">         (d)       </w:t>
      </w:r>
      <w:proofErr w:type="gramStart"/>
      <w:r>
        <w:t>a  person</w:t>
      </w:r>
      <w:proofErr w:type="gramEnd"/>
      <w:r>
        <w:t xml:space="preserve">  </w:t>
      </w:r>
      <w:proofErr w:type="gramStart"/>
      <w:r>
        <w:t>or  company</w:t>
      </w:r>
      <w:proofErr w:type="gramEnd"/>
      <w:r>
        <w:t xml:space="preserve">  </w:t>
      </w:r>
      <w:proofErr w:type="gramStart"/>
      <w:r>
        <w:t>registered  under</w:t>
      </w:r>
      <w:proofErr w:type="gramEnd"/>
      <w:r>
        <w:t xml:space="preserve">  </w:t>
      </w:r>
      <w:proofErr w:type="gramStart"/>
      <w:r>
        <w:t>the  securities</w:t>
      </w:r>
      <w:proofErr w:type="gramEnd"/>
      <w:r>
        <w:t xml:space="preserve">  </w:t>
      </w:r>
      <w:proofErr w:type="gramStart"/>
      <w:r>
        <w:t>legislation  of</w:t>
      </w:r>
      <w:proofErr w:type="gramEnd"/>
      <w:r>
        <w:t xml:space="preserve">  a </w:t>
      </w:r>
      <w:proofErr w:type="gramStart"/>
      <w:r>
        <w:t>jurisdiction  of</w:t>
      </w:r>
      <w:proofErr w:type="gramEnd"/>
      <w:r>
        <w:t xml:space="preserve">  </w:t>
      </w:r>
      <w:proofErr w:type="gramStart"/>
      <w:r>
        <w:t>Canada  as</w:t>
      </w:r>
      <w:proofErr w:type="gramEnd"/>
      <w:r>
        <w:t xml:space="preserve">  </w:t>
      </w:r>
      <w:proofErr w:type="gramStart"/>
      <w:r>
        <w:t>an  adviser</w:t>
      </w:r>
      <w:proofErr w:type="gramEnd"/>
      <w:r>
        <w:t xml:space="preserve">, investment dealer, mutual fund dealer or exempt market </w:t>
      </w:r>
      <w:proofErr w:type="gramStart"/>
      <w:r>
        <w:t>dealer;</w:t>
      </w:r>
      <w:proofErr w:type="gramEnd"/>
      <w:r>
        <w:t xml:space="preserve"> </w:t>
      </w:r>
    </w:p>
    <w:p w14:paraId="63D8A641" w14:textId="4B8614F6" w:rsidR="00072DAD" w:rsidRDefault="00072DAD" w:rsidP="00072DAD">
      <w:pPr>
        <w:spacing w:after="0" w:line="240" w:lineRule="auto"/>
        <w:contextualSpacing/>
      </w:pPr>
      <w:r>
        <w:t xml:space="preserve">         (d.1)   a person or company registered under the commodity futures or derivatives legislation of a jurisdiction of Canada as an adviser or </w:t>
      </w:r>
      <w:proofErr w:type="gramStart"/>
      <w:r>
        <w:t>dealer;</w:t>
      </w:r>
      <w:proofErr w:type="gramEnd"/>
      <w:r>
        <w:t xml:space="preserve"> </w:t>
      </w:r>
    </w:p>
    <w:p w14:paraId="1B0170EF" w14:textId="7ABB9EB0" w:rsidR="00072DAD" w:rsidRDefault="00072DAD" w:rsidP="00072DAD">
      <w:pPr>
        <w:spacing w:after="0" w:line="240" w:lineRule="auto"/>
        <w:contextualSpacing/>
      </w:pPr>
      <w:r>
        <w:t xml:space="preserve">         (e)       a pension fund that is regulated by either the federal Office of the Superintendent of Financial Institutions or a pension commission or similar regulatory authority of a jurisdiction of Canada or a </w:t>
      </w:r>
      <w:proofErr w:type="gramStart"/>
      <w:r>
        <w:t>wholly-owned</w:t>
      </w:r>
      <w:proofErr w:type="gramEnd"/>
      <w:r>
        <w:t xml:space="preserve"> subsidiary of such a pension </w:t>
      </w:r>
      <w:proofErr w:type="gramStart"/>
      <w:r>
        <w:t>fund;</w:t>
      </w:r>
      <w:proofErr w:type="gramEnd"/>
      <w:r>
        <w:t xml:space="preserve"> </w:t>
      </w:r>
    </w:p>
    <w:p w14:paraId="21563E6B" w14:textId="77777777" w:rsidR="00072DAD" w:rsidRDefault="00072DAD" w:rsidP="00072DAD">
      <w:pPr>
        <w:spacing w:after="0" w:line="240" w:lineRule="auto"/>
        <w:contextualSpacing/>
      </w:pPr>
      <w:r>
        <w:t xml:space="preserve">         (f)       referred to in paragraphs (a) to (e</w:t>
      </w:r>
      <w:proofErr w:type="gramStart"/>
      <w:r>
        <w:t>);</w:t>
      </w:r>
      <w:proofErr w:type="gramEnd"/>
      <w:r>
        <w:t xml:space="preserve"> </w:t>
      </w:r>
    </w:p>
    <w:p w14:paraId="54B54D92" w14:textId="37324EE7" w:rsidR="00072DAD" w:rsidRDefault="00072DAD" w:rsidP="00072DAD">
      <w:pPr>
        <w:spacing w:after="0" w:line="240" w:lineRule="auto"/>
        <w:contextualSpacing/>
      </w:pPr>
      <w:r>
        <w:t xml:space="preserve">         (g)       the Government of Canada or a jurisdiction of Canada, or any Crown corporation, agency or </w:t>
      </w:r>
      <w:proofErr w:type="gramStart"/>
      <w:r w:rsidRPr="00B87796">
        <w:rPr>
          <w:highlight w:val="green"/>
        </w:rPr>
        <w:t>wholly-owned</w:t>
      </w:r>
      <w:proofErr w:type="gramEnd"/>
      <w:r w:rsidRPr="00B87796">
        <w:rPr>
          <w:highlight w:val="green"/>
        </w:rPr>
        <w:t xml:space="preserve"> entity of the Government of Canada or a jurisdiction of </w:t>
      </w:r>
      <w:proofErr w:type="gramStart"/>
      <w:r w:rsidRPr="00B87796">
        <w:rPr>
          <w:highlight w:val="green"/>
        </w:rPr>
        <w:t>Canada</w:t>
      </w:r>
      <w:r>
        <w:t>;</w:t>
      </w:r>
      <w:proofErr w:type="gramEnd"/>
      <w:r>
        <w:t xml:space="preserve"> </w:t>
      </w:r>
    </w:p>
    <w:p w14:paraId="6DB18F60" w14:textId="1945561C" w:rsidR="00072DAD" w:rsidRDefault="00072DAD" w:rsidP="00072DAD">
      <w:pPr>
        <w:spacing w:after="0" w:line="240" w:lineRule="auto"/>
        <w:contextualSpacing/>
      </w:pPr>
      <w:r>
        <w:t xml:space="preserve">         (h)       any national, federal, state, </w:t>
      </w:r>
      <w:r w:rsidRPr="00B87796">
        <w:rPr>
          <w:highlight w:val="green"/>
        </w:rPr>
        <w:t>provincial, territorial or municipal government</w:t>
      </w:r>
      <w:r>
        <w:t xml:space="preserve"> of or in any foreign jurisdiction, or any agency of that </w:t>
      </w:r>
      <w:proofErr w:type="gramStart"/>
      <w:r>
        <w:t>government;</w:t>
      </w:r>
      <w:proofErr w:type="gramEnd"/>
      <w:r>
        <w:t xml:space="preserve"> </w:t>
      </w:r>
    </w:p>
    <w:p w14:paraId="67AF08B1" w14:textId="334CDD2A" w:rsidR="00072DAD" w:rsidRDefault="00072DAD" w:rsidP="00072DAD">
      <w:pPr>
        <w:spacing w:after="0" w:line="240" w:lineRule="auto"/>
        <w:contextualSpacing/>
      </w:pPr>
      <w:r>
        <w:t xml:space="preserve">         (</w:t>
      </w:r>
      <w:proofErr w:type="spellStart"/>
      <w:r>
        <w:t>i</w:t>
      </w:r>
      <w:proofErr w:type="spellEnd"/>
      <w:r>
        <w:t xml:space="preserve">)       </w:t>
      </w:r>
      <w:r w:rsidRPr="00B87796">
        <w:rPr>
          <w:highlight w:val="green"/>
        </w:rPr>
        <w:t>a municipality, public board or commission in Canada</w:t>
      </w:r>
      <w:r>
        <w:t xml:space="preserve"> and a metropolitan community, school board, the </w:t>
      </w:r>
      <w:proofErr w:type="spellStart"/>
      <w:r>
        <w:t>Comité</w:t>
      </w:r>
      <w:proofErr w:type="spellEnd"/>
      <w:r>
        <w:t xml:space="preserve"> de gestion de la </w:t>
      </w:r>
      <w:proofErr w:type="spellStart"/>
      <w:r>
        <w:t>taxe</w:t>
      </w:r>
      <w:proofErr w:type="spellEnd"/>
      <w:r>
        <w:t xml:space="preserve"> </w:t>
      </w:r>
      <w:proofErr w:type="spellStart"/>
      <w:r>
        <w:t>scolaire</w:t>
      </w:r>
      <w:proofErr w:type="spellEnd"/>
      <w:r>
        <w:t xml:space="preserve"> de </w:t>
      </w:r>
      <w:proofErr w:type="spellStart"/>
      <w:r>
        <w:t>l’île</w:t>
      </w:r>
      <w:proofErr w:type="spellEnd"/>
      <w:r>
        <w:t xml:space="preserve"> de Montréal or an intermunicipal management board in </w:t>
      </w:r>
      <w:proofErr w:type="gramStart"/>
      <w:r>
        <w:t>Québec;</w:t>
      </w:r>
      <w:proofErr w:type="gramEnd"/>
      <w:r>
        <w:t xml:space="preserve"> </w:t>
      </w:r>
    </w:p>
    <w:p w14:paraId="28109C9E" w14:textId="0914CE3F" w:rsidR="00072DAD" w:rsidRDefault="00072DAD" w:rsidP="00072DAD">
      <w:pPr>
        <w:spacing w:after="0" w:line="240" w:lineRule="auto"/>
        <w:contextualSpacing/>
      </w:pPr>
      <w:r>
        <w:t xml:space="preserve">         (j)       a trust company or trust corporation registered or authorized to carry on business under the Trust and Loan Companies Act (Canada) or under comparable legislation in a jurisdiction of Canada or a foreign jurisdiction, acting on behalf of a managed account managed by the trust company or trust corporation, as the case may </w:t>
      </w:r>
      <w:proofErr w:type="gramStart"/>
      <w:r>
        <w:t>be;</w:t>
      </w:r>
      <w:proofErr w:type="gramEnd"/>
      <w:r>
        <w:t xml:space="preserve"> </w:t>
      </w:r>
    </w:p>
    <w:p w14:paraId="2EA31A18" w14:textId="32CA18FB" w:rsidR="00072DAD" w:rsidRDefault="00072DAD" w:rsidP="00072DAD">
      <w:pPr>
        <w:spacing w:after="0" w:line="240" w:lineRule="auto"/>
        <w:contextualSpacing/>
      </w:pPr>
      <w:r>
        <w:t xml:space="preserve">         (k)       a person or company acting on behalf of a managed account managed by the person or company, if the person or company is registered or authorized to carry on business as an adviser or the equivalent under the securities, commodity futures or derivatives legislation of a jurisdiction of Canada or a foreign </w:t>
      </w:r>
      <w:proofErr w:type="gramStart"/>
      <w:r>
        <w:t>jurisdiction;</w:t>
      </w:r>
      <w:proofErr w:type="gramEnd"/>
      <w:r>
        <w:t xml:space="preserve"> </w:t>
      </w:r>
    </w:p>
    <w:p w14:paraId="422CE65B" w14:textId="77777777" w:rsidR="00072DAD" w:rsidRDefault="00072DAD" w:rsidP="00072DAD">
      <w:pPr>
        <w:spacing w:after="0" w:line="240" w:lineRule="auto"/>
        <w:contextualSpacing/>
      </w:pPr>
      <w:r>
        <w:t xml:space="preserve">         (l)       an investment fund if one or both of the following apply: </w:t>
      </w:r>
    </w:p>
    <w:p w14:paraId="181C8188" w14:textId="7C658F13" w:rsidR="00072DAD" w:rsidRDefault="00072DAD" w:rsidP="00072DAD">
      <w:pPr>
        <w:spacing w:after="0" w:line="240" w:lineRule="auto"/>
        <w:contextualSpacing/>
      </w:pPr>
      <w:r>
        <w:t xml:space="preserve">                   (</w:t>
      </w:r>
      <w:proofErr w:type="spellStart"/>
      <w:r>
        <w:t>i</w:t>
      </w:r>
      <w:proofErr w:type="spellEnd"/>
      <w:r>
        <w:t xml:space="preserve">)      the fund is managed by a person or company registered as an investment fund manager under the securities legislation of a jurisdiction of </w:t>
      </w:r>
      <w:proofErr w:type="gramStart"/>
      <w:r>
        <w:t>Canada;</w:t>
      </w:r>
      <w:proofErr w:type="gramEnd"/>
      <w:r>
        <w:t xml:space="preserve">  </w:t>
      </w:r>
    </w:p>
    <w:p w14:paraId="1764A14D" w14:textId="12D63112" w:rsidR="00072DAD" w:rsidRDefault="00072DAD" w:rsidP="00072DAD">
      <w:pPr>
        <w:spacing w:after="0" w:line="240" w:lineRule="auto"/>
        <w:contextualSpacing/>
      </w:pPr>
      <w:r>
        <w:t xml:space="preserve">                   (ii)     the fund is advised by a person or company authorized to act as an adviser under the securities, commodity futures or derivatives legislation of a jurisdiction of </w:t>
      </w:r>
      <w:proofErr w:type="gramStart"/>
      <w:r>
        <w:t>Canada;</w:t>
      </w:r>
      <w:proofErr w:type="gramEnd"/>
      <w:r>
        <w:t xml:space="preserve"> </w:t>
      </w:r>
    </w:p>
    <w:p w14:paraId="5A1F444A" w14:textId="4BBF6A83" w:rsidR="00072DAD" w:rsidRDefault="00072DAD" w:rsidP="00072DAD">
      <w:pPr>
        <w:spacing w:after="0" w:line="240" w:lineRule="auto"/>
        <w:contextualSpacing/>
      </w:pPr>
      <w:r>
        <w:t xml:space="preserve">         (m)       in respect of a dealer, a registered </w:t>
      </w:r>
      <w:proofErr w:type="gramStart"/>
      <w:r>
        <w:t>charity  under</w:t>
      </w:r>
      <w:proofErr w:type="gramEnd"/>
      <w:r>
        <w:t xml:space="preserve"> the Income Tax Act (Canada) </w:t>
      </w:r>
      <w:proofErr w:type="gramStart"/>
      <w:r>
        <w:t>that  obtains</w:t>
      </w:r>
      <w:proofErr w:type="gramEnd"/>
      <w:r>
        <w:t xml:space="preserve"> advice on the securities to be traded from an eligibility adviser, as defined in section 1.1[definitions] of NI 45-106, or an adviser registered under the securities legislation of the jurisdiction of the registered </w:t>
      </w:r>
      <w:proofErr w:type="gramStart"/>
      <w:r>
        <w:t>charity;</w:t>
      </w:r>
      <w:proofErr w:type="gramEnd"/>
      <w:r>
        <w:t xml:space="preserve"> </w:t>
      </w:r>
    </w:p>
    <w:p w14:paraId="38B91EC9" w14:textId="07F0F989" w:rsidR="00072DAD" w:rsidRDefault="00072DAD" w:rsidP="00072DAD">
      <w:pPr>
        <w:spacing w:after="0" w:line="240" w:lineRule="auto"/>
        <w:contextualSpacing/>
      </w:pPr>
      <w:r>
        <w:t xml:space="preserve">         (n)       in respect of an adviser, a registered charity under the Income Tax Act (Canada) that is advised by an eligibility </w:t>
      </w:r>
      <w:proofErr w:type="gramStart"/>
      <w:r>
        <w:t>adviser,  as</w:t>
      </w:r>
      <w:proofErr w:type="gramEnd"/>
      <w:r>
        <w:t xml:space="preserve">  </w:t>
      </w:r>
      <w:proofErr w:type="gramStart"/>
      <w:r>
        <w:t>defined  in</w:t>
      </w:r>
      <w:proofErr w:type="gramEnd"/>
      <w:r>
        <w:t xml:space="preserve">  </w:t>
      </w:r>
      <w:proofErr w:type="gramStart"/>
      <w:r>
        <w:t>section  1.1</w:t>
      </w:r>
      <w:proofErr w:type="gramEnd"/>
      <w:r>
        <w:t xml:space="preserve">[definitions] </w:t>
      </w:r>
      <w:proofErr w:type="gramStart"/>
      <w:r>
        <w:t>of  NI</w:t>
      </w:r>
      <w:proofErr w:type="gramEnd"/>
      <w:r>
        <w:t xml:space="preserve">  45-</w:t>
      </w:r>
      <w:proofErr w:type="gramStart"/>
      <w:r>
        <w:t>106,  or</w:t>
      </w:r>
      <w:proofErr w:type="gramEnd"/>
      <w:r>
        <w:t xml:space="preserve">  </w:t>
      </w:r>
      <w:proofErr w:type="gramStart"/>
      <w:r>
        <w:t>an  adviser</w:t>
      </w:r>
      <w:proofErr w:type="gramEnd"/>
      <w:r>
        <w:t xml:space="preserve">  </w:t>
      </w:r>
      <w:proofErr w:type="gramStart"/>
      <w:r>
        <w:t>registered  under</w:t>
      </w:r>
      <w:proofErr w:type="gramEnd"/>
      <w:r>
        <w:t xml:space="preserve">  </w:t>
      </w:r>
      <w:proofErr w:type="gramStart"/>
      <w:r>
        <w:t>the  securities</w:t>
      </w:r>
      <w:proofErr w:type="gramEnd"/>
      <w:r>
        <w:t xml:space="preserve">, commodity futures or derivatives legislation of the jurisdiction of the registered </w:t>
      </w:r>
      <w:proofErr w:type="gramStart"/>
      <w:r>
        <w:t>charity;</w:t>
      </w:r>
      <w:proofErr w:type="gramEnd"/>
      <w:r>
        <w:t xml:space="preserve"> </w:t>
      </w:r>
    </w:p>
    <w:p w14:paraId="72857F2B" w14:textId="5C044FCB" w:rsidR="00072DAD" w:rsidRDefault="00072DAD" w:rsidP="00072DAD">
      <w:pPr>
        <w:spacing w:after="0" w:line="240" w:lineRule="auto"/>
        <w:contextualSpacing/>
      </w:pPr>
      <w:r>
        <w:t xml:space="preserve">         (o)       </w:t>
      </w:r>
      <w:r w:rsidRPr="00072DAD">
        <w:rPr>
          <w:highlight w:val="green"/>
        </w:rPr>
        <w:t>an individual</w:t>
      </w:r>
      <w:r>
        <w:t xml:space="preserve"> who beneficially owns </w:t>
      </w:r>
      <w:r w:rsidRPr="00072DAD">
        <w:rPr>
          <w:highlight w:val="green"/>
        </w:rPr>
        <w:t>financial assets</w:t>
      </w:r>
      <w:r>
        <w:t xml:space="preserve">, as defined in section 1.1[definitions] of NI 45-106, having an aggregate realizable value that, before taxes but net of any related liabilities, </w:t>
      </w:r>
      <w:r w:rsidRPr="00072DAD">
        <w:rPr>
          <w:highlight w:val="green"/>
        </w:rPr>
        <w:t xml:space="preserve">exceeds $5 </w:t>
      </w:r>
      <w:proofErr w:type="gramStart"/>
      <w:r w:rsidRPr="00072DAD">
        <w:rPr>
          <w:highlight w:val="green"/>
        </w:rPr>
        <w:t>million</w:t>
      </w:r>
      <w:r>
        <w:t>;</w:t>
      </w:r>
      <w:proofErr w:type="gramEnd"/>
      <w:r>
        <w:t xml:space="preserve"> </w:t>
      </w:r>
    </w:p>
    <w:p w14:paraId="079D07CC" w14:textId="4E4A05B9" w:rsidR="00072DAD" w:rsidRDefault="00072DAD" w:rsidP="00072DAD">
      <w:pPr>
        <w:spacing w:after="0" w:line="240" w:lineRule="auto"/>
        <w:contextualSpacing/>
      </w:pPr>
      <w:r>
        <w:lastRenderedPageBreak/>
        <w:t xml:space="preserve">         (o.1)    in the case of a CFA permitted client that is an individual, a trust established by the individual for the benefit of the individual’s family members of which a majority of the trustees are CFA permitted clients and all of the beneficiaries are the individual’s spouse, a former spouse or a parent, grandparent, brother, sister, child or grandchild of that individual, of that individual’s spouse or of that individual’s former spouse;  </w:t>
      </w:r>
    </w:p>
    <w:p w14:paraId="5DC23679" w14:textId="17251152" w:rsidR="00072DAD" w:rsidRDefault="00072DAD" w:rsidP="00072DAD">
      <w:pPr>
        <w:spacing w:after="0" w:line="240" w:lineRule="auto"/>
        <w:contextualSpacing/>
      </w:pPr>
      <w:r>
        <w:t xml:space="preserve">         (o.2)    an individual who is not a CFA permitted client under clause (o) of the definition of CFA permitted client but who, together with a spouse and/or a family trust as described in clause (o.1) above established by the individual or the individual’s spouse, beneficially own financial assets, as defined in section 1.1 of NI 45-106, having an aggregate realizable value that, before taxes but net of any related liabilities, </w:t>
      </w:r>
      <w:r w:rsidRPr="00072DAD">
        <w:rPr>
          <w:highlight w:val="green"/>
        </w:rPr>
        <w:t>exceeds $5 million</w:t>
      </w:r>
      <w:r>
        <w:t xml:space="preserve">; </w:t>
      </w:r>
    </w:p>
    <w:p w14:paraId="3CFBF5C4" w14:textId="70B6BCC3" w:rsidR="00072DAD" w:rsidRDefault="00072DAD" w:rsidP="00072DAD">
      <w:pPr>
        <w:spacing w:after="0" w:line="240" w:lineRule="auto"/>
        <w:contextualSpacing/>
      </w:pPr>
      <w:r>
        <w:t xml:space="preserve">         (p)       a person or company that is entirely owned by an individual or individuals referred to in paragraph (o), who holds the beneficial ownership interest in the person or company directly or through a trust, the trustee of which is a trust company or trust corporation registered or authorized to carry on business under the Trust and Loan Companies Act (Canada) or under comparable legislation in a jurisdiction of Canada or a foreign jurisdiction;  </w:t>
      </w:r>
    </w:p>
    <w:p w14:paraId="6D19DA7A" w14:textId="2D7474C9" w:rsidR="00072DAD" w:rsidRDefault="00072DAD" w:rsidP="00072DAD">
      <w:pPr>
        <w:spacing w:after="0" w:line="240" w:lineRule="auto"/>
        <w:contextualSpacing/>
      </w:pPr>
      <w:r>
        <w:t xml:space="preserve">         (q)       </w:t>
      </w:r>
      <w:r w:rsidRPr="00072DAD">
        <w:rPr>
          <w:highlight w:val="green"/>
        </w:rPr>
        <w:t>a person or company</w:t>
      </w:r>
      <w:r>
        <w:t xml:space="preserve">, other than an individual or an investment fund, that has net assets of at least </w:t>
      </w:r>
      <w:r w:rsidRPr="00072DAD">
        <w:rPr>
          <w:highlight w:val="green"/>
        </w:rPr>
        <w:t>$25 million</w:t>
      </w:r>
      <w:r>
        <w:t xml:space="preserve"> as shown on its most recently prepared financial </w:t>
      </w:r>
      <w:proofErr w:type="gramStart"/>
      <w:r>
        <w:t>statements;</w:t>
      </w:r>
      <w:proofErr w:type="gramEnd"/>
      <w:r>
        <w:t xml:space="preserve"> </w:t>
      </w:r>
    </w:p>
    <w:p w14:paraId="4554167E" w14:textId="0D151EFB" w:rsidR="00B51FBE" w:rsidRDefault="00072DAD" w:rsidP="00072DAD">
      <w:pPr>
        <w:spacing w:after="0" w:line="240" w:lineRule="auto"/>
        <w:contextualSpacing/>
      </w:pPr>
      <w:r>
        <w:t xml:space="preserve">         (r)       a person or company that distributes securities of its own issue in Canada only to persons or companies referred to in paragraphs (a) to (q</w:t>
      </w:r>
      <w:proofErr w:type="gramStart"/>
      <w:r>
        <w:t>);</w:t>
      </w:r>
      <w:proofErr w:type="gramEnd"/>
    </w:p>
    <w:sectPr w:rsidR="00B51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AD"/>
    <w:rsid w:val="00072DAD"/>
    <w:rsid w:val="00095B73"/>
    <w:rsid w:val="000F69E8"/>
    <w:rsid w:val="001251A6"/>
    <w:rsid w:val="00266E59"/>
    <w:rsid w:val="008A12C0"/>
    <w:rsid w:val="00B51FBE"/>
    <w:rsid w:val="00B54BF2"/>
    <w:rsid w:val="00B636C0"/>
    <w:rsid w:val="00B87796"/>
    <w:rsid w:val="00BB3801"/>
    <w:rsid w:val="00E779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2752"/>
  <w15:chartTrackingRefBased/>
  <w15:docId w15:val="{537B86C6-E852-40B0-A5C7-3C1C720B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DAD"/>
    <w:rPr>
      <w:rFonts w:eastAsiaTheme="majorEastAsia" w:cstheme="majorBidi"/>
      <w:color w:val="272727" w:themeColor="text1" w:themeTint="D8"/>
    </w:rPr>
  </w:style>
  <w:style w:type="paragraph" w:styleId="Title">
    <w:name w:val="Title"/>
    <w:basedOn w:val="Normal"/>
    <w:next w:val="Normal"/>
    <w:link w:val="TitleChar"/>
    <w:uiPriority w:val="10"/>
    <w:qFormat/>
    <w:rsid w:val="00072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DAD"/>
    <w:pPr>
      <w:spacing w:before="160"/>
      <w:jc w:val="center"/>
    </w:pPr>
    <w:rPr>
      <w:i/>
      <w:iCs/>
      <w:color w:val="404040" w:themeColor="text1" w:themeTint="BF"/>
    </w:rPr>
  </w:style>
  <w:style w:type="character" w:customStyle="1" w:styleId="QuoteChar">
    <w:name w:val="Quote Char"/>
    <w:basedOn w:val="DefaultParagraphFont"/>
    <w:link w:val="Quote"/>
    <w:uiPriority w:val="29"/>
    <w:rsid w:val="00072DAD"/>
    <w:rPr>
      <w:i/>
      <w:iCs/>
      <w:color w:val="404040" w:themeColor="text1" w:themeTint="BF"/>
    </w:rPr>
  </w:style>
  <w:style w:type="paragraph" w:styleId="ListParagraph">
    <w:name w:val="List Paragraph"/>
    <w:basedOn w:val="Normal"/>
    <w:uiPriority w:val="34"/>
    <w:qFormat/>
    <w:rsid w:val="00072DAD"/>
    <w:pPr>
      <w:ind w:left="720"/>
      <w:contextualSpacing/>
    </w:pPr>
  </w:style>
  <w:style w:type="character" w:styleId="IntenseEmphasis">
    <w:name w:val="Intense Emphasis"/>
    <w:basedOn w:val="DefaultParagraphFont"/>
    <w:uiPriority w:val="21"/>
    <w:qFormat/>
    <w:rsid w:val="00072DAD"/>
    <w:rPr>
      <w:i/>
      <w:iCs/>
      <w:color w:val="0F4761" w:themeColor="accent1" w:themeShade="BF"/>
    </w:rPr>
  </w:style>
  <w:style w:type="paragraph" w:styleId="IntenseQuote">
    <w:name w:val="Intense Quote"/>
    <w:basedOn w:val="Normal"/>
    <w:next w:val="Normal"/>
    <w:link w:val="IntenseQuoteChar"/>
    <w:uiPriority w:val="30"/>
    <w:qFormat/>
    <w:rsid w:val="00072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DAD"/>
    <w:rPr>
      <w:i/>
      <w:iCs/>
      <w:color w:val="0F4761" w:themeColor="accent1" w:themeShade="BF"/>
    </w:rPr>
  </w:style>
  <w:style w:type="character" w:styleId="IntenseReference">
    <w:name w:val="Intense Reference"/>
    <w:basedOn w:val="DefaultParagraphFont"/>
    <w:uiPriority w:val="32"/>
    <w:qFormat/>
    <w:rsid w:val="00072DAD"/>
    <w:rPr>
      <w:b/>
      <w:bCs/>
      <w:smallCaps/>
      <w:color w:val="0F4761" w:themeColor="accent1" w:themeShade="BF"/>
      <w:spacing w:val="5"/>
    </w:rPr>
  </w:style>
  <w:style w:type="character" w:styleId="Hyperlink">
    <w:name w:val="Hyperlink"/>
    <w:basedOn w:val="DefaultParagraphFont"/>
    <w:uiPriority w:val="99"/>
    <w:unhideWhenUsed/>
    <w:rsid w:val="00072DAD"/>
    <w:rPr>
      <w:color w:val="467886" w:themeColor="hyperlink"/>
      <w:u w:val="single"/>
    </w:rPr>
  </w:style>
  <w:style w:type="character" w:styleId="UnresolvedMention">
    <w:name w:val="Unresolved Mention"/>
    <w:basedOn w:val="DefaultParagraphFont"/>
    <w:uiPriority w:val="99"/>
    <w:semiHidden/>
    <w:unhideWhenUsed/>
    <w:rsid w:val="0007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sc.ca/sites/default/files/2022-10/sn_20221013_32-506_sub-advise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852</Words>
  <Characters>4422</Characters>
  <Application>Microsoft Office Word</Application>
  <DocSecurity>0</DocSecurity>
  <Lines>67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Irwin</dc:creator>
  <cp:keywords/>
  <dc:description/>
  <cp:lastModifiedBy>Steve Irwin</cp:lastModifiedBy>
  <cp:revision>4</cp:revision>
  <dcterms:created xsi:type="dcterms:W3CDTF">2026-01-21T11:19:00Z</dcterms:created>
  <dcterms:modified xsi:type="dcterms:W3CDTF">2026-01-23T16:47:00Z</dcterms:modified>
</cp:coreProperties>
</file>