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2E74B5"/>
          <w:sz w:val="17"/>
        </w:rPr>
        <w:t>CONTROLLER DECISION MEMO</w:t>
      </w:r>
    </w:p>
    <w:p>
      <w:pPr>
        <w:spacing w:after="20"/>
      </w:pPr>
      <w:r>
        <w:rPr>
          <w:rFonts w:ascii="Arial" w:hAnsi="Arial"/>
          <w:b/>
          <w:color w:val="0B2545"/>
          <w:sz w:val="40"/>
        </w:rPr>
        <w:t>ARM-2417 June Close and PCO-017 Review</w:t>
      </w:r>
    </w:p>
    <w:p>
      <w:pPr>
        <w:spacing w:after="80"/>
      </w:pPr>
      <w:r>
        <w:rPr>
          <w:rFonts w:ascii="Arial" w:hAnsi="Arial"/>
          <w:b w:val="0"/>
          <w:color w:val="596069"/>
          <w:sz w:val="21"/>
        </w:rPr>
        <w:t>Cascade Health Ambulatory Pavilion  |  Cutoff: June 30,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00"/>
        <w:gridCol w:w="1400"/>
        <w:gridCol w:w="3560"/>
      </w:tblGrid>
      <w:tr>
        <w:trPr>
          <w:tblHeader w:val="true"/>
        </w:trPr>
        <w:tc>
          <w:tcPr>
            <w:tcW w:type="dxa" w:w="13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1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56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13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Prepared by</w:t>
            </w:r>
          </w:p>
        </w:tc>
        <w:tc>
          <w:tcPr>
            <w:tcW w:type="dxa" w:w="31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6"/>
              </w:rPr>
              <w:t>[Enter preparer]</w:t>
            </w:r>
          </w:p>
        </w:tc>
        <w:tc>
          <w:tcPr>
            <w:tcW w:type="dxa" w:w="14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6"/>
              </w:rPr>
              <w:t>Prepared date</w:t>
            </w:r>
          </w:p>
        </w:tc>
        <w:tc>
          <w:tcPr>
            <w:tcW w:type="dxa" w:w="35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6"/>
              </w:rPr>
              <w:t>[Enter date]</w:t>
            </w:r>
          </w:p>
        </w:tc>
      </w:tr>
      <w:tr>
        <w:tc>
          <w:tcPr>
            <w:tcW w:type="dxa" w:w="13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6"/>
              </w:rPr>
              <w:t>Review status</w:t>
            </w:r>
          </w:p>
        </w:tc>
        <w:tc>
          <w:tcPr>
            <w:tcW w:type="dxa" w:w="31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6"/>
              </w:rPr>
              <w:t>[Select status]</w:t>
            </w:r>
          </w:p>
        </w:tc>
        <w:tc>
          <w:tcPr>
            <w:tcW w:type="dxa" w:w="14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6"/>
              </w:rPr>
              <w:t>Posting status</w:t>
            </w:r>
          </w:p>
        </w:tc>
        <w:tc>
          <w:tcPr>
            <w:tcW w:type="dxa" w:w="35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6"/>
              </w:rPr>
              <w:t>Internal working; no posting authorization</w:t>
            </w:r>
          </w:p>
        </w:tc>
      </w:tr>
    </w:tbl>
    <w:p>
      <w:pPr>
        <w:pStyle w:val="Heading1"/>
      </w:pPr>
      <w:r>
        <w:t>Recommendation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6"/>
              </w:rPr>
              <w:t>[Complete the booked-close recommendation and controller status]</w:t>
            </w:r>
          </w:p>
        </w:tc>
      </w:tr>
    </w:tbl>
    <w:p>
      <w:pPr>
        <w:pStyle w:val="Heading1"/>
      </w:pPr>
      <w:r>
        <w:t>Booked June and May bridge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00"/>
        <w:gridCol w:w="1700"/>
        <w:gridCol w:w="3960"/>
      </w:tblGrid>
      <w:tr>
        <w:trPr>
          <w:tblHeader w:val="true"/>
        </w:trPr>
        <w:tc>
          <w:tcPr>
            <w:tcW w:type="dxa" w:w="21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6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May final</w:t>
            </w:r>
          </w:p>
        </w:tc>
        <w:tc>
          <w:tcPr>
            <w:tcW w:type="dxa" w:w="17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Booked June</w:t>
            </w:r>
          </w:p>
        </w:tc>
        <w:tc>
          <w:tcPr>
            <w:tcW w:type="dxa" w:w="396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Change / control note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Current contract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Posted cost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Billings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PM ETC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Finance cost overlay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Close ETC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EAC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Percent complete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Earned revenue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Contract asset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Contract liability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Total estimated margin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4"/>
              </w:rPr>
              <w:t>Margin rate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May final or N/A]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[Enter booked June result]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4"/>
              </w:rPr>
              <w:t>[Explain the source or supported movement]</w:t>
            </w:r>
          </w:p>
        </w:tc>
      </w:tr>
    </w:tbl>
    <w:p>
      <w:pPr>
        <w:pStyle w:val="Heading1"/>
      </w:pPr>
      <w:r>
        <w:t>PCO-017 decision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050"/>
        <w:gridCol w:w="1150"/>
        <w:gridCol w:w="850"/>
        <w:gridCol w:w="1150"/>
        <w:gridCol w:w="1700"/>
        <w:gridCol w:w="1100"/>
        <w:gridCol w:w="1210"/>
      </w:tblGrid>
      <w:tr>
        <w:trPr>
          <w:tblHeader w:val="true"/>
        </w:trPr>
        <w:tc>
          <w:tcPr>
            <w:tcW w:type="dxa" w:w="115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Case</w:t>
            </w:r>
          </w:p>
        </w:tc>
        <w:tc>
          <w:tcPr>
            <w:tcW w:type="dxa" w:w="105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Executed revenue</w:t>
            </w:r>
          </w:p>
        </w:tc>
        <w:tc>
          <w:tcPr>
            <w:tcW w:type="dxa" w:w="115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Contract value</w:t>
            </w:r>
          </w:p>
        </w:tc>
        <w:tc>
          <w:tcPr>
            <w:tcW w:type="dxa" w:w="85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% complete</w:t>
            </w:r>
          </w:p>
        </w:tc>
        <w:tc>
          <w:tcPr>
            <w:tcW w:type="dxa" w:w="115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Earned revenue</w:t>
            </w:r>
          </w:p>
        </w:tc>
        <w:tc>
          <w:tcPr>
            <w:tcW w:type="dxa" w:w="17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Gross position</w:t>
            </w:r>
          </w:p>
        </w:tc>
        <w:tc>
          <w:tcPr>
            <w:tcW w:type="dxa" w:w="11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Total margin</w:t>
            </w:r>
          </w:p>
        </w:tc>
        <w:tc>
          <w:tcPr>
            <w:tcW w:type="dxa" w:w="121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Margin rate / May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3"/>
              </w:rPr>
              <w:t>Booked June</w:t>
            </w:r>
          </w:p>
        </w:tc>
        <w:tc>
          <w:tcPr>
            <w:tcW w:type="dxa" w:w="10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executed revenue]</w:t>
            </w:r>
          </w:p>
        </w:tc>
        <w:tc>
          <w:tcPr>
            <w:tcW w:type="dxa" w:w="11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contract value]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percent complete]</w:t>
            </w:r>
          </w:p>
        </w:tc>
        <w:tc>
          <w:tcPr>
            <w:tcW w:type="dxa" w:w="11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earned revenue]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Asset [Enter asset]; liability [Enter liability]</w:t>
            </w:r>
          </w:p>
        </w:tc>
        <w:tc>
          <w:tcPr>
            <w:tcW w:type="dxa" w:w="11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total margin]</w:t>
            </w:r>
          </w:p>
        </w:tc>
        <w:tc>
          <w:tcPr>
            <w:tcW w:type="dxa" w:w="121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margin rate]; [Enter bps vs May]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3"/>
              </w:rPr>
              <w:t>Revenue recovery floor</w:t>
            </w:r>
          </w:p>
        </w:tc>
        <w:tc>
          <w:tcPr>
            <w:tcW w:type="dxa" w:w="10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executed revenue]</w:t>
            </w:r>
          </w:p>
        </w:tc>
        <w:tc>
          <w:tcPr>
            <w:tcW w:type="dxa" w:w="11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contract value]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percent complete]</w:t>
            </w:r>
          </w:p>
        </w:tc>
        <w:tc>
          <w:tcPr>
            <w:tcW w:type="dxa" w:w="11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earned revenue]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Asset [Enter asset]; liability [Enter liability]</w:t>
            </w:r>
          </w:p>
        </w:tc>
        <w:tc>
          <w:tcPr>
            <w:tcW w:type="dxa" w:w="11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total margin]</w:t>
            </w:r>
          </w:p>
        </w:tc>
        <w:tc>
          <w:tcPr>
            <w:tcW w:type="dxa" w:w="121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margin rate]; [Enter bps vs May]</w:t>
            </w:r>
          </w:p>
        </w:tc>
      </w:tr>
      <w:tr>
        <w:tc>
          <w:tcPr>
            <w:tcW w:type="dxa" w:w="115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3"/>
              </w:rPr>
              <w:t>Full PCO-017</w:t>
            </w:r>
          </w:p>
        </w:tc>
        <w:tc>
          <w:tcPr>
            <w:tcW w:type="dxa" w:w="10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executed revenue]</w:t>
            </w:r>
          </w:p>
        </w:tc>
        <w:tc>
          <w:tcPr>
            <w:tcW w:type="dxa" w:w="11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contract value]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percent complete]</w:t>
            </w:r>
          </w:p>
        </w:tc>
        <w:tc>
          <w:tcPr>
            <w:tcW w:type="dxa" w:w="115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earned revenue]</w:t>
            </w:r>
          </w:p>
        </w:tc>
        <w:tc>
          <w:tcPr>
            <w:tcW w:type="dxa" w:w="1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Asset [Enter asset]; liability [Enter liability]</w:t>
            </w:r>
          </w:p>
        </w:tc>
        <w:tc>
          <w:tcPr>
            <w:tcW w:type="dxa" w:w="11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total margin]</w:t>
            </w:r>
          </w:p>
        </w:tc>
        <w:tc>
          <w:tcPr>
            <w:tcW w:type="dxa" w:w="121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3"/>
              </w:rPr>
              <w:t>[Enter margin rate]; [Enter bps vs May]</w:t>
            </w:r>
          </w:p>
        </w:tc>
      </w:tr>
    </w:tbl>
    <w:p>
      <w:pPr>
        <w:spacing w:before="40" w:after="0"/>
      </w:pPr>
      <w:r>
        <w:rPr>
          <w:rFonts w:ascii="Arial" w:hAnsi="Arial"/>
          <w:b w:val="0"/>
          <w:color w:val="596069"/>
          <w:sz w:val="14"/>
        </w:rPr>
        <w:t>Booked June: [State booked or sensitivity treatment]  Revenue recovery floor: [State booked or sensitivity treatment]  Full PCO-017: [State booked or sensitivity treatment]</w:t>
      </w:r>
    </w:p>
    <w:p>
      <w:pPr>
        <w:pageBreakBefore/>
        <w:spacing w:after="0"/>
      </w:pPr>
    </w:p>
    <w:p>
      <w:pPr>
        <w:pStyle w:val="Heading1"/>
      </w:pPr>
      <w:r>
        <w:t>Evidence and control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3720"/>
        <w:gridCol w:w="1240"/>
      </w:tblGrid>
      <w:tr>
        <w:trPr>
          <w:tblHeader w:val="true"/>
        </w:trPr>
        <w:tc>
          <w:tcPr>
            <w:tcW w:type="dxa" w:w="17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Control / conclusion</w:t>
            </w:r>
          </w:p>
        </w:tc>
        <w:tc>
          <w:tcPr>
            <w:tcW w:type="dxa" w:w="27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Controlling source</w:t>
            </w:r>
          </w:p>
        </w:tc>
        <w:tc>
          <w:tcPr>
            <w:tcW w:type="dxa" w:w="372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Assessment / source fact</w:t>
            </w:r>
          </w:p>
        </w:tc>
        <w:tc>
          <w:tcPr>
            <w:tcW w:type="dxa" w:w="124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Close instruction</w:t>
            </w:r>
          </w:p>
        </w:tc>
        <w:tc>
          <w:tcPr>
            <w:tcW w:type="dxa" w:w="2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controlling source and version]</w:t>
            </w:r>
          </w:p>
        </w:tc>
        <w:tc>
          <w:tcPr>
            <w:tcW w:type="dxa" w:w="372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[Record the fact used in the conclusion]</w:t>
            </w:r>
          </w:p>
        </w:tc>
        <w:tc>
          <w:tcPr>
            <w:tcW w:type="dxa" w:w="124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Current accounting balances</w:t>
            </w:r>
          </w:p>
        </w:tc>
        <w:tc>
          <w:tcPr>
            <w:tcW w:type="dxa" w:w="2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controlling source and version]</w:t>
            </w:r>
          </w:p>
        </w:tc>
        <w:tc>
          <w:tcPr>
            <w:tcW w:type="dxa" w:w="372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[Record the fact used in the conclusion]</w:t>
            </w:r>
          </w:p>
        </w:tc>
        <w:tc>
          <w:tcPr>
            <w:tcW w:type="dxa" w:w="124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Prior-close comparison</w:t>
            </w:r>
          </w:p>
        </w:tc>
        <w:tc>
          <w:tcPr>
            <w:tcW w:type="dxa" w:w="2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controlling source and version]</w:t>
            </w:r>
          </w:p>
        </w:tc>
        <w:tc>
          <w:tcPr>
            <w:tcW w:type="dxa" w:w="372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[Record the fact used in the conclusion]</w:t>
            </w:r>
          </w:p>
        </w:tc>
        <w:tc>
          <w:tcPr>
            <w:tcW w:type="dxa" w:w="124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Current PM forecast</w:t>
            </w:r>
          </w:p>
        </w:tc>
        <w:tc>
          <w:tcPr>
            <w:tcW w:type="dxa" w:w="2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controlling source and version]</w:t>
            </w:r>
          </w:p>
        </w:tc>
        <w:tc>
          <w:tcPr>
            <w:tcW w:type="dxa" w:w="372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[Record the fact used in the conclusion]</w:t>
            </w:r>
          </w:p>
        </w:tc>
        <w:tc>
          <w:tcPr>
            <w:tcW w:type="dxa" w:w="124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PCO-017 authorization and cost</w:t>
            </w:r>
          </w:p>
        </w:tc>
        <w:tc>
          <w:tcPr>
            <w:tcW w:type="dxa" w:w="2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controlling source and version]</w:t>
            </w:r>
          </w:p>
        </w:tc>
        <w:tc>
          <w:tcPr>
            <w:tcW w:type="dxa" w:w="372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[Record the fact used in the conclusion]</w:t>
            </w:r>
          </w:p>
        </w:tc>
        <w:tc>
          <w:tcPr>
            <w:tcW w:type="dxa" w:w="124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WIP policy</w:t>
            </w:r>
          </w:p>
        </w:tc>
        <w:tc>
          <w:tcPr>
            <w:tcW w:type="dxa" w:w="27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controlling source and version]</w:t>
            </w:r>
          </w:p>
        </w:tc>
        <w:tc>
          <w:tcPr>
            <w:tcW w:type="dxa" w:w="372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[Record the fact used in the conclusion]</w:t>
            </w:r>
          </w:p>
        </w:tc>
        <w:tc>
          <w:tcPr>
            <w:tcW w:type="dxa" w:w="124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</w:tbl>
    <w:p>
      <w:pPr>
        <w:pStyle w:val="Heading1"/>
      </w:pPr>
      <w:r>
        <w:t>Owners and next 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3100"/>
        <w:gridCol w:w="1260"/>
      </w:tblGrid>
      <w:tr>
        <w:trPr>
          <w:tblHeader w:val="true"/>
        </w:trPr>
        <w:tc>
          <w:tcPr>
            <w:tcW w:type="dxa" w:w="17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3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310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Completion evidence</w:t>
            </w:r>
          </w:p>
        </w:tc>
        <w:tc>
          <w:tcPr>
            <w:tcW w:type="dxa" w:w="1260"/>
            <w:shd w:fill="1F4D78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Finance / Project Accounting</w:t>
            </w:r>
          </w:p>
        </w:tc>
        <w:tc>
          <w:tcPr>
            <w:tcW w:type="dxa" w:w="33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required action]</w:t>
            </w:r>
          </w:p>
        </w:tc>
        <w:tc>
          <w:tcPr>
            <w:tcW w:type="dxa" w:w="31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completion evidence]</w:t>
            </w:r>
          </w:p>
        </w:tc>
        <w:tc>
          <w:tcPr>
            <w:tcW w:type="dxa" w:w="12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Commercial / Project Team</w:t>
            </w:r>
          </w:p>
        </w:tc>
        <w:tc>
          <w:tcPr>
            <w:tcW w:type="dxa" w:w="33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required action]</w:t>
            </w:r>
          </w:p>
        </w:tc>
        <w:tc>
          <w:tcPr>
            <w:tcW w:type="dxa" w:w="31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completion evidence]</w:t>
            </w:r>
          </w:p>
        </w:tc>
        <w:tc>
          <w:tcPr>
            <w:tcW w:type="dxa" w:w="12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B2545"/>
                <w:sz w:val="15"/>
              </w:rPr>
              <w:t>Controller</w:t>
            </w:r>
          </w:p>
        </w:tc>
        <w:tc>
          <w:tcPr>
            <w:tcW w:type="dxa" w:w="33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required action]</w:t>
            </w:r>
          </w:p>
        </w:tc>
        <w:tc>
          <w:tcPr>
            <w:tcW w:type="dxa" w:w="310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[Enter completion evidence]</w:t>
            </w:r>
          </w:p>
        </w:tc>
        <w:tc>
          <w:tcPr>
            <w:tcW w:type="dxa" w:w="1260"/>
            <w:vAlign w:val="center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color w:val="0B2545"/>
                <w:sz w:val="15"/>
              </w:rPr>
              <w:t>[Select status]</w:t>
            </w:r>
          </w:p>
        </w:tc>
      </w:tr>
    </w:tbl>
    <w:p>
      <w:pPr>
        <w:pStyle w:val="Heading1"/>
      </w:pPr>
      <w:r>
        <w:t>Sources retained with the review</w:t>
      </w:r>
    </w:p>
    <w:p>
      <w:pPr>
        <w:spacing w:after="60"/>
      </w:pPr>
      <w:r>
        <w:rPr>
          <w:rFonts w:ascii="Arial" w:hAnsi="Arial"/>
          <w:b w:val="0"/>
          <w:color w:val="596069"/>
          <w:sz w:val="15"/>
        </w:rPr>
        <w:t>[List the close request, system tie, May final WIP, PM submission, commercial support, and signed policy.]</w:t>
      </w:r>
    </w:p>
    <w:p>
      <w:pPr>
        <w:spacing w:before="40" w:after="0"/>
      </w:pPr>
      <w:r>
        <w:rPr>
          <w:rFonts w:ascii="Arial" w:hAnsi="Arial"/>
          <w:b/>
          <w:color w:val="1F4D78"/>
          <w:sz w:val="16"/>
        </w:rPr>
        <w:t>Status: internal working review only. No journal has been posted or authorized. Controller disposition is required before the June WIP entry is released.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96069"/>
        <w:sz w:val="16"/>
      </w:rPr>
      <w:t>Internal working document  |  No posting authorization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596069"/>
        <w:sz w:val="17"/>
      </w:rPr>
      <w:t>ALDER RIDGE MECHANICAL  |  FINANCE</w:t>
    </w:r>
    <w:r>
      <w:rPr>
        <w:rFonts w:ascii="Arial" w:hAnsi="Arial"/>
        <w:b w:val="0"/>
        <w:color w:val="596069"/>
        <w:sz w:val="17"/>
      </w:rPr>
      <w:t xml:space="preserve">    ARM-2417 CLOSE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0B25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