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300"/>
        <w:jc w:val="center"/>
      </w:pPr>
      <w:r>
        <w:rPr>
          <w:b/>
          <w:bCs/>
          <w:color w:val="8A5A10"/>
          <w:sz w:val="24"/>
          <w:szCs w:val="24"/>
        </w:rPr>
        <w:t xml:space="preserve">IP MANAGEMENT  ·  IP61019</w:t>
      </w:r>
    </w:p>
    <w:p>
      <w:pPr>
        <w:spacing w:after="0" w:before="250"/>
        <w:jc w:val="center"/>
      </w:pPr>
      <w:r>
        <w:rPr>
          <w:rFonts w:ascii="Calibri" w:cs="Calibri" w:eastAsia="Calibri" w:hAnsi="Calibri"/>
          <w:b/>
          <w:bCs/>
          <w:color w:val="1F3864"/>
          <w:sz w:val="64"/>
          <w:szCs w:val="64"/>
        </w:rPr>
        <w:t xml:space="preserve">Practice Q&amp;A</w:t>
      </w:r>
    </w:p>
    <w:p>
      <w:pPr>
        <w:spacing w:after="0" w:before="140"/>
        <w:jc w:val="center"/>
      </w:pPr>
      <w:r>
        <w:rPr>
          <w:i/>
          <w:iCs/>
          <w:color w:val="5A6270"/>
          <w:sz w:val="21"/>
          <w:szCs w:val="21"/>
        </w:rPr>
        <w:t xml:space="preserve">Mid-sem syllabus · no repetition · revision notes at the end</w:t>
      </w:r>
    </w:p>
    <w:p>
      <w:r>
        <w:br w:type="page"/>
      </w:r>
    </w:p>
    <w:p>
      <w:pPr>
        <w:spacing w:after="200"/>
      </w:pPr>
      <w:r>
        <w:rPr>
          <w:rFonts w:ascii="Calibri" w:cs="Calibri" w:eastAsia="Calibri" w:hAnsi="Calibri"/>
          <w:b/>
          <w:bCs/>
          <w:color w:val="1F3864"/>
          <w:sz w:val="34"/>
          <w:szCs w:val="3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ageBreakBefore/>
        <w:pBdr>
          <w:bottom w:val="single" w:color="1F3864" w:sz="10" w:space="6"/>
        </w:pBdr>
        <w:spacing w:after="200" w:before="0"/>
      </w:pPr>
      <w:r>
        <w:t xml:space="preserve">1(a)  Introduction to IP Management</w:t>
      </w:r>
    </w:p>
    <w:p>
      <w:pPr>
        <w:keepNext/>
        <w:spacing w:after="90" w:before="320"/>
      </w:pPr>
      <w:r>
        <w:rPr>
          <w:b/>
          <w:bCs/>
          <w:color w:val="1F3864"/>
          <w:sz w:val="21"/>
          <w:szCs w:val="21"/>
        </w:rPr>
        <w:t xml:space="preserve">Q1.  </w:t>
      </w:r>
      <w:r>
        <w:rPr>
          <w:b/>
          <w:bCs/>
          <w:sz w:val="21"/>
          <w:szCs w:val="21"/>
        </w:rPr>
        <w:t xml:space="preserve">What is IP management? How is it different from IP strategy and IP administration?</w:t>
      </w:r>
    </w:p>
    <w:p>
      <w:pPr>
        <w:keepNext/>
        <w:spacing w:after="80" w:before="0"/>
      </w:pPr>
      <w:r>
        <w:rPr>
          <w:b/>
          <w:bCs/>
          <w:color w:val="8A5A10"/>
          <w:sz w:val="19"/>
          <w:szCs w:val="19"/>
        </w:rPr>
        <w:t xml:space="preserve">Answer</w:t>
      </w:r>
    </w:p>
    <w:p>
      <w:pPr>
        <w:keepNext w:val="false"/>
        <w:spacing w:after="140" w:line="280" w:lineRule="auto"/>
        <w:jc w:val="both"/>
      </w:pPr>
      <w:r>
        <w:t xml:space="preserve">IP management is the planned use of an organisation's intellectual property to create value. It joins three things — technology, law and business. If any one is missing it fails: a good invention with no market, a market position with no protectable right, or a perfect patent with no business plan.</w:t>
      </w:r>
    </w:p>
    <w:p>
      <w:pPr>
        <w:keepNext w:val="false"/>
        <w:spacing w:after="140" w:line="280" w:lineRule="auto"/>
        <w:jc w:val="both"/>
      </w:pPr>
      <w:r>
        <w:t xml:space="preserve">Three functions are often confused:</w:t>
      </w:r>
    </w:p>
    <w:p>
      <w:pPr>
        <w:pStyle w:val="ListParagraph"/>
        <w:numPr>
          <w:ilvl w:val="0"/>
          <w:numId w:val="2"/>
        </w:numPr>
        <w:spacing w:after="70" w:line="272" w:lineRule="auto"/>
        <w:jc w:val="left"/>
      </w:pPr>
      <w:r>
        <w:rPr>
          <w:b/>
          <w:bCs/>
        </w:rPr>
        <w:t xml:space="preserve">IP law practice </w:t>
      </w:r>
      <w:r>
        <w:t xml:space="preserve">asks whether a claim is valid.</w:t>
      </w:r>
    </w:p>
    <w:p>
      <w:pPr>
        <w:pStyle w:val="ListParagraph"/>
        <w:numPr>
          <w:ilvl w:val="0"/>
          <w:numId w:val="2"/>
        </w:numPr>
        <w:spacing w:after="70" w:line="272" w:lineRule="auto"/>
        <w:jc w:val="left"/>
      </w:pPr>
      <w:r>
        <w:rPr>
          <w:b/>
          <w:bCs/>
        </w:rPr>
        <w:t xml:space="preserve">IP administration </w:t>
      </w:r>
      <w:r>
        <w:t xml:space="preserve">keeps the records, pays renewals, meets deadlines.</w:t>
      </w:r>
    </w:p>
    <w:p>
      <w:pPr>
        <w:pStyle w:val="ListParagraph"/>
        <w:numPr>
          <w:ilvl w:val="0"/>
          <w:numId w:val="2"/>
        </w:numPr>
        <w:spacing w:after="70" w:line="272" w:lineRule="auto"/>
        <w:jc w:val="left"/>
      </w:pPr>
      <w:r>
        <w:rPr>
          <w:b/>
          <w:bCs/>
        </w:rPr>
        <w:t xml:space="preserve">IP management </w:t>
      </w:r>
      <w:r>
        <w:t xml:space="preserve">decides what the portfolio is for — whether a patent is worth the annuity paid on it every year.</w:t>
      </w:r>
    </w:p>
    <w:p>
      <w:pPr>
        <w:keepNext w:val="false"/>
        <w:spacing w:after="140" w:line="280" w:lineRule="auto"/>
        <w:jc w:val="both"/>
      </w:pPr>
      <w:r>
        <w:t xml:space="preserve">Behind this is the difference between administration and management. Administration is the top level: it makes policy, decides and looks 10–20 years ahead. Management is the level below: it implements, meets targets and manages risk step by step. In IP, administration is called IP strategy and management is called IP management.</w:t>
      </w:r>
    </w:p>
    <w:p>
      <w:pPr>
        <w:keepNext w:val="false"/>
        <w:spacing w:after="140" w:line="280" w:lineRule="auto"/>
        <w:jc w:val="both"/>
      </w:pPr>
      <w:r>
        <w:t xml:space="preserve">The order is business strategy → IP strategy → IP management, and only in that direction. Example: the board decides to enter automotive sensing (strategy); the IP department then decides what to file, where and at what cost (management). IP management never leads — a portfolio that is perfect in law but wrong for the business is a failure.</w:t>
      </w:r>
    </w:p>
    <w:p>
      <w:pPr>
        <w:keepNext w:val="false"/>
        <w:spacing w:after="140" w:line="280" w:lineRule="auto"/>
        <w:jc w:val="both"/>
      </w:pPr>
      <w:r>
        <w:t xml:space="preserve">What the IP manager does. Sullivan (1998) listed: generating IP, portfolio management, valuation, converting intellectual assets into competitive assets, and strategic decisions. The simpler four-stage cycle is: recognise and categorise → brand → grow and defend → value.</w:t>
      </w:r>
    </w:p>
    <w:p>
      <w:pPr>
        <w:keepNext w:val="false"/>
        <w:spacing w:after="140" w:line="280" w:lineRule="auto"/>
        <w:jc w:val="both"/>
      </w:pPr>
      <w:r>
        <w:t xml:space="preserve">Why the subject is new. Patents are old, but IP management appeared only in the 1980s–1990s, because four changes made patents strong, valuable and global: Bayh–Dole and Diamond v. Chakrabarty (1980), the CAFC (1982) and TRIPS (1994). Once portfolios grew large, they had to be managed. You go to a wealth manager only after you have wealth.</w:t>
      </w:r>
    </w:p>
    <w:p>
      <w:pPr>
        <w:keepNext/>
        <w:spacing w:after="90" w:before="320"/>
      </w:pPr>
      <w:r>
        <w:rPr>
          <w:b/>
          <w:bCs/>
          <w:color w:val="1F3864"/>
          <w:sz w:val="21"/>
          <w:szCs w:val="21"/>
        </w:rPr>
        <w:t xml:space="preserve">Q2.  </w:t>
      </w:r>
      <w:r>
        <w:rPr>
          <w:b/>
          <w:bCs/>
          <w:sz w:val="21"/>
          <w:szCs w:val="21"/>
        </w:rPr>
        <w:t xml:space="preserve">A thirty-year-old family-owned auto-parts firm has never filed a patent, though its engineers have made many improvements. A new technical director is told: “do whatever is needed but do not waste money.” Advise on the first year, and on who decides what.</w:t>
      </w:r>
    </w:p>
    <w:p>
      <w:pPr>
        <w:keepNext/>
        <w:spacing w:after="80" w:before="0"/>
      </w:pPr>
      <w:r>
        <w:rPr>
          <w:b/>
          <w:bCs/>
          <w:color w:val="8A5A10"/>
          <w:sz w:val="19"/>
          <w:szCs w:val="19"/>
        </w:rPr>
        <w:t xml:space="preserve">Answer</w:t>
      </w:r>
    </w:p>
    <w:p>
      <w:pPr>
        <w:keepNext w:val="false"/>
        <w:spacing w:after="140" w:line="280" w:lineRule="auto"/>
        <w:jc w:val="both"/>
      </w:pPr>
      <w:r>
        <w:t xml:space="preserve">Separate the two levels first. The promoter and board must decide whether the firm competes on price or on technology, and in which segments — that is IP strategy. Only then can the director decide what to file — that is IP management. Filing before the first question is answered produces rights nobody needs.</w:t>
      </w:r>
    </w:p>
    <w:p>
      <w:pPr>
        <w:keepNext w:val="false"/>
        <w:spacing w:after="140" w:line="280" w:lineRule="auto"/>
        <w:jc w:val="both"/>
      </w:pPr>
      <w:r>
        <w:t xml:space="preserve">First-year programme:</w:t>
      </w:r>
    </w:p>
    <w:p>
      <w:pPr>
        <w:pStyle w:val="ListParagraph"/>
        <w:numPr>
          <w:ilvl w:val="0"/>
          <w:numId w:val="3"/>
        </w:numPr>
        <w:spacing w:after="70" w:line="272" w:lineRule="auto"/>
        <w:jc w:val="left"/>
      </w:pPr>
      <w:r>
        <w:t xml:space="preserve">Audit what exists — improvements in use, drawings, jigs, process know-how, the firm's name, the customer list — and classify each as patent, design, trademark, copyright or trade secret. In an old engineering firm most value is know-how and goodwill, which no statute protects.</w:t>
      </w:r>
    </w:p>
    <w:p>
      <w:pPr>
        <w:pStyle w:val="ListParagraph"/>
        <w:numPr>
          <w:ilvl w:val="0"/>
          <w:numId w:val="3"/>
        </w:numPr>
        <w:spacing w:after="70" w:line="272" w:lineRule="auto"/>
        <w:jc w:val="left"/>
      </w:pPr>
      <w:r>
        <w:t xml:space="preserve">Stop the leaks before filing: confidentiality and assignment clauses in every service contract, and no drawings shown to customers before filing.</w:t>
      </w:r>
    </w:p>
    <w:p>
      <w:pPr>
        <w:pStyle w:val="ListParagraph"/>
        <w:numPr>
          <w:ilvl w:val="0"/>
          <w:numId w:val="3"/>
        </w:numPr>
        <w:spacing w:after="70" w:line="272" w:lineRule="auto"/>
        <w:jc w:val="left"/>
      </w:pPr>
      <w:r>
        <w:t xml:space="preserve">Introduce a written invention disclosure form with a short review period, so the company learns what its engineers create.</w:t>
      </w:r>
    </w:p>
    <w:p>
      <w:pPr>
        <w:pStyle w:val="ListParagraph"/>
        <w:numPr>
          <w:ilvl w:val="0"/>
          <w:numId w:val="3"/>
        </w:numPr>
        <w:spacing w:after="70" w:line="272" w:lineRule="auto"/>
        <w:jc w:val="left"/>
      </w:pPr>
      <w:r>
        <w:t xml:space="preserve">File selectively — only improvements visible in the product. Keep as trade secret anything that cannot be detected from the finished part.</w:t>
      </w:r>
    </w:p>
    <w:p>
      <w:pPr>
        <w:pStyle w:val="ListParagraph"/>
        <w:numPr>
          <w:ilvl w:val="0"/>
          <w:numId w:val="3"/>
        </w:numPr>
        <w:spacing w:after="70" w:line="272" w:lineRule="auto"/>
        <w:jc w:val="left"/>
      </w:pPr>
      <w:r>
        <w:t xml:space="preserve">Register the name and the matching domain together. After thirty years the goodwill is probably the most valuable asset.</w:t>
      </w:r>
    </w:p>
    <w:p>
      <w:pPr>
        <w:pStyle w:val="ListParagraph"/>
        <w:numPr>
          <w:ilvl w:val="0"/>
          <w:numId w:val="3"/>
        </w:numPr>
        <w:spacing w:after="70" w:line="272" w:lineRule="auto"/>
        <w:jc w:val="left"/>
      </w:pPr>
      <w:r>
        <w:t xml:space="preserve">Budget honestly: roughly ₹1 lakh professional fees per Indian patent, plus official fees and annuities every year for up to twenty years.</w:t>
      </w:r>
    </w:p>
    <w:p>
      <w:pPr>
        <w:keepNext w:val="false"/>
        <w:spacing w:after="140" w:line="280" w:lineRule="auto"/>
        <w:jc w:val="both"/>
      </w:pPr>
      <w:r>
        <w:t xml:space="preserve">Answering the promoter: “do not waste money” is correct, properly understood. Waste is not filing — it is filing with no stated reason. Every family should carry a purpose: exclusion, revenue, freedom to operate, blocking or signalling. If no purpose can be named, do not file.</w:t>
      </w:r>
    </w:p>
    <w:p>
      <w:pPr>
        <w:pStyle w:val="Heading1"/>
        <w:pageBreakBefore/>
        <w:pBdr>
          <w:bottom w:val="single" w:color="1F3864" w:sz="10" w:space="6"/>
        </w:pBdr>
        <w:spacing w:after="200" w:before="0"/>
      </w:pPr>
      <w:r>
        <w:t xml:space="preserve">1(b)  Basic Definitions and Concepts</w:t>
      </w:r>
    </w:p>
    <w:p>
      <w:pPr>
        <w:keepNext/>
        <w:spacing w:after="90" w:before="320"/>
      </w:pPr>
      <w:r>
        <w:rPr>
          <w:b/>
          <w:bCs/>
          <w:color w:val="1F3864"/>
          <w:sz w:val="21"/>
          <w:szCs w:val="21"/>
        </w:rPr>
        <w:t xml:space="preserve">Q3.  </w:t>
      </w:r>
      <w:r>
        <w:rPr>
          <w:b/>
          <w:bCs/>
          <w:sz w:val="21"/>
          <w:szCs w:val="21"/>
        </w:rPr>
        <w:t xml:space="preserve">Explain the relationship between intangible assets, intellectual capital, intellectual property and IP rights. Also distinguish value from price.</w:t>
      </w:r>
    </w:p>
    <w:p>
      <w:pPr>
        <w:keepNext/>
        <w:spacing w:after="80" w:before="0"/>
      </w:pPr>
      <w:r>
        <w:rPr>
          <w:b/>
          <w:bCs/>
          <w:color w:val="8A5A10"/>
          <w:sz w:val="19"/>
          <w:szCs w:val="19"/>
        </w:rPr>
        <w:t xml:space="preserve">Answer</w:t>
      </w:r>
    </w:p>
    <w:p>
      <w:pPr>
        <w:keepNext w:val="false"/>
        <w:spacing w:after="140" w:line="280" w:lineRule="auto"/>
        <w:jc w:val="both"/>
      </w:pPr>
      <w:r>
        <w:t xml:space="preserve">The four terms sit inside one another:</w:t>
      </w:r>
    </w:p>
    <w:p>
      <w:pPr>
        <w:pStyle w:val="ListParagraph"/>
        <w:numPr>
          <w:ilvl w:val="0"/>
          <w:numId w:val="2"/>
        </w:numPr>
        <w:spacing w:after="70" w:line="272" w:lineRule="auto"/>
        <w:jc w:val="left"/>
      </w:pPr>
      <w:r>
        <w:rPr>
          <w:b/>
          <w:bCs/>
        </w:rPr>
        <w:t xml:space="preserve">Intangible asset </w:t>
      </w:r>
      <w:r>
        <w:t xml:space="preserve">— anything of value with no physical form. Widest term. Includes goodwill, reputation, customer relationships, data.</w:t>
      </w:r>
    </w:p>
    <w:p>
      <w:pPr>
        <w:pStyle w:val="ListParagraph"/>
        <w:numPr>
          <w:ilvl w:val="0"/>
          <w:numId w:val="2"/>
        </w:numPr>
        <w:spacing w:after="70" w:line="272" w:lineRule="auto"/>
        <w:jc w:val="left"/>
      </w:pPr>
      <w:r>
        <w:rPr>
          <w:b/>
          <w:bCs/>
        </w:rPr>
        <w:t xml:space="preserve">Intellectual capital </w:t>
      </w:r>
      <w:r>
        <w:t xml:space="preserve">— the knowledge-based part of that: people, systems, relationships, documented know-how.</w:t>
      </w:r>
    </w:p>
    <w:p>
      <w:pPr>
        <w:pStyle w:val="ListParagraph"/>
        <w:numPr>
          <w:ilvl w:val="0"/>
          <w:numId w:val="2"/>
        </w:numPr>
        <w:spacing w:after="70" w:line="272" w:lineRule="auto"/>
        <w:jc w:val="left"/>
      </w:pPr>
      <w:r>
        <w:rPr>
          <w:b/>
          <w:bCs/>
        </w:rPr>
        <w:t xml:space="preserve">Intellectual property </w:t>
      </w:r>
      <w:r>
        <w:t xml:space="preserve">— the part the law recognises as protectable.</w:t>
      </w:r>
    </w:p>
    <w:p>
      <w:pPr>
        <w:pStyle w:val="ListParagraph"/>
        <w:numPr>
          <w:ilvl w:val="0"/>
          <w:numId w:val="2"/>
        </w:numPr>
        <w:spacing w:after="70" w:line="272" w:lineRule="auto"/>
        <w:jc w:val="left"/>
      </w:pPr>
      <w:r>
        <w:rPr>
          <w:b/>
          <w:bCs/>
        </w:rPr>
        <w:t xml:space="preserve">IP right </w:t>
      </w:r>
      <w:r>
        <w:t xml:space="preserve">— the enforceable right itself: patent, trademark, copyright, design.</w:t>
      </w:r>
    </w:p>
    <w:p>
      <w:pPr>
        <w:keepNext w:val="false"/>
        <w:spacing w:after="140" w:line="280" w:lineRule="auto"/>
        <w:jc w:val="both"/>
      </w:pPr>
      <w:r>
        <w:t xml:space="preserve">Rule of direction: every IPR is IP, every IP is an intellectual asset, every intellectual asset is intangible. Never the reverse.</w:t>
      </w:r>
    </w:p>
    <w:p>
      <w:pPr>
        <w:keepNext w:val="false"/>
        <w:spacing w:after="140" w:line="280" w:lineRule="auto"/>
        <w:jc w:val="both"/>
      </w:pPr>
      <w:r>
        <w:t xml:space="preserve">Two points always asked. First, IP is a subset of intangible property, not the other way round. Second, IP has its own statutes — Patents Act, Trade Marks Act, Copyright Act, Designs Act — while other intangibles have only general law: contract, confidentiality, employment terms, passing off. India has no trade-secret statute at all, which is why contract law underlies the whole subject.</w:t>
      </w:r>
    </w:p>
    <w:p>
      <w:pPr>
        <w:keepNext w:val="false"/>
        <w:spacing w:after="140" w:line="280" w:lineRule="auto"/>
        <w:jc w:val="both"/>
      </w:pPr>
      <w:r>
        <w:t xml:space="preserve">Why intellectual capital is invisible in the accounts. Under IAS 38 (Ind AS 38 in India) internally generated goodwill, brands and customer lists cannot be recognised, and research spending must be written off. So a firm that builds a portfolio shows nothing, while a firm that buys one shows it at cost. The gap between market value and book value is where intellectual capital hides.</w:t>
      </w:r>
    </w:p>
    <w:p>
      <w:pPr>
        <w:keepNext w:val="false"/>
        <w:spacing w:after="140" w:line="280" w:lineRule="auto"/>
        <w:jc w:val="both"/>
      </w:pPr>
      <w:r>
        <w:t xml:space="preserve">Value and price. Value is what the asset is worth in use; price is what is actually paid. In IP the gap is wide because most patents are never sold, so there are no comparable prices. Trademark value is the volatile one — it rests on goodwill, which one event can destroy (Kingfisher Airlines; the Maggi recall of 2015). Patent value rests on technology and claim scope and falls gradually as the term runs out.</w:t>
      </w:r>
    </w:p>
    <w:p>
      <w:pPr>
        <w:keepNext/>
        <w:spacing w:after="90" w:before="320"/>
      </w:pPr>
      <w:r>
        <w:rPr>
          <w:b/>
          <w:bCs/>
          <w:color w:val="1F3864"/>
          <w:sz w:val="21"/>
          <w:szCs w:val="21"/>
        </w:rPr>
        <w:t xml:space="preserve">Q4.  </w:t>
      </w:r>
      <w:r>
        <w:rPr>
          <w:b/>
          <w:bCs/>
          <w:sz w:val="21"/>
          <w:szCs w:val="21"/>
        </w:rPr>
        <w:t xml:space="preserve">A research scholar presents her results at a conference in March and the abstract is published. Her institute files a patent application in August. Advise on validity, and distinguish invention, innovation and “new invention”.</w:t>
      </w:r>
    </w:p>
    <w:p>
      <w:pPr>
        <w:keepNext/>
        <w:spacing w:after="80" w:before="0"/>
      </w:pPr>
      <w:r>
        <w:rPr>
          <w:b/>
          <w:bCs/>
          <w:color w:val="8A5A10"/>
          <w:sz w:val="19"/>
          <w:szCs w:val="19"/>
        </w:rPr>
        <w:t xml:space="preserve">Answer</w:t>
      </w:r>
    </w:p>
    <w:p>
      <w:pPr>
        <w:keepNext w:val="false"/>
        <w:spacing w:after="140" w:line="280" w:lineRule="auto"/>
        <w:jc w:val="both"/>
      </w:pPr>
      <w:r>
        <w:t xml:space="preserve">The application will almost certainly fail for want of novelty. Section 2(1)(l) of the Patents Act 1970 defines a “new invention” as one not anticipated by publication in any document, or used in India or elsewhere in the world, before the filing date with complete specification. That is absolute novelty. A March publication anywhere destroys novelty for an August filing.</w:t>
      </w:r>
    </w:p>
    <w:p>
      <w:pPr>
        <w:keepNext w:val="false"/>
        <w:spacing w:after="140" w:line="280" w:lineRule="auto"/>
        <w:jc w:val="both"/>
      </w:pPr>
      <w:r>
        <w:t xml:space="preserve">Related provisions: s.2(1)(j) defines invention (new product or process, inventive step, industrial application) and s.2(1)(ja) defines inventive step.</w:t>
      </w:r>
    </w:p>
    <w:p>
      <w:pPr>
        <w:keepNext w:val="false"/>
        <w:spacing w:after="140" w:line="280" w:lineRule="auto"/>
        <w:jc w:val="both"/>
      </w:pPr>
      <w:r>
        <w:t xml:space="preserve">The three terms:</w:t>
      </w:r>
    </w:p>
    <w:p>
      <w:pPr>
        <w:pStyle w:val="ListParagraph"/>
        <w:numPr>
          <w:ilvl w:val="0"/>
          <w:numId w:val="2"/>
        </w:numPr>
        <w:spacing w:after="70" w:line="272" w:lineRule="auto"/>
        <w:jc w:val="left"/>
      </w:pPr>
      <w:r>
        <w:rPr>
          <w:b/>
          <w:bCs/>
        </w:rPr>
        <w:t xml:space="preserve">Invention </w:t>
      </w:r>
      <w:r>
        <w:t xml:space="preserve">— the technical creation. Judged by the patent examiner.</w:t>
      </w:r>
    </w:p>
    <w:p>
      <w:pPr>
        <w:pStyle w:val="ListParagraph"/>
        <w:numPr>
          <w:ilvl w:val="0"/>
          <w:numId w:val="2"/>
        </w:numPr>
        <w:spacing w:after="70" w:line="272" w:lineRule="auto"/>
        <w:jc w:val="left"/>
      </w:pPr>
      <w:r>
        <w:rPr>
          <w:b/>
          <w:bCs/>
        </w:rPr>
        <w:t xml:space="preserve">Innovation </w:t>
      </w:r>
      <w:r>
        <w:t xml:space="preserve">— successful commercialisation of that creation (Schumpeter). Judged by the market. An invention nobody sells is not an innovation.</w:t>
      </w:r>
    </w:p>
    <w:p>
      <w:pPr>
        <w:pStyle w:val="ListParagraph"/>
        <w:numPr>
          <w:ilvl w:val="0"/>
          <w:numId w:val="2"/>
        </w:numPr>
        <w:spacing w:after="70" w:line="272" w:lineRule="auto"/>
        <w:jc w:val="left"/>
      </w:pPr>
      <w:r>
        <w:rPr>
          <w:b/>
          <w:bCs/>
        </w:rPr>
        <w:t xml:space="preserve">“New invention” </w:t>
      </w:r>
      <w:r>
        <w:t xml:space="preserve">— the statutory term in s.2(1)(l), meaning absolute novelty.</w:t>
      </w:r>
    </w:p>
    <w:p>
      <w:pPr>
        <w:keepNext w:val="false"/>
        <w:spacing w:after="140" w:line="280" w:lineRule="auto"/>
        <w:jc w:val="both"/>
      </w:pPr>
      <w:r>
        <w:t xml:space="preserve">What should have happened: a provisional application filed before the conference (cheap, fixes the priority date, twelve months to convert); a compulsory disclosure rule before publication with a short review period; and a reassignment clause returning rights to the creator if the institute declines to file. The same defect also destroys design registration. Only trade-secret protection is unaffected — and that too is gone once the work is published.</w:t>
      </w:r>
    </w:p>
    <w:p>
      <w:pPr>
        <w:keepNext/>
        <w:spacing w:after="90" w:before="320"/>
      </w:pPr>
      <w:r>
        <w:rPr>
          <w:b/>
          <w:bCs/>
          <w:color w:val="1F3864"/>
          <w:sz w:val="21"/>
          <w:szCs w:val="21"/>
        </w:rPr>
        <w:t xml:space="preserve">Q5.  </w:t>
      </w:r>
      <w:r>
        <w:rPr>
          <w:b/>
          <w:bCs/>
          <w:sz w:val="21"/>
          <w:szCs w:val="21"/>
        </w:rPr>
        <w:t xml:space="preserve">A holds a patent on a chair with four legs, a platform and a backrest. B validly patents an improvement adding an armrest and a cushion. Can B manufacture the improved chair? Explain why a patent is called a negative right.</w:t>
      </w:r>
    </w:p>
    <w:p>
      <w:pPr>
        <w:keepNext/>
        <w:spacing w:after="80" w:before="0"/>
      </w:pPr>
      <w:r>
        <w:rPr>
          <w:b/>
          <w:bCs/>
          <w:color w:val="8A5A10"/>
          <w:sz w:val="19"/>
          <w:szCs w:val="19"/>
        </w:rPr>
        <w:t xml:space="preserve">Answer</w:t>
      </w:r>
    </w:p>
    <w:p>
      <w:pPr>
        <w:keepNext w:val="false"/>
        <w:spacing w:after="140" w:line="280" w:lineRule="auto"/>
        <w:jc w:val="both"/>
      </w:pPr>
      <w:r>
        <w:t xml:space="preserve">B cannot manufacture without a licence from A. Every improved chair still contains all the elements of A's claim, so making it infringes A's patent. B's own patent lets B stop everyone else — including A — but gives B no right to make it. This is a blocking position, and the normal solution is a cross-licence.</w:t>
      </w:r>
    </w:p>
    <w:p>
      <w:pPr>
        <w:keepNext w:val="false"/>
        <w:spacing w:after="140" w:line="280" w:lineRule="auto"/>
        <w:jc w:val="both"/>
      </w:pPr>
      <w:r>
        <w:t xml:space="preserve">Why it is a negative right. Section 48 of the Patents Act 1970 gives the patentee the right to prevent others from making, using, selling, offering for sale or importing the invention. 35 U.S.C. §154 is worded the same way. Neither permits the patentee to do anything. A patent is a right to exclude, not permission to practise. Whether the patentee can actually work the invention depends on earlier dominant patents and on regulatory, safety and sectoral clearances, about which the Patents Act says nothing.</w:t>
      </w:r>
    </w:p>
    <w:p>
      <w:pPr>
        <w:keepNext w:val="false"/>
        <w:spacing w:after="140" w:line="280" w:lineRule="auto"/>
        <w:jc w:val="both"/>
      </w:pPr>
      <w:r>
        <w:t xml:space="preserve">Is it unique to patents? The usual argument is that an author can always use his own work and a trademark owner his own mark, while a patentee may be blocked. The better answer: all exclusive rights are structurally rights against others. The difference is one of degree — technology is cumulative, so improvements necessarily contain what came before, whereas expression can be created independently.</w:t>
      </w:r>
    </w:p>
    <w:p>
      <w:pPr>
        <w:pStyle w:val="Heading1"/>
        <w:pageBreakBefore/>
        <w:pBdr>
          <w:bottom w:val="single" w:color="1F3864" w:sz="10" w:space="6"/>
        </w:pBdr>
        <w:spacing w:after="200" w:before="0"/>
      </w:pPr>
      <w:r>
        <w:t xml:space="preserve">1(c)  IP Culture and the Measurement of Value</w:t>
      </w:r>
    </w:p>
    <w:p>
      <w:pPr>
        <w:keepNext/>
        <w:spacing w:after="90" w:before="320"/>
      </w:pPr>
      <w:r>
        <w:rPr>
          <w:b/>
          <w:bCs/>
          <w:color w:val="1F3864"/>
          <w:sz w:val="21"/>
          <w:szCs w:val="21"/>
        </w:rPr>
        <w:t xml:space="preserve">Q6.  </w:t>
      </w:r>
      <w:r>
        <w:rPr>
          <w:b/>
          <w:bCs/>
          <w:sz w:val="21"/>
          <w:szCs w:val="21"/>
        </w:rPr>
        <w:t xml:space="preserve">What is IP culture, how is it assessed, and how is the value of IP measured?</w:t>
      </w:r>
    </w:p>
    <w:p>
      <w:pPr>
        <w:keepNext/>
        <w:spacing w:after="80" w:before="0"/>
      </w:pPr>
      <w:r>
        <w:rPr>
          <w:b/>
          <w:bCs/>
          <w:color w:val="8A5A10"/>
          <w:sz w:val="19"/>
          <w:szCs w:val="19"/>
        </w:rPr>
        <w:t xml:space="preserve">Answer</w:t>
      </w:r>
    </w:p>
    <w:p>
      <w:pPr>
        <w:keepNext w:val="false"/>
        <w:spacing w:after="140" w:line="280" w:lineRule="auto"/>
        <w:jc w:val="both"/>
      </w:pPr>
      <w:r>
        <w:t xml:space="preserve">IP culture is the awareness, incentives, infrastructure and routines that make an organisation generate, protect and exploit IP. That it is real can be shown simply: ask any class to rank five institutions out of ten and everyone ranks them at once, and the rankings agree.</w:t>
      </w:r>
    </w:p>
    <w:p>
      <w:pPr>
        <w:keepNext w:val="false"/>
        <w:spacing w:after="140" w:line="280" w:lineRule="auto"/>
        <w:jc w:val="both"/>
      </w:pPr>
      <w:r>
        <w:t xml:space="preserve">The parameters behind that instinct: research history and experience; portfolio size; infrastructure; number of applications filed; technology transfer and licences; research funding; infringement litigation; and industry collaborations. Add three that measure culture rather than output — invention-disclosure rate per researcher, inventor reward systems, and IP awareness training. Behind all of them is one summary measure: wealth generated from intellectual assets.</w:t>
      </w:r>
    </w:p>
    <w:p>
      <w:pPr>
        <w:keepNext w:val="false"/>
        <w:spacing w:after="140" w:line="280" w:lineRule="auto"/>
        <w:jc w:val="both"/>
      </w:pPr>
      <w:r>
        <w:t xml:space="preserve">Benchmarks worth quoting: Stanford licensed the PageRank patent to Google for 1.8 million shares, sold in 2005 for about USD 336 million, and earned USD 255 million from the Cohen–Boyer patents licensed to 468 companies. MIT (FY2025) earned about USD 60.9 million in licence revenue with roughly 53% of its portfolio licensed or optioned. IIT Kharagpur's cumulative figures are about 450 filed, 120 granted, 7 licensed.</w:t>
      </w:r>
    </w:p>
    <w:p>
      <w:pPr>
        <w:keepNext w:val="false"/>
        <w:spacing w:after="140" w:line="280" w:lineRule="auto"/>
        <w:jc w:val="both"/>
      </w:pPr>
      <w:r>
        <w:t xml:space="preserve">Culture and value are different questions. Culture is whether IP is produced; value is what it is worth. Value must be measured indirectly, because IAS 38 keeps internally generated intangibles off the balance sheet.</w:t>
      </w:r>
    </w:p>
    <w:p>
      <w:pPr>
        <w:keepNext w:val="false"/>
        <w:spacing w:after="140" w:line="280" w:lineRule="auto"/>
        <w:jc w:val="both"/>
      </w:pPr>
      <w:r>
        <w:t xml:space="preserve">Frameworks for measuring value: Skandia Navigator (Edvinsson &amp; Malone, 1997); Tobin's q; Sveiby's Intangible Assets Monitor; Balanced Scorecard (Kaplan &amp; Norton, 1992); VAIC (Pulic); Technology Broker (Brooking, 1996). At economy level, intangibles rose from 17% of S&amp;P 500 market value in 1975 to over 90% by 2020.</w:t>
      </w:r>
    </w:p>
    <w:p>
      <w:pPr>
        <w:keepNext w:val="false"/>
        <w:spacing w:after="140" w:line="280" w:lineRule="auto"/>
        <w:jc w:val="both"/>
      </w:pPr>
      <w:r>
        <w:t xml:space="preserve">Why no framework settles it — three reasons: value is lognormally skewed (the top 10% of a portfolio holds 80–85% of its value); there is usually no market and so no comparables; and value depends on the holder's complementary assets and the remaining term. A valuation is therefore a range, not a number.</w:t>
      </w:r>
    </w:p>
    <w:p>
      <w:pPr>
        <w:keepNext w:val="false"/>
        <w:spacing w:after="140" w:line="280" w:lineRule="auto"/>
        <w:jc w:val="both"/>
      </w:pPr>
      <w:r>
        <w:t xml:space="preserve">The cost side: about ₹1 lakh professional fees per Indian patent, plus official fees, translation at the national phase across some 180 Paris Convention countries, and annuities every year in every country for up to twenty years.</w:t>
      </w:r>
    </w:p>
    <w:p>
      <w:pPr>
        <w:keepNext/>
        <w:spacing w:after="90" w:before="320"/>
      </w:pPr>
      <w:r>
        <w:rPr>
          <w:b/>
          <w:bCs/>
          <w:color w:val="1F3864"/>
          <w:sz w:val="21"/>
          <w:szCs w:val="21"/>
        </w:rPr>
        <w:t xml:space="preserve">Q7.  </w:t>
      </w:r>
      <w:r>
        <w:rPr>
          <w:b/>
          <w:bCs/>
          <w:sz w:val="21"/>
          <w:szCs w:val="21"/>
        </w:rPr>
        <w:t xml:space="preserve">Institute A filed 300 applications last year and signed 2 licences. Institute B filed 60 and signed 25 licences, with 4 products on the market. Which has the better IP culture?</w:t>
      </w:r>
    </w:p>
    <w:p>
      <w:pPr>
        <w:keepNext/>
        <w:spacing w:after="80" w:before="0"/>
      </w:pPr>
      <w:r>
        <w:rPr>
          <w:b/>
          <w:bCs/>
          <w:color w:val="8A5A10"/>
          <w:sz w:val="19"/>
          <w:szCs w:val="19"/>
        </w:rPr>
        <w:t xml:space="preserve">Answer</w:t>
      </w:r>
    </w:p>
    <w:p>
      <w:pPr>
        <w:keepNext w:val="false"/>
        <w:spacing w:after="140" w:line="280" w:lineRule="auto"/>
        <w:jc w:val="both"/>
      </w:pPr>
      <w:r>
        <w:t xml:space="preserve">Institute B. Filings are an input, not an achievement. The diagnostic figure is the ratio of licences to grants — A converts about 1 in 150, B about 1 in 2.4. That ratio is the same measure by which MIT reports roughly 53% of its portfolio licensed or optioned.</w:t>
      </w:r>
    </w:p>
    <w:p>
      <w:pPr>
        <w:keepNext w:val="false"/>
        <w:spacing w:after="140" w:line="280" w:lineRule="auto"/>
        <w:jc w:val="both"/>
      </w:pPr>
      <w:r>
        <w:t xml:space="preserve">Institute A has also built a liability rather than an asset. Patent value is lognormally skewed, so 300 filings do not mean 150 times the value of 2 licences, and each family carries annuities every year in every country for up to twenty years.</w:t>
      </w:r>
    </w:p>
    <w:p>
      <w:pPr>
        <w:keepNext w:val="false"/>
        <w:spacing w:after="140" w:line="280" w:lineRule="auto"/>
        <w:jc w:val="both"/>
      </w:pPr>
      <w:r>
        <w:t xml:space="preserve">Two qualifications before deciding. Field matters — a pharmaceutical institute licences rarely and for very large sums. And A may simply be earlier on the same curve. The funding agency should also ask for disclosure rates, licence income per crore of research spend, and three-year start-up survival, and should fund on conversion rather than filings. A target on filings buys a better ranking and a worse portfolio.</w:t>
      </w:r>
    </w:p>
    <w:p>
      <w:pPr>
        <w:pStyle w:val="Heading1"/>
        <w:pageBreakBefore/>
        <w:pBdr>
          <w:bottom w:val="single" w:color="1F3864" w:sz="10" w:space="6"/>
        </w:pBdr>
        <w:spacing w:after="200" w:before="0"/>
      </w:pPr>
      <w:r>
        <w:t xml:space="preserve">1(d)  Paradigm Shift from “Intellectual Property” to “Intellectual Capital”</w:t>
      </w:r>
    </w:p>
    <w:p>
      <w:pPr>
        <w:keepNext/>
        <w:spacing w:after="90" w:before="320"/>
      </w:pPr>
      <w:r>
        <w:rPr>
          <w:b/>
          <w:bCs/>
          <w:color w:val="1F3864"/>
          <w:sz w:val="21"/>
          <w:szCs w:val="21"/>
        </w:rPr>
        <w:t xml:space="preserve">Q8.  </w:t>
      </w:r>
      <w:r>
        <w:rPr>
          <w:b/>
          <w:bCs/>
          <w:sz w:val="21"/>
          <w:szCs w:val="21"/>
        </w:rPr>
        <w:t xml:space="preserve">Explain the paradigm shift from “intellectual property” to “intellectual capital”, with an example.</w:t>
      </w:r>
    </w:p>
    <w:p>
      <w:pPr>
        <w:keepNext/>
        <w:spacing w:after="80" w:before="0"/>
      </w:pPr>
      <w:r>
        <w:rPr>
          <w:b/>
          <w:bCs/>
          <w:color w:val="8A5A10"/>
          <w:sz w:val="19"/>
          <w:szCs w:val="19"/>
        </w:rPr>
        <w:t xml:space="preserve">Answer</w:t>
      </w:r>
    </w:p>
    <w:p>
      <w:pPr>
        <w:keepNext w:val="false"/>
        <w:spacing w:after="140" w:line="280" w:lineRule="auto"/>
        <w:jc w:val="both"/>
      </w:pPr>
      <w:r>
        <w:t xml:space="preserve">A paradigm is the standard accepted structure of assumptions and methods (Thomas Kuhn, The Structure of Scientific Revolutions, 1962). A paradigm shift is when those assumptions are themselves replaced.</w:t>
      </w:r>
    </w:p>
    <w:p>
      <w:pPr>
        <w:keepNext w:val="false"/>
        <w:spacing w:after="140" w:line="280" w:lineRule="auto"/>
        <w:jc w:val="both"/>
      </w:pPr>
      <w:r>
        <w:t xml:space="preserve">The economy has passed through four stages: agricultural (land, cattle, seed), industrial (labour and machines), information (data and computing), and now intellectual capitalism. Granstrand's term, intellectual capitalism, describes an economy in which creating intellectual capital and intellectual properties is the heart of value creation, and in which IP in many firms is worth more than physical capital.</w:t>
      </w:r>
    </w:p>
    <w:p>
      <w:pPr>
        <w:keepNext w:val="false"/>
        <w:spacing w:after="140" w:line="280" w:lineRule="auto"/>
        <w:jc w:val="both"/>
      </w:pPr>
      <w:r>
        <w:t xml:space="preserve">What actually changed is not the law — no statute was amended. The purpose for which the same right is held changed.</w:t>
      </w:r>
    </w:p>
    <w:p>
      <w:pPr>
        <w:pStyle w:val="ListParagraph"/>
        <w:numPr>
          <w:ilvl w:val="0"/>
          <w:numId w:val="2"/>
        </w:numPr>
        <w:spacing w:after="70" w:line="272" w:lineRule="auto"/>
        <w:jc w:val="left"/>
      </w:pPr>
      <w:r>
        <w:rPr>
          <w:b/>
          <w:bCs/>
        </w:rPr>
        <w:t xml:space="preserve">Old model: </w:t>
      </w:r>
      <w:r>
        <w:t xml:space="preserve">create IP to protect a product sold to consumers. IP is a defensive cost; revenue comes from goods. Business-to-consumer.</w:t>
      </w:r>
    </w:p>
    <w:p>
      <w:pPr>
        <w:pStyle w:val="ListParagraph"/>
        <w:numPr>
          <w:ilvl w:val="0"/>
          <w:numId w:val="2"/>
        </w:numPr>
        <w:spacing w:after="70" w:line="272" w:lineRule="auto"/>
        <w:jc w:val="left"/>
      </w:pPr>
      <w:r>
        <w:rPr>
          <w:b/>
          <w:bCs/>
        </w:rPr>
        <w:t xml:space="preserve">New model: </w:t>
      </w:r>
      <w:r>
        <w:t xml:space="preserve">create IP in order to licence it. IP is the revenue line itself. Business-to-business.</w:t>
      </w:r>
    </w:p>
    <w:p>
      <w:pPr>
        <w:keepNext w:val="false"/>
        <w:spacing w:after="140" w:line="280" w:lineRule="auto"/>
        <w:jc w:val="both"/>
      </w:pPr>
      <w:r>
        <w:t xml:space="preserve">Short way to say it: firms once generated property to protect themselves; now they generate property in order to make property. A second consequence is a new kind of owner — non-practising entities, patent assertion entities, brokers and IP marketplaces, who hold rights but make nothing.</w:t>
      </w:r>
    </w:p>
    <w:p>
      <w:pPr>
        <w:keepNext w:val="false"/>
        <w:spacing w:after="140" w:line="280" w:lineRule="auto"/>
        <w:jc w:val="both"/>
      </w:pPr>
      <w:r>
        <w:t xml:space="preserve">Example. Qualcomm's licensing arm earned about USD 5.3 billion in FY2023 — roughly 15% of revenue but at about 68% pre-tax margin, so it produces far more profit than turnover. IBM's IP and licensing income averaged around USD 1 billion a year after 1996, peaking near USD 1.7 billion in 2000. In both, the patent is not a fence around the product; the patent is the product.</w:t>
      </w:r>
    </w:p>
    <w:p>
      <w:pPr>
        <w:keepNext w:val="false"/>
        <w:spacing w:after="140" w:line="280" w:lineRule="auto"/>
        <w:jc w:val="both"/>
      </w:pPr>
      <w:r>
        <w:t xml:space="preserve">Two cautions. Keep the two senses of intellectual capital apart — the innovation sense (a stock of knowledge resources) and the accounting sense (intangible capital in money terms). And the heading says “in search of” a shift: it is uneven, and most firms still exploit internally rather than by licensing.</w:t>
      </w:r>
    </w:p>
    <w:p>
      <w:pPr>
        <w:pStyle w:val="Heading1"/>
        <w:pageBreakBefore/>
        <w:pBdr>
          <w:bottom w:val="single" w:color="1F3864" w:sz="10" w:space="6"/>
        </w:pBdr>
        <w:spacing w:after="200" w:before="0"/>
      </w:pPr>
      <w:r>
        <w:t xml:space="preserve">2(a)  Intellectual Capital and the Knowledge Economy</w:t>
      </w:r>
    </w:p>
    <w:p>
      <w:pPr>
        <w:keepNext/>
        <w:spacing w:after="90" w:before="320"/>
      </w:pPr>
      <w:r>
        <w:rPr>
          <w:b/>
          <w:bCs/>
          <w:color w:val="1F3864"/>
          <w:sz w:val="21"/>
          <w:szCs w:val="21"/>
        </w:rPr>
        <w:t xml:space="preserve">Q9.  </w:t>
      </w:r>
      <w:r>
        <w:rPr>
          <w:b/>
          <w:bCs/>
          <w:sz w:val="21"/>
          <w:szCs w:val="21"/>
        </w:rPr>
        <w:t xml:space="preserve">What is a knowledge economy, and what are the components of intellectual capital?</w:t>
      </w:r>
    </w:p>
    <w:p>
      <w:pPr>
        <w:keepNext/>
        <w:spacing w:after="80" w:before="0"/>
      </w:pPr>
      <w:r>
        <w:rPr>
          <w:b/>
          <w:bCs/>
          <w:color w:val="8A5A10"/>
          <w:sz w:val="19"/>
          <w:szCs w:val="19"/>
        </w:rPr>
        <w:t xml:space="preserve">Answer</w:t>
      </w:r>
    </w:p>
    <w:p>
      <w:pPr>
        <w:keepNext w:val="false"/>
        <w:spacing w:after="140" w:line="280" w:lineRule="auto"/>
        <w:jc w:val="both"/>
      </w:pPr>
      <w:r>
        <w:t xml:space="preserve">A knowledge economy is one where wealth is created mainly by knowledge rather than by land, labour or physical capital. The term was popularised by the OECD report The Knowledge-Based Economy (1996). Earlier writers: Machlup (1962), Bell (1973), and Drucker, who coined “knowledge worker”.</w:t>
      </w:r>
    </w:p>
    <w:p>
      <w:pPr>
        <w:keepNext w:val="false"/>
        <w:spacing w:after="140" w:line="280" w:lineRule="auto"/>
        <w:jc w:val="both"/>
      </w:pPr>
      <w:r>
        <w:t xml:space="preserve">The World Bank measures it on four pillars:</w:t>
      </w:r>
    </w:p>
    <w:p>
      <w:pPr>
        <w:pStyle w:val="ListParagraph"/>
        <w:numPr>
          <w:ilvl w:val="0"/>
          <w:numId w:val="4"/>
        </w:numPr>
        <w:spacing w:after="70" w:line="272" w:lineRule="auto"/>
        <w:jc w:val="left"/>
      </w:pPr>
      <w:r>
        <w:t xml:space="preserve">An economic incentive and institutional regime — does the system reward knowledge creation? This is where IP law sits.</w:t>
      </w:r>
    </w:p>
    <w:p>
      <w:pPr>
        <w:pStyle w:val="ListParagraph"/>
        <w:numPr>
          <w:ilvl w:val="0"/>
          <w:numId w:val="4"/>
        </w:numPr>
        <w:spacing w:after="70" w:line="272" w:lineRule="auto"/>
        <w:jc w:val="left"/>
      </w:pPr>
      <w:r>
        <w:t xml:space="preserve">Education and skills — can people create and absorb knowledge?</w:t>
      </w:r>
    </w:p>
    <w:p>
      <w:pPr>
        <w:pStyle w:val="ListParagraph"/>
        <w:numPr>
          <w:ilvl w:val="0"/>
          <w:numId w:val="4"/>
        </w:numPr>
        <w:spacing w:after="70" w:line="272" w:lineRule="auto"/>
        <w:jc w:val="left"/>
      </w:pPr>
      <w:r>
        <w:t xml:space="preserve">An innovation system — firms, universities and labs that convert knowledge into use.</w:t>
      </w:r>
    </w:p>
    <w:p>
      <w:pPr>
        <w:pStyle w:val="ListParagraph"/>
        <w:numPr>
          <w:ilvl w:val="0"/>
          <w:numId w:val="4"/>
        </w:numPr>
        <w:spacing w:after="70" w:line="272" w:lineRule="auto"/>
        <w:jc w:val="left"/>
      </w:pPr>
      <w:r>
        <w:t xml:space="preserve">ICT infrastructure — can knowledge move?</w:t>
      </w:r>
    </w:p>
    <w:p>
      <w:pPr>
        <w:keepNext w:val="false"/>
        <w:spacing w:after="140" w:line="280" w:lineRule="auto"/>
        <w:jc w:val="both"/>
      </w:pPr>
      <w:r>
        <w:t xml:space="preserve">Strong on pillar 2 and weak on pillar 1 means a country exports its knowledge workers. Strong on 1 and weak on 3 means it holds rights nobody commercialises.</w:t>
      </w:r>
    </w:p>
    <w:p>
      <w:pPr>
        <w:keepNext w:val="false"/>
        <w:spacing w:after="140" w:line="280" w:lineRule="auto"/>
        <w:jc w:val="both"/>
      </w:pPr>
      <w:r>
        <w:t xml:space="preserve">Intellectual capital is the stock of knowledge-based resources from which value is created. All IP is intellectual capital; most intellectual capital is not IP. Its parts:</w:t>
      </w:r>
    </w:p>
    <w:p>
      <w:pPr>
        <w:pStyle w:val="ListParagraph"/>
        <w:numPr>
          <w:ilvl w:val="0"/>
          <w:numId w:val="2"/>
        </w:numPr>
        <w:spacing w:after="70" w:line="272" w:lineRule="auto"/>
        <w:jc w:val="left"/>
      </w:pPr>
      <w:r>
        <w:rPr>
          <w:b/>
          <w:bCs/>
        </w:rPr>
        <w:t xml:space="preserve">Human capital </w:t>
      </w:r>
      <w:r>
        <w:t xml:space="preserve">— knowledge, skill and experience of people. It leaves the building every evening.</w:t>
      </w:r>
    </w:p>
    <w:p>
      <w:pPr>
        <w:pStyle w:val="ListParagraph"/>
        <w:numPr>
          <w:ilvl w:val="0"/>
          <w:numId w:val="2"/>
        </w:numPr>
        <w:spacing w:after="70" w:line="272" w:lineRule="auto"/>
        <w:jc w:val="left"/>
      </w:pPr>
      <w:r>
        <w:rPr>
          <w:b/>
          <w:bCs/>
        </w:rPr>
        <w:t xml:space="preserve">Structural (infrastructure) capital </w:t>
      </w:r>
      <w:r>
        <w:t xml:space="preserve">— processes, systems, records, labs, instruments, databases. It stays when people go home.</w:t>
      </w:r>
    </w:p>
    <w:p>
      <w:pPr>
        <w:pStyle w:val="ListParagraph"/>
        <w:numPr>
          <w:ilvl w:val="0"/>
          <w:numId w:val="2"/>
        </w:numPr>
        <w:spacing w:after="70" w:line="272" w:lineRule="auto"/>
        <w:jc w:val="left"/>
      </w:pPr>
      <w:r>
        <w:rPr>
          <w:b/>
          <w:bCs/>
        </w:rPr>
        <w:t xml:space="preserve">Relational capital </w:t>
      </w:r>
      <w:r>
        <w:t xml:space="preserve">— networks with industry, government and alumni. Test: can one phone call get a panel, an instrument or a dataset?</w:t>
      </w:r>
    </w:p>
    <w:p>
      <w:pPr>
        <w:pStyle w:val="ListParagraph"/>
        <w:numPr>
          <w:ilvl w:val="0"/>
          <w:numId w:val="2"/>
        </w:numPr>
        <w:spacing w:after="70" w:line="272" w:lineRule="auto"/>
        <w:jc w:val="left"/>
      </w:pPr>
      <w:r>
        <w:rPr>
          <w:b/>
          <w:bCs/>
        </w:rPr>
        <w:t xml:space="preserve">Innovation capital (potential) </w:t>
      </w:r>
      <w:r>
        <w:t xml:space="preserve">— the capacity to make the next asset; the product of the others working together.</w:t>
      </w:r>
    </w:p>
    <w:p>
      <w:pPr>
        <w:pStyle w:val="ListParagraph"/>
        <w:numPr>
          <w:ilvl w:val="0"/>
          <w:numId w:val="2"/>
        </w:numPr>
        <w:spacing w:after="70" w:line="272" w:lineRule="auto"/>
        <w:jc w:val="left"/>
      </w:pPr>
      <w:r>
        <w:rPr>
          <w:b/>
          <w:bCs/>
        </w:rPr>
        <w:t xml:space="preserve">Cognitive capital </w:t>
      </w:r>
      <w:r>
        <w:t xml:space="preserve">— how fast and how well a problem is processed.</w:t>
      </w:r>
    </w:p>
    <w:p>
      <w:pPr>
        <w:pStyle w:val="ListParagraph"/>
        <w:numPr>
          <w:ilvl w:val="0"/>
          <w:numId w:val="2"/>
        </w:numPr>
        <w:spacing w:after="70" w:line="272" w:lineRule="auto"/>
        <w:jc w:val="left"/>
      </w:pPr>
      <w:r>
        <w:rPr>
          <w:b/>
          <w:bCs/>
        </w:rPr>
        <w:t xml:space="preserve">Conative capital </w:t>
      </w:r>
      <w:r>
        <w:t xml:space="preserve">— the will to act: drive, initiative, persistence.</w:t>
      </w:r>
    </w:p>
    <w:p>
      <w:pPr>
        <w:pStyle w:val="ListParagraph"/>
        <w:numPr>
          <w:ilvl w:val="0"/>
          <w:numId w:val="2"/>
        </w:numPr>
        <w:spacing w:after="70" w:line="272" w:lineRule="auto"/>
        <w:jc w:val="left"/>
      </w:pPr>
      <w:r>
        <w:rPr>
          <w:b/>
          <w:bCs/>
        </w:rPr>
        <w:t xml:space="preserve">Affective capital </w:t>
      </w:r>
      <w:r>
        <w:t xml:space="preserve">— how much people care about the work.</w:t>
      </w:r>
    </w:p>
    <w:p>
      <w:pPr>
        <w:keepNext w:val="false"/>
        <w:spacing w:after="140" w:line="280" w:lineRule="auto"/>
        <w:jc w:val="both"/>
      </w:pPr>
      <w:r>
        <w:t xml:space="preserve">The conclusion that matters: everybody has human, structural and relational capital. What differentiates organisations is the last three, because they decide whether the first three convert into output. The first three explain capacity; the last three explain conversion. Also remember: organisational capital = intellectual capital + financial capital.</w:t>
      </w:r>
    </w:p>
    <w:p>
      <w:pPr>
        <w:keepNext/>
        <w:spacing w:after="90" w:before="320"/>
      </w:pPr>
      <w:r>
        <w:rPr>
          <w:b/>
          <w:bCs/>
          <w:color w:val="1F3864"/>
          <w:sz w:val="21"/>
          <w:szCs w:val="21"/>
        </w:rPr>
        <w:t xml:space="preserve">Q10.  </w:t>
      </w:r>
      <w:r>
        <w:rPr>
          <w:b/>
          <w:bCs/>
          <w:sz w:val="21"/>
          <w:szCs w:val="21"/>
        </w:rPr>
        <w:t xml:space="preserve">A chain of twelve hospitals wants to call itself a “knowledge-based organisation”. It has well-known clinicians, modern equipment, twenty years of patient records and a nurse training programme. Map its intellectual capital and advise.</w:t>
      </w:r>
    </w:p>
    <w:p>
      <w:pPr>
        <w:keepNext/>
        <w:spacing w:after="80" w:before="0"/>
      </w:pPr>
      <w:r>
        <w:rPr>
          <w:b/>
          <w:bCs/>
          <w:color w:val="8A5A10"/>
          <w:sz w:val="19"/>
          <w:szCs w:val="19"/>
        </w:rPr>
        <w:t xml:space="preserve">Answer</w:t>
      </w:r>
    </w:p>
    <w:p>
      <w:pPr>
        <w:pStyle w:val="ListParagraph"/>
        <w:numPr>
          <w:ilvl w:val="0"/>
          <w:numId w:val="2"/>
        </w:numPr>
        <w:spacing w:after="70" w:line="272" w:lineRule="auto"/>
        <w:jc w:val="left"/>
      </w:pPr>
      <w:r>
        <w:rPr>
          <w:b/>
          <w:bCs/>
        </w:rPr>
        <w:t xml:space="preserve">Human capital </w:t>
      </w:r>
      <w:r>
        <w:t xml:space="preserve">— the clinicians and trained nurses. Strong, but it leaves every evening and a departing clinician takes patients with him.</w:t>
      </w:r>
    </w:p>
    <w:p>
      <w:pPr>
        <w:pStyle w:val="ListParagraph"/>
        <w:numPr>
          <w:ilvl w:val="0"/>
          <w:numId w:val="2"/>
        </w:numPr>
        <w:spacing w:after="70" w:line="272" w:lineRule="auto"/>
        <w:jc w:val="left"/>
      </w:pPr>
      <w:r>
        <w:rPr>
          <w:b/>
          <w:bCs/>
        </w:rPr>
        <w:t xml:space="preserve">Structural capital </w:t>
      </w:r>
      <w:r>
        <w:t xml:space="preserve">— equipment, records, protocols, the training programme. The records and protocols are the real asset and are probably not treated as assets at all.</w:t>
      </w:r>
    </w:p>
    <w:p>
      <w:pPr>
        <w:pStyle w:val="ListParagraph"/>
        <w:numPr>
          <w:ilvl w:val="0"/>
          <w:numId w:val="2"/>
        </w:numPr>
        <w:spacing w:after="70" w:line="272" w:lineRule="auto"/>
        <w:jc w:val="left"/>
      </w:pPr>
      <w:r>
        <w:rPr>
          <w:b/>
          <w:bCs/>
        </w:rPr>
        <w:t xml:space="preserve">Relational capital </w:t>
      </w:r>
      <w:r>
        <w:t xml:space="preserve">— referring doctors, insurers, medical colleges. Usually unmanaged, although it drives patient flow.</w:t>
      </w:r>
    </w:p>
    <w:p>
      <w:pPr>
        <w:pStyle w:val="ListParagraph"/>
        <w:numPr>
          <w:ilvl w:val="0"/>
          <w:numId w:val="2"/>
        </w:numPr>
        <w:spacing w:after="70" w:line="272" w:lineRule="auto"/>
        <w:jc w:val="left"/>
      </w:pPr>
      <w:r>
        <w:rPr>
          <w:b/>
          <w:bCs/>
        </w:rPr>
        <w:t xml:space="preserve">Innovation potential </w:t>
      </w:r>
      <w:r>
        <w:t xml:space="preserve">— not evident; it is produced by the others working together.</w:t>
      </w:r>
    </w:p>
    <w:p>
      <w:pPr>
        <w:keepNext w:val="false"/>
        <w:spacing w:after="140" w:line="280" w:lineRule="auto"/>
        <w:jc w:val="both"/>
      </w:pPr>
      <w:r>
        <w:t xml:space="preserve">Advice:</w:t>
      </w:r>
    </w:p>
    <w:p>
      <w:pPr>
        <w:pStyle w:val="ListParagraph"/>
        <w:numPr>
          <w:ilvl w:val="0"/>
          <w:numId w:val="5"/>
        </w:numPr>
        <w:spacing w:after="70" w:line="272" w:lineRule="auto"/>
        <w:jc w:val="left"/>
      </w:pPr>
      <w:r>
        <w:t xml:space="preserve">Convert human capital into structural capital. Document protocols, pathways and training material so capability survives a clinician's departure. Documented material is copyright; undocumented skill is not protectable at all.</w:t>
      </w:r>
    </w:p>
    <w:p>
      <w:pPr>
        <w:pStyle w:val="ListParagraph"/>
        <w:numPr>
          <w:ilvl w:val="0"/>
          <w:numId w:val="5"/>
        </w:numPr>
        <w:spacing w:after="70" w:line="272" w:lineRule="auto"/>
        <w:jc w:val="left"/>
      </w:pPr>
      <w:r>
        <w:t xml:space="preserve">Treat the records as a governed asset. Patient data carries consent and data-protection duties that no IP right can cure, so de-identification and data-use agreements come first.</w:t>
      </w:r>
    </w:p>
    <w:p>
      <w:pPr>
        <w:pStyle w:val="ListParagraph"/>
        <w:numPr>
          <w:ilvl w:val="0"/>
          <w:numId w:val="5"/>
        </w:numPr>
        <w:spacing w:after="70" w:line="272" w:lineRule="auto"/>
        <w:jc w:val="left"/>
      </w:pPr>
      <w:r>
        <w:t xml:space="preserve">Register the name and the matching domains — in healthcare the brand carries the goodwill.</w:t>
      </w:r>
    </w:p>
    <w:p>
      <w:pPr>
        <w:pStyle w:val="ListParagraph"/>
        <w:numPr>
          <w:ilvl w:val="0"/>
          <w:numId w:val="5"/>
        </w:numPr>
        <w:spacing w:after="70" w:line="272" w:lineRule="auto"/>
        <w:jc w:val="left"/>
      </w:pPr>
      <w:r>
        <w:t xml:space="preserve">Manage relational capital deliberately, through referral networks and academic tie-ups.</w:t>
      </w:r>
    </w:p>
    <w:p>
      <w:pPr>
        <w:keepNext w:val="false"/>
        <w:spacing w:after="140" w:line="280" w:lineRule="auto"/>
        <w:jc w:val="both"/>
      </w:pPr>
      <w:r>
        <w:t xml:space="preserve">The test: employing knowledgeable people is not enough. The organisation qualifies only when the knowledge is captured, owned and used to create value that survives the individuals.</w:t>
      </w:r>
    </w:p>
    <w:p>
      <w:pPr>
        <w:pStyle w:val="Heading1"/>
        <w:pageBreakBefore/>
        <w:pBdr>
          <w:bottom w:val="single" w:color="1F3864" w:sz="10" w:space="6"/>
        </w:pBdr>
        <w:spacing w:after="200" w:before="0"/>
      </w:pPr>
      <w:r>
        <w:t xml:space="preserve">2(b)  Transforming IP into Intellectual Capital in a Competing Economy</w:t>
      </w:r>
    </w:p>
    <w:p>
      <w:pPr>
        <w:keepNext/>
        <w:spacing w:after="90" w:before="320"/>
      </w:pPr>
      <w:r>
        <w:rPr>
          <w:b/>
          <w:bCs/>
          <w:color w:val="1F3864"/>
          <w:sz w:val="21"/>
          <w:szCs w:val="21"/>
        </w:rPr>
        <w:t xml:space="preserve">Q11.  </w:t>
      </w:r>
      <w:r>
        <w:rPr>
          <w:b/>
          <w:bCs/>
          <w:sz w:val="21"/>
          <w:szCs w:val="21"/>
        </w:rPr>
        <w:t xml:space="preserve">How is intellectual property transformed into intellectual capital? Where does the process usually fail?</w:t>
      </w:r>
    </w:p>
    <w:p>
      <w:pPr>
        <w:keepNext/>
        <w:spacing w:after="80" w:before="0"/>
      </w:pPr>
      <w:r>
        <w:rPr>
          <w:b/>
          <w:bCs/>
          <w:color w:val="8A5A10"/>
          <w:sz w:val="19"/>
          <w:szCs w:val="19"/>
        </w:rPr>
        <w:t xml:space="preserve">Answer</w:t>
      </w:r>
    </w:p>
    <w:p>
      <w:pPr>
        <w:keepNext w:val="false"/>
        <w:spacing w:after="140" w:line="280" w:lineRule="auto"/>
        <w:jc w:val="both"/>
      </w:pPr>
      <w:r>
        <w:t xml:space="preserve">IP is a legal right; intellectual capital is an economic resource that earns. Transformation means turning a right that merely exists into a resource that produces value. It runs through three stages:</w:t>
      </w:r>
    </w:p>
    <w:p>
      <w:pPr>
        <w:pStyle w:val="ListParagraph"/>
        <w:numPr>
          <w:ilvl w:val="0"/>
          <w:numId w:val="6"/>
        </w:numPr>
        <w:spacing w:after="70" w:line="272" w:lineRule="auto"/>
        <w:jc w:val="left"/>
      </w:pPr>
      <w:r>
        <w:rPr>
          <w:b/>
          <w:bCs/>
        </w:rPr>
        <w:t xml:space="preserve">Pre-IP stage — value creation. </w:t>
      </w:r>
      <w:r>
        <w:t xml:space="preserve">Ideation, incubation, invention disclosure. Nothing is protected and nothing earns; money flows out only.</w:t>
      </w:r>
    </w:p>
    <w:p>
      <w:pPr>
        <w:pStyle w:val="ListParagraph"/>
        <w:numPr>
          <w:ilvl w:val="0"/>
          <w:numId w:val="6"/>
        </w:numPr>
        <w:spacing w:after="70" w:line="272" w:lineRule="auto"/>
        <w:jc w:val="left"/>
      </w:pPr>
      <w:r>
        <w:rPr>
          <w:b/>
          <w:bCs/>
        </w:rPr>
        <w:t xml:space="preserve">IP stage. </w:t>
      </w:r>
      <w:r>
        <w:t xml:space="preserve">The asset exists in one of three conditions — potential IP, idle IP, or commercialised IP.</w:t>
      </w:r>
    </w:p>
    <w:p>
      <w:pPr>
        <w:pStyle w:val="ListParagraph"/>
        <w:numPr>
          <w:ilvl w:val="0"/>
          <w:numId w:val="6"/>
        </w:numPr>
        <w:spacing w:after="70" w:line="272" w:lineRule="auto"/>
        <w:jc w:val="left"/>
      </w:pPr>
      <w:r>
        <w:rPr>
          <w:b/>
          <w:bCs/>
        </w:rPr>
        <w:t xml:space="preserve">Post-IP stage — value extraction. </w:t>
      </w:r>
      <w:r>
        <w:t xml:space="preserve">Integrated portfolio → commercialisation → financial gain.</w:t>
      </w:r>
    </w:p>
    <w:p>
      <w:pPr>
        <w:keepNext w:val="false"/>
        <w:spacing w:after="140" w:line="280" w:lineRule="auto"/>
        <w:jc w:val="both"/>
      </w:pPr>
      <w:r>
        <w:t xml:space="preserve">Where it fails — two silent losses:</w:t>
      </w:r>
    </w:p>
    <w:p>
      <w:pPr>
        <w:pStyle w:val="ListParagraph"/>
        <w:numPr>
          <w:ilvl w:val="0"/>
          <w:numId w:val="2"/>
        </w:numPr>
        <w:spacing w:after="70" w:line="272" w:lineRule="auto"/>
        <w:jc w:val="left"/>
      </w:pPr>
      <w:r>
        <w:rPr>
          <w:b/>
          <w:bCs/>
        </w:rPr>
        <w:t xml:space="preserve">Idle IP. </w:t>
      </w:r>
      <w:r>
        <w:t xml:space="preserve">Protected but unused. The annuity is paid every year in every country and nothing returns. Creating IP is not the achievement; monetising it is.</w:t>
      </w:r>
    </w:p>
    <w:p>
      <w:pPr>
        <w:pStyle w:val="ListParagraph"/>
        <w:numPr>
          <w:ilvl w:val="0"/>
          <w:numId w:val="2"/>
        </w:numPr>
        <w:spacing w:after="70" w:line="272" w:lineRule="auto"/>
        <w:jc w:val="left"/>
      </w:pPr>
      <w:r>
        <w:rPr>
          <w:b/>
          <w:bCs/>
        </w:rPr>
        <w:t xml:space="preserve">Leakage. </w:t>
      </w:r>
      <w:r>
        <w:t xml:space="preserve">Technology escaping through weak confidentiality, leaky suppliers and departing staff. Granstrand's survey of 24 large corporations rated loss and leakage of proprietary technology at 2.42 out of 4 and uncommercialized technology at 2.14 — about the same magnitude as deliberate technology selling (2.25). Firms lose roughly as much technology as they sell.</w:t>
      </w:r>
    </w:p>
    <w:p>
      <w:pPr>
        <w:keepNext w:val="false"/>
        <w:spacing w:after="140" w:line="280" w:lineRule="auto"/>
        <w:jc w:val="both"/>
      </w:pPr>
      <w:r>
        <w:t xml:space="preserve">Routes of conversion, with Granstrand's importance scores (0 = none, 4 = major) from the same survey: internal exploitation 3.75, joint ventures 2.50, technology selling or licensing out 2.25, creation of innovative firms 2.09, divestment 0.59. Internal exploitation dominates everywhere; divestment is almost never used.</w:t>
      </w:r>
    </w:p>
    <w:p>
      <w:pPr>
        <w:keepNext w:val="false"/>
        <w:spacing w:after="140" w:line="280" w:lineRule="auto"/>
        <w:jc w:val="both"/>
      </w:pPr>
      <w:r>
        <w:t xml:space="preserve">Not all conversion is cash. Freedom to operate, bargaining power and netting royalties against a competitor are genuine conversions even with no invoice raised. And because value is concentrated, the portfolio rather than the single patent is the unit of management, which makes pruning value-creating.</w:t>
      </w:r>
    </w:p>
    <w:p>
      <w:pPr>
        <w:keepNext w:val="false"/>
        <w:spacing w:after="140" w:line="280" w:lineRule="auto"/>
        <w:jc w:val="both"/>
      </w:pPr>
      <w:r>
        <w:t xml:space="preserve">India's gap. India is rich in intellectual capital but converts little of it. Three reasons: wealth is created where the commercialising business is located, so if the technology firms are abroad the value is abroad (this is what the high non-resident share of Indian filings measures); structural capital — a researcher without the instruments cannot produce the same output; and the innovation tends to be incremental rather than frontier work, which follows from the first two.</w:t>
      </w:r>
    </w:p>
    <w:p>
      <w:pPr>
        <w:keepNext/>
        <w:spacing w:after="90" w:before="320"/>
      </w:pPr>
      <w:r>
        <w:rPr>
          <w:b/>
          <w:bCs/>
          <w:color w:val="1F3864"/>
          <w:sz w:val="21"/>
          <w:szCs w:val="21"/>
        </w:rPr>
        <w:t xml:space="preserve">Q12.  </w:t>
      </w:r>
      <w:r>
        <w:rPr>
          <w:b/>
          <w:bCs/>
          <w:sz w:val="21"/>
          <w:szCs w:val="21"/>
        </w:rPr>
        <w:t xml:space="preserve">A firm's research division produces about 500 invention disclosures a year, files about 200 applications, and commercialises about three technologies a year. Its maintenance bill has doubled in five years. Diagnose and advise.</w:t>
      </w:r>
    </w:p>
    <w:p>
      <w:pPr>
        <w:keepNext/>
        <w:spacing w:after="80" w:before="0"/>
      </w:pPr>
      <w:r>
        <w:rPr>
          <w:b/>
          <w:bCs/>
          <w:color w:val="8A5A10"/>
          <w:sz w:val="19"/>
          <w:szCs w:val="19"/>
        </w:rPr>
        <w:t xml:space="preserve">Answer</w:t>
      </w:r>
    </w:p>
    <w:p>
      <w:pPr>
        <w:keepNext w:val="false"/>
        <w:spacing w:after="140" w:line="280" w:lineRule="auto"/>
        <w:jc w:val="both"/>
      </w:pPr>
      <w:r>
        <w:t xml:space="preserve">Diagnosis: the firm creates IP efficiently and converts it very badly. The pre-IP stage is healthy — 500 disclosures means researchers are reporting. The post-IP stage has almost stopped, so the firm is accumulating idle IP, which is exactly why the maintenance bill has doubled. Filing 200 of 500 also suggests the filter is too loose, or that filings are being counted as an achievement in themselves.</w:t>
      </w:r>
    </w:p>
    <w:p>
      <w:pPr>
        <w:keepNext w:val="false"/>
        <w:spacing w:after="140" w:line="280" w:lineRule="auto"/>
        <w:jc w:val="both"/>
      </w:pPr>
      <w:r>
        <w:t xml:space="preserve">Advice:</w:t>
      </w:r>
    </w:p>
    <w:p>
      <w:pPr>
        <w:pStyle w:val="ListParagraph"/>
        <w:numPr>
          <w:ilvl w:val="0"/>
          <w:numId w:val="7"/>
        </w:numPr>
        <w:spacing w:after="70" w:line="272" w:lineRule="auto"/>
        <w:jc w:val="left"/>
      </w:pPr>
      <w:r>
        <w:t xml:space="preserve">Keep disclosures at 500 — that is the healthy number. Tighten the filter at the filing stage instead, and require every filing to carry a stated purpose: exclusion, revenue, freedom to operate, blocking or signalling.</w:t>
      </w:r>
    </w:p>
    <w:p>
      <w:pPr>
        <w:pStyle w:val="ListParagraph"/>
        <w:numPr>
          <w:ilvl w:val="0"/>
          <w:numId w:val="7"/>
        </w:numPr>
        <w:spacing w:after="70" w:line="272" w:lineRule="auto"/>
        <w:jc w:val="left"/>
      </w:pPr>
      <w:r>
        <w:t xml:space="preserve">Prune the portfolio against three tests: does it cover a current product, is it licensed, does it block a competitor? Pruning is value-creating, not cost-saving.</w:t>
      </w:r>
    </w:p>
    <w:p>
      <w:pPr>
        <w:pStyle w:val="ListParagraph"/>
        <w:numPr>
          <w:ilvl w:val="0"/>
          <w:numId w:val="7"/>
        </w:numPr>
        <w:spacing w:after="70" w:line="272" w:lineRule="auto"/>
        <w:jc w:val="left"/>
      </w:pPr>
      <w:r>
        <w:t xml:space="preserve">Open the other routes. Only internal exploitation is being used. Licensing out, cross-licensing, joint ventures and spin-outs all convert IP into capital, and non-exclusive licensing lets one asset be sold many times.</w:t>
      </w:r>
    </w:p>
    <w:p>
      <w:pPr>
        <w:pStyle w:val="ListParagraph"/>
        <w:numPr>
          <w:ilvl w:val="0"/>
          <w:numId w:val="7"/>
        </w:numPr>
        <w:spacing w:after="70" w:line="272" w:lineRule="auto"/>
        <w:jc w:val="left"/>
      </w:pPr>
      <w:r>
        <w:t xml:space="preserve">Count the non-cash conversions — freedom to operate and cross-licensing currency are real returns.</w:t>
      </w:r>
    </w:p>
    <w:p>
      <w:pPr>
        <w:pStyle w:val="ListParagraph"/>
        <w:numPr>
          <w:ilvl w:val="0"/>
          <w:numId w:val="7"/>
        </w:numPr>
        <w:spacing w:after="70" w:line="272" w:lineRule="auto"/>
        <w:jc w:val="left"/>
      </w:pPr>
      <w:r>
        <w:t xml:space="preserve">Report to the board on licences signed, royalties earned and families pruned, not on applications filed.</w:t>
      </w:r>
    </w:p>
    <w:p>
      <w:pPr>
        <w:pStyle w:val="Heading1"/>
        <w:pageBreakBefore/>
        <w:pBdr>
          <w:bottom w:val="single" w:color="1F3864" w:sz="10" w:space="6"/>
        </w:pBdr>
        <w:spacing w:after="200" w:before="0"/>
      </w:pPr>
      <w:r>
        <w:t xml:space="preserve">2(c)  Ideas and IPR in the Determination of Economic Growth</w:t>
      </w:r>
    </w:p>
    <w:p>
      <w:pPr>
        <w:keepNext/>
        <w:spacing w:after="90" w:before="320"/>
      </w:pPr>
      <w:r>
        <w:rPr>
          <w:b/>
          <w:bCs/>
          <w:color w:val="1F3864"/>
          <w:sz w:val="21"/>
          <w:szCs w:val="21"/>
        </w:rPr>
        <w:t xml:space="preserve">Q13.  </w:t>
      </w:r>
      <w:r>
        <w:rPr>
          <w:b/>
          <w:bCs/>
          <w:sz w:val="21"/>
          <w:szCs w:val="21"/>
        </w:rPr>
        <w:t xml:space="preserve">How do ideas and IPR determine economic growth? Is the relationship automatic?</w:t>
      </w:r>
    </w:p>
    <w:p>
      <w:pPr>
        <w:keepNext/>
        <w:spacing w:after="80" w:before="0"/>
      </w:pPr>
      <w:r>
        <w:rPr>
          <w:b/>
          <w:bCs/>
          <w:color w:val="8A5A10"/>
          <w:sz w:val="19"/>
          <w:szCs w:val="19"/>
        </w:rPr>
        <w:t xml:space="preserve">Answer</w:t>
      </w:r>
    </w:p>
    <w:p>
      <w:pPr>
        <w:keepNext w:val="false"/>
        <w:spacing w:after="140" w:line="280" w:lineRule="auto"/>
        <w:jc w:val="both"/>
      </w:pPr>
      <w:r>
        <w:t xml:space="preserve">The canonical answer is Paul Romer, “Endogenous Technological Change”, Journal of Political Economy (1990). Ideas have two special properties:</w:t>
      </w:r>
    </w:p>
    <w:p>
      <w:pPr>
        <w:pStyle w:val="ListParagraph"/>
        <w:numPr>
          <w:ilvl w:val="0"/>
          <w:numId w:val="2"/>
        </w:numPr>
        <w:spacing w:after="70" w:line="272" w:lineRule="auto"/>
        <w:jc w:val="left"/>
      </w:pPr>
      <w:r>
        <w:rPr>
          <w:b/>
          <w:bCs/>
        </w:rPr>
        <w:t xml:space="preserve">Non-rival </w:t>
      </w:r>
      <w:r>
        <w:t xml:space="preserve">— my use of a design does not consume your use. Any number of people can use the same idea at once at almost no extra cost.</w:t>
      </w:r>
    </w:p>
    <w:p>
      <w:pPr>
        <w:pStyle w:val="ListParagraph"/>
        <w:numPr>
          <w:ilvl w:val="0"/>
          <w:numId w:val="2"/>
        </w:numPr>
        <w:spacing w:after="70" w:line="272" w:lineRule="auto"/>
        <w:jc w:val="left"/>
      </w:pPr>
      <w:r>
        <w:rPr>
          <w:b/>
          <w:bCs/>
        </w:rPr>
        <w:t xml:space="preserve">Partially excludable </w:t>
      </w:r>
      <w:r>
        <w:t xml:space="preserve">— others can be kept out, but imperfectly. Intellectual property is what supplies the excludability.</w:t>
      </w:r>
    </w:p>
    <w:p>
      <w:pPr>
        <w:keepNext w:val="false"/>
        <w:spacing w:after="140" w:line="280" w:lineRule="auto"/>
        <w:jc w:val="both"/>
      </w:pPr>
      <w:r>
        <w:t xml:space="preserve">What follows: a non-rival input makes the economy non-convex, so perfect competition cannot hold and the market becomes monopolistic competition. Partial excludability then creates the profit that makes private research worthwhile. Growth therefore becomes endogenous — produced inside the model by deliberate investment in R&amp;D — instead of appearing as the unexplained residual in Solow's growth accounting.</w:t>
      </w:r>
    </w:p>
    <w:p>
      <w:pPr>
        <w:keepNext w:val="false"/>
        <w:spacing w:after="140" w:line="280" w:lineRule="auto"/>
        <w:jc w:val="both"/>
      </w:pPr>
      <w:r>
        <w:t xml:space="preserve">Arrow's information paradox (1962) explains why an institution is needed at all: a buyer cannot value information without seeing it, and once he has seen it he need not pay. The patent bargain answers this with full disclosure in exchange for a time-limited right to exclude, serving two incentives — the incentive to invent and the incentive to disclose.</w:t>
      </w:r>
    </w:p>
    <w:p>
      <w:pPr>
        <w:keepNext w:val="false"/>
        <w:spacing w:after="140" w:line="280" w:lineRule="auto"/>
        <w:jc w:val="both"/>
      </w:pPr>
      <w:r>
        <w:t xml:space="preserve">Is it automatic? No. Present both sides:</w:t>
      </w:r>
    </w:p>
    <w:p>
      <w:pPr>
        <w:pStyle w:val="ListParagraph"/>
        <w:numPr>
          <w:ilvl w:val="0"/>
          <w:numId w:val="2"/>
        </w:numPr>
        <w:spacing w:after="70" w:line="272" w:lineRule="auto"/>
        <w:jc w:val="left"/>
      </w:pPr>
      <w:r>
        <w:rPr>
          <w:b/>
          <w:bCs/>
        </w:rPr>
        <w:t xml:space="preserve">For: </w:t>
      </w:r>
      <w:r>
        <w:t xml:space="preserve">Kitch's prospect theory (1977) — a patent works like a mineral prospect; early control gives one party the incentive to develop downstream applications efficiently instead of wasteful racing.</w:t>
      </w:r>
    </w:p>
    <w:p>
      <w:pPr>
        <w:pStyle w:val="ListParagraph"/>
        <w:numPr>
          <w:ilvl w:val="0"/>
          <w:numId w:val="2"/>
        </w:numPr>
        <w:spacing w:after="70" w:line="272" w:lineRule="auto"/>
        <w:jc w:val="left"/>
      </w:pPr>
      <w:r>
        <w:rPr>
          <w:b/>
          <w:bCs/>
        </w:rPr>
        <w:t xml:space="preserve">Against: </w:t>
      </w:r>
      <w:r>
        <w:t xml:space="preserve">Heller and Eisenberg (Science, 1998) — the anticommons. Too many fragmented overlapping upstream rights mean everyone can block and the resource is underused. Boldrin and Levine, Moser and Lerner argue the historical evidence for patents driving innovation is weaker than the theory assumes.</w:t>
      </w:r>
    </w:p>
    <w:p>
      <w:pPr>
        <w:keepNext w:val="false"/>
        <w:spacing w:after="140" w:line="280" w:lineRule="auto"/>
        <w:jc w:val="both"/>
      </w:pPr>
      <w:r>
        <w:t xml:space="preserve">Evidence: in the United States, 127 IP-intensive industries accounted for USD 7.8 trillion, or 41% of GDP, and 44% of employment on 2019 data. The earlier study on 2010 data put employment at 27.7%, so quote the movement.</w:t>
      </w:r>
    </w:p>
    <w:p>
      <w:pPr>
        <w:keepNext w:val="false"/>
        <w:spacing w:after="140" w:line="280" w:lineRule="auto"/>
        <w:jc w:val="both"/>
      </w:pPr>
      <w:r>
        <w:t xml:space="preserve">Finally, growth needs diffusion as well as invention. Adoption follows an S-curve — a few leaders adopt, the market watches, then adoption accelerates and saturates, or the product is rejected. The defensible conclusion: IPR determines growth through appropriability, and appropriability must be calibrated, not maximised.</w:t>
      </w:r>
    </w:p>
    <w:p>
      <w:pPr>
        <w:keepNext/>
        <w:spacing w:after="90" w:before="320"/>
      </w:pPr>
      <w:r>
        <w:rPr>
          <w:b/>
          <w:bCs/>
          <w:color w:val="1F3864"/>
          <w:sz w:val="21"/>
          <w:szCs w:val="21"/>
        </w:rPr>
        <w:t xml:space="preserve">Q14.  </w:t>
      </w:r>
      <w:r>
        <w:rPr>
          <w:b/>
          <w:bCs/>
          <w:sz w:val="21"/>
          <w:szCs w:val="21"/>
        </w:rPr>
        <w:t xml:space="preserve">A government proposes to remove patent protection from agricultural technologies so that farmers get seed and equipment cheaply and the technology spreads faster. Critically assess.</w:t>
      </w:r>
    </w:p>
    <w:p>
      <w:pPr>
        <w:keepNext/>
        <w:spacing w:after="80" w:before="0"/>
      </w:pPr>
      <w:r>
        <w:rPr>
          <w:b/>
          <w:bCs/>
          <w:color w:val="8A5A10"/>
          <w:sz w:val="19"/>
          <w:szCs w:val="19"/>
        </w:rPr>
        <w:t xml:space="preserve">Answer</w:t>
      </w:r>
    </w:p>
    <w:p>
      <w:pPr>
        <w:keepNext w:val="false"/>
        <w:spacing w:after="140" w:line="280" w:lineRule="auto"/>
        <w:jc w:val="both"/>
      </w:pPr>
      <w:r>
        <w:t xml:space="preserve">For the proposal: ideas are non-rival, so excluding farmers from a non-rival good creates a deadweight loss. Growth needs diffusion, and removing the price barrier speeds adoption. The anticommons is a real danger in agricultural biotechnology, where overlapping rights in promoters, markers and transformation methods can mean everyone can block. And where the technology is a national necessity, the public objective is diffusion subject to security, not appropriated value.</w:t>
      </w:r>
    </w:p>
    <w:p>
      <w:pPr>
        <w:keepNext w:val="false"/>
        <w:spacing w:after="140" w:line="280" w:lineRule="auto"/>
        <w:jc w:val="both"/>
      </w:pPr>
      <w:r>
        <w:t xml:space="preserve">Against the proposal: Romer's point is that ideas are non-rival AND only partially excludable, and IP supplies the excludability that induces private research. Remove it and private agricultural R&amp;D falls. Arrow's paradox means there would be no market in the technology at all. The disclosure half of the patent bargain would also be lost — firms would keep the critical layer secret and the public record would contain less. And without exclusivity nobody will invest in the last mile of multiplication, distribution and extension, which is the step that actually reaches the farmer.</w:t>
      </w:r>
    </w:p>
    <w:p>
      <w:pPr>
        <w:keepNext w:val="false"/>
        <w:spacing w:after="140" w:line="280" w:lineRule="auto"/>
        <w:jc w:val="both"/>
      </w:pPr>
      <w:r>
        <w:t xml:space="preserve">Conclusion: abolition is the wrong instrument, because it removes the incentive to invent in order to solve a problem of diffusion. The calibrated answer is to keep the right and control how it is exercised — public funding, ownership in a public institution, non-exclusive licensing by default with priority for smaller domestic firms, march-in and government-use rights retained, and pricing or availability undertakings in notified areas.</w:t>
      </w:r>
    </w:p>
    <w:p>
      <w:pPr>
        <w:pStyle w:val="Heading1"/>
        <w:pageBreakBefore/>
        <w:pBdr>
          <w:bottom w:val="single" w:color="1F3864" w:sz="10" w:space="6"/>
        </w:pBdr>
        <w:spacing w:after="200" w:before="0"/>
      </w:pPr>
      <w:r>
        <w:t xml:space="preserve">2(d)  The Role of Non-Proprietary Technologies</w:t>
      </w:r>
    </w:p>
    <w:p>
      <w:pPr>
        <w:keepNext/>
        <w:spacing w:after="90" w:before="320"/>
      </w:pPr>
      <w:r>
        <w:rPr>
          <w:b/>
          <w:bCs/>
          <w:color w:val="1F3864"/>
          <w:sz w:val="21"/>
          <w:szCs w:val="21"/>
        </w:rPr>
        <w:t xml:space="preserve">Q15.  </w:t>
      </w:r>
      <w:r>
        <w:rPr>
          <w:b/>
          <w:bCs/>
          <w:sz w:val="21"/>
          <w:szCs w:val="21"/>
        </w:rPr>
        <w:t xml:space="preserve">What are non-proprietary technologies, and how can they create value without exclusive ownership?</w:t>
      </w:r>
    </w:p>
    <w:p>
      <w:pPr>
        <w:keepNext/>
        <w:spacing w:after="80" w:before="0"/>
      </w:pPr>
      <w:r>
        <w:rPr>
          <w:b/>
          <w:bCs/>
          <w:color w:val="8A5A10"/>
          <w:sz w:val="19"/>
          <w:szCs w:val="19"/>
        </w:rPr>
        <w:t xml:space="preserve">Answer</w:t>
      </w:r>
    </w:p>
    <w:p>
      <w:pPr>
        <w:keepNext w:val="false"/>
        <w:spacing w:after="140" w:line="280" w:lineRule="auto"/>
        <w:jc w:val="both"/>
      </w:pPr>
      <w:r>
        <w:t xml:space="preserve">A non-proprietary technology is one not controlled by a private entity — available for use, study, modification and redistribution under open terms. Four terms must be kept apart:</w:t>
      </w:r>
    </w:p>
    <w:p>
      <w:pPr>
        <w:pStyle w:val="ListParagraph"/>
        <w:numPr>
          <w:ilvl w:val="0"/>
          <w:numId w:val="2"/>
        </w:numPr>
        <w:spacing w:after="70" w:line="272" w:lineRule="auto"/>
        <w:jc w:val="left"/>
      </w:pPr>
      <w:r>
        <w:rPr>
          <w:b/>
          <w:bCs/>
        </w:rPr>
        <w:t xml:space="preserve">Public domain </w:t>
      </w:r>
      <w:r>
        <w:t xml:space="preserve">— rights expired, lapsed or never existed.</w:t>
      </w:r>
    </w:p>
    <w:p>
      <w:pPr>
        <w:pStyle w:val="ListParagraph"/>
        <w:numPr>
          <w:ilvl w:val="0"/>
          <w:numId w:val="2"/>
        </w:numPr>
        <w:spacing w:after="70" w:line="272" w:lineRule="auto"/>
        <w:jc w:val="left"/>
      </w:pPr>
      <w:r>
        <w:rPr>
          <w:b/>
          <w:bCs/>
        </w:rPr>
        <w:t xml:space="preserve">Open source </w:t>
      </w:r>
      <w:r>
        <w:t xml:space="preserve">— licensed openly, but with conditions.</w:t>
      </w:r>
    </w:p>
    <w:p>
      <w:pPr>
        <w:pStyle w:val="ListParagraph"/>
        <w:numPr>
          <w:ilvl w:val="0"/>
          <w:numId w:val="2"/>
        </w:numPr>
        <w:spacing w:after="70" w:line="272" w:lineRule="auto"/>
        <w:jc w:val="left"/>
      </w:pPr>
      <w:r>
        <w:rPr>
          <w:b/>
          <w:bCs/>
        </w:rPr>
        <w:t xml:space="preserve">Freeware </w:t>
      </w:r>
      <w:r>
        <w:t xml:space="preserve">— only free of cost; it may be entirely proprietary.</w:t>
      </w:r>
    </w:p>
    <w:p>
      <w:pPr>
        <w:pStyle w:val="ListParagraph"/>
        <w:numPr>
          <w:ilvl w:val="0"/>
          <w:numId w:val="2"/>
        </w:numPr>
        <w:spacing w:after="70" w:line="272" w:lineRule="auto"/>
        <w:jc w:val="left"/>
      </w:pPr>
      <w:r>
        <w:rPr>
          <w:b/>
          <w:bCs/>
        </w:rPr>
        <w:t xml:space="preserve">Open standard </w:t>
      </w:r>
      <w:r>
        <w:t xml:space="preserve">— a specification available to all implementers on defined terms.</w:t>
      </w:r>
    </w:p>
    <w:p>
      <w:pPr>
        <w:keepNext w:val="false"/>
        <w:spacing w:after="140" w:line="280" w:lineRule="auto"/>
        <w:jc w:val="both"/>
      </w:pPr>
      <w:r>
        <w:t xml:space="preserve">The distinction that decides marks: non-proprietary does not mean unowned. Linux is copyrighted and Android is owned by Google. What makes them open is that the owner chose to licence openly rather than exclude. Value lies in adoption, not ownership.</w:t>
      </w:r>
    </w:p>
    <w:p>
      <w:pPr>
        <w:keepNext w:val="false"/>
        <w:spacing w:after="140" w:line="280" w:lineRule="auto"/>
        <w:jc w:val="both"/>
      </w:pPr>
      <w:r>
        <w:t xml:space="preserve">Governance is a dial, not a switch. The continuum runs: exclusive ownership → controlled access by licence or NDA → shared access (patent pools, standard-essential patents on FRAND terms) → open access. The same patent can sit at any point.</w:t>
      </w:r>
    </w:p>
    <w:p>
      <w:pPr>
        <w:keepNext w:val="false"/>
        <w:spacing w:after="140" w:line="280" w:lineRule="auto"/>
        <w:jc w:val="both"/>
      </w:pPr>
      <w:r>
        <w:t xml:space="preserve">How value is created — five mechanisms: lower transaction costs and entry barriers; rapid diffusion; network effects through interoperability; collective innovation; and high-margin complementary products built on top. For a firm, the open layer becomes structural capital and the contributor community becomes relational capital, without any transfer of ownership.</w:t>
      </w:r>
    </w:p>
    <w:p>
      <w:pPr>
        <w:keepNext w:val="false"/>
        <w:spacing w:after="140" w:line="280" w:lineRule="auto"/>
        <w:jc w:val="both"/>
      </w:pPr>
      <w:r>
        <w:t xml:space="preserve">Examples, each with what it shows: Linux and Apache — infrastructure on which firms sell support and services. Android — an open base creating a device industry while the sponsor monetises services. Raspberry Pi — almost every IoT product is prototyped on it. Wikipedia — displaced a subscription industry on volunteers and open licences. The Human Genome Project's Bermuda Principles — enclosure rejected, and open release accelerated a whole field. CSIR's Open Source Drug Discovery — open collaboration where the market fails. Tesla's 2014 patent pledge — an incumbent opening its portfolio to grow the ecosystem it depends on.</w:t>
      </w:r>
    </w:p>
    <w:p>
      <w:pPr>
        <w:keepNext w:val="false"/>
        <w:spacing w:after="140" w:line="280" w:lineRule="auto"/>
        <w:jc w:val="both"/>
      </w:pPr>
      <w:r>
        <w:t xml:space="preserve">The licences: Creative Commons combines BY (attribution), NC (non-commercial), SA (share-alike) and ND (no derivatives) into six licences. GPL is copyleft and its conditions pass to derivative works. MIT and Apache 2.0 are permissive, and Apache 2.0 also grants an express patent licence. Breaching a condition is infringement, not discourtesy.</w:t>
      </w:r>
    </w:p>
    <w:p>
      <w:pPr>
        <w:keepNext w:val="false"/>
        <w:spacing w:after="140" w:line="280" w:lineRule="auto"/>
        <w:jc w:val="both"/>
      </w:pPr>
      <w:r>
        <w:t xml:space="preserve">Theory and limits. Chesbrough (2003) called this open innovation — the purposive use of inflows and outflows of knowledge. Von Hippel (2005) showed users are often the source of innovation. But open does not always work: appropriability is weak, free-riding is real, and most successful platforms keep a proprietary layer. The balancing principle: IP exists to deliver social benefit + the inventor's benefit + technological development. Where exclusivity serves all three, use it; where it obstructs the first and third, the open route serves the same purpose better.</w:t>
      </w:r>
    </w:p>
    <w:p>
      <w:pPr>
        <w:keepNext/>
        <w:spacing w:after="90" w:before="320"/>
      </w:pPr>
      <w:r>
        <w:rPr>
          <w:b/>
          <w:bCs/>
          <w:color w:val="1F3864"/>
          <w:sz w:val="21"/>
          <w:szCs w:val="21"/>
        </w:rPr>
        <w:t xml:space="preserve">Q16.  </w:t>
      </w:r>
      <w:r>
        <w:rPr>
          <w:b/>
          <w:bCs/>
          <w:sz w:val="21"/>
          <w:szCs w:val="21"/>
        </w:rPr>
        <w:t xml:space="preserve">A government mission funds a consortium of two public institutes and three private firms to build a healthcare AI platform in Indian languages. The Ministry wants it released openly; two private members want the core kept proprietary. Parts use GPL components, and the training data came from public hospitals. Advise.</w:t>
      </w:r>
    </w:p>
    <w:p>
      <w:pPr>
        <w:keepNext/>
        <w:spacing w:after="80" w:before="0"/>
      </w:pPr>
      <w:r>
        <w:rPr>
          <w:b/>
          <w:bCs/>
          <w:color w:val="8A5A10"/>
          <w:sz w:val="19"/>
          <w:szCs w:val="19"/>
        </w:rPr>
        <w:t xml:space="preserve">Answer</w:t>
      </w:r>
    </w:p>
    <w:p>
      <w:pPr>
        <w:keepNext w:val="false"/>
        <w:spacing w:after="140" w:line="280" w:lineRule="auto"/>
        <w:jc w:val="both"/>
      </w:pPr>
      <w:r>
        <w:t xml:space="preserve">For open release: the Ministry's objective is diffusion, and a public body maximises use subject to security. The five ecosystem mechanisms apply directly — lower barriers for States, rapid diffusion, network effects, collective improvement and a market in complementary services.</w:t>
      </w:r>
    </w:p>
    <w:p>
      <w:pPr>
        <w:keepNext w:val="false"/>
        <w:spacing w:after="140" w:line="280" w:lineRule="auto"/>
        <w:jc w:val="both"/>
      </w:pPr>
      <w:r>
        <w:t xml:space="preserve">For keeping it proprietary: appropriability is weak, because software is easily copied. By Teece's analysis the returns then flow to whoever holds the complementary assets. Without a protected return the private members will not fund the next phase.</w:t>
      </w:r>
    </w:p>
    <w:p>
      <w:pPr>
        <w:keepNext w:val="false"/>
        <w:spacing w:after="140" w:line="280" w:lineRule="auto"/>
        <w:jc w:val="both"/>
      </w:pPr>
      <w:r>
        <w:t xml:space="preserve">The answer is a mixed model, because governance is a dial:</w:t>
      </w:r>
    </w:p>
    <w:p>
      <w:pPr>
        <w:pStyle w:val="ListParagraph"/>
        <w:numPr>
          <w:ilvl w:val="0"/>
          <w:numId w:val="8"/>
        </w:numPr>
        <w:spacing w:after="70" w:line="272" w:lineRule="auto"/>
        <w:jc w:val="left"/>
      </w:pPr>
      <w:r>
        <w:t xml:space="preserve">Resolve the GPL question first. Audit every dependency. If copyleft reciprocity already reaches the core, the choice has been made and the code must be released.</w:t>
      </w:r>
    </w:p>
    <w:p>
      <w:pPr>
        <w:pStyle w:val="ListParagraph"/>
        <w:numPr>
          <w:ilvl w:val="0"/>
          <w:numId w:val="8"/>
        </w:numPr>
        <w:spacing w:after="70" w:line="272" w:lineRule="auto"/>
        <w:jc w:val="left"/>
      </w:pPr>
      <w:r>
        <w:t xml:space="preserve">Release an open core — base platform and interfaces — under a permissive licence such as Apache 2.0, so States can adopt free of cost.</w:t>
      </w:r>
    </w:p>
    <w:p>
      <w:pPr>
        <w:pStyle w:val="ListParagraph"/>
        <w:numPr>
          <w:ilvl w:val="0"/>
          <w:numId w:val="8"/>
        </w:numPr>
        <w:spacing w:after="70" w:line="272" w:lineRule="auto"/>
        <w:jc w:val="left"/>
      </w:pPr>
      <w:r>
        <w:t xml:space="preserve">Keep a proprietary layer above it — deployment, integration, tuning, support and training. That is where the private members earn.</w:t>
      </w:r>
    </w:p>
    <w:p>
      <w:pPr>
        <w:pStyle w:val="ListParagraph"/>
        <w:numPr>
          <w:ilvl w:val="0"/>
          <w:numId w:val="8"/>
        </w:numPr>
        <w:spacing w:after="70" w:line="272" w:lineRule="auto"/>
        <w:jc w:val="left"/>
      </w:pPr>
      <w:r>
        <w:t xml:space="preserve">Handle the hospital data separately. Consent and data-protection duties cannot be cured by any IP licence; de-identify and use data-use agreements.</w:t>
      </w:r>
    </w:p>
    <w:p>
      <w:pPr>
        <w:pStyle w:val="ListParagraph"/>
        <w:numPr>
          <w:ilvl w:val="0"/>
          <w:numId w:val="8"/>
        </w:numPr>
        <w:spacing w:after="70" w:line="272" w:lineRule="auto"/>
        <w:jc w:val="left"/>
      </w:pPr>
      <w:r>
        <w:t xml:space="preserve">Register the platform name as a trademark with matching domains, and run a certification programme so only tested deployments may use the name. A trademark is enforceable even where the code is open.</w:t>
      </w:r>
    </w:p>
    <w:p>
      <w:pPr>
        <w:pStyle w:val="Heading1"/>
        <w:pageBreakBefore/>
        <w:pBdr>
          <w:bottom w:val="single" w:color="1F3864" w:sz="10" w:space="6"/>
        </w:pBdr>
        <w:spacing w:after="200" w:before="0"/>
      </w:pPr>
      <w:r>
        <w:t xml:space="preserve">2(e)  Objectives, Purpose and Players</w:t>
      </w:r>
    </w:p>
    <w:p>
      <w:pPr>
        <w:keepNext/>
        <w:spacing w:after="90" w:before="320"/>
      </w:pPr>
      <w:r>
        <w:rPr>
          <w:b/>
          <w:bCs/>
          <w:color w:val="1F3864"/>
          <w:sz w:val="21"/>
          <w:szCs w:val="21"/>
        </w:rPr>
        <w:t xml:space="preserve">Q17.  </w:t>
      </w:r>
      <w:r>
        <w:rPr>
          <w:b/>
          <w:bCs/>
          <w:sz w:val="21"/>
          <w:szCs w:val="21"/>
        </w:rPr>
        <w:t xml:space="preserve">A research project is funded 60% by a company, 30% by a government agency and 10% by the host institute. The invention is made largely by a PhD student under a professor's supervision. No agreement was signed about IP. Identify the objectives, purpose and players, and advise.</w:t>
      </w:r>
    </w:p>
    <w:p>
      <w:pPr>
        <w:keepNext/>
        <w:spacing w:after="80" w:before="0"/>
      </w:pPr>
      <w:r>
        <w:rPr>
          <w:b/>
          <w:bCs/>
          <w:color w:val="8A5A10"/>
          <w:sz w:val="19"/>
          <w:szCs w:val="19"/>
        </w:rPr>
        <w:t xml:space="preserve">Answer</w:t>
      </w:r>
    </w:p>
    <w:p>
      <w:pPr>
        <w:keepNext w:val="false"/>
        <w:spacing w:after="140" w:line="280" w:lineRule="auto"/>
        <w:jc w:val="both"/>
      </w:pPr>
      <w:r>
        <w:t xml:space="preserve">Objectives — what a right can be held for: exclusion; revenue; freedom to operate; cross-licensing currency; defensive publication; signalling to investors and ranking bodies; standard setting; blocking a competitor; and attracting funding. The purpose decides how the claims are drafted and where the family is filed, so it must be stated before anything is filed.</w:t>
      </w:r>
    </w:p>
    <w:p>
      <w:pPr>
        <w:keepNext w:val="false"/>
        <w:spacing w:after="140" w:line="280" w:lineRule="auto"/>
        <w:jc w:val="both"/>
      </w:pPr>
      <w:r>
        <w:t xml:space="preserve">Purpose differs by institution, and here three purposes collide:</w:t>
      </w:r>
    </w:p>
    <w:p>
      <w:pPr>
        <w:pStyle w:val="ListParagraph"/>
        <w:numPr>
          <w:ilvl w:val="0"/>
          <w:numId w:val="2"/>
        </w:numPr>
        <w:spacing w:after="70" w:line="272" w:lineRule="auto"/>
        <w:jc w:val="left"/>
      </w:pPr>
      <w:r>
        <w:rPr>
          <w:b/>
          <w:bCs/>
        </w:rPr>
        <w:t xml:space="preserve">Corporation </w:t>
      </w:r>
      <w:r>
        <w:t xml:space="preserve">— maximises value appropriated for shareholders.</w:t>
      </w:r>
    </w:p>
    <w:p>
      <w:pPr>
        <w:pStyle w:val="ListParagraph"/>
        <w:numPr>
          <w:ilvl w:val="0"/>
          <w:numId w:val="2"/>
        </w:numPr>
        <w:spacing w:after="70" w:line="272" w:lineRule="auto"/>
        <w:jc w:val="left"/>
      </w:pPr>
      <w:r>
        <w:rPr>
          <w:b/>
          <w:bCs/>
        </w:rPr>
        <w:t xml:space="preserve">University </w:t>
      </w:r>
      <w:r>
        <w:t xml:space="preserve">— maximises use plus a share of value, plus ranking and standing.</w:t>
      </w:r>
    </w:p>
    <w:p>
      <w:pPr>
        <w:pStyle w:val="ListParagraph"/>
        <w:numPr>
          <w:ilvl w:val="0"/>
          <w:numId w:val="2"/>
        </w:numPr>
        <w:spacing w:after="70" w:line="272" w:lineRule="auto"/>
        <w:jc w:val="left"/>
      </w:pPr>
      <w:r>
        <w:rPr>
          <w:b/>
          <w:bCs/>
        </w:rPr>
        <w:t xml:space="preserve">Public agency </w:t>
      </w:r>
      <w:r>
        <w:t xml:space="preserve">— maximises diffusion subject to security.</w:t>
      </w:r>
    </w:p>
    <w:p>
      <w:pPr>
        <w:keepNext w:val="false"/>
        <w:spacing w:after="140" w:line="280" w:lineRule="auto"/>
        <w:jc w:val="both"/>
      </w:pPr>
      <w:r>
        <w:t xml:space="preserve">The players and their claims:</w:t>
      </w:r>
    </w:p>
    <w:p>
      <w:pPr>
        <w:pStyle w:val="ListParagraph"/>
        <w:numPr>
          <w:ilvl w:val="0"/>
          <w:numId w:val="2"/>
        </w:numPr>
        <w:spacing w:after="70" w:line="272" w:lineRule="auto"/>
        <w:jc w:val="left"/>
      </w:pPr>
      <w:r>
        <w:rPr>
          <w:b/>
          <w:bCs/>
        </w:rPr>
        <w:t xml:space="preserve">The PhD student </w:t>
      </w:r>
      <w:r>
        <w:t xml:space="preserve">made the invention. Inventorship is a question of fact, not seniority or funding, and he must be named. Ownership is a separate question governed by policy.</w:t>
      </w:r>
    </w:p>
    <w:p>
      <w:pPr>
        <w:pStyle w:val="ListParagraph"/>
        <w:numPr>
          <w:ilvl w:val="0"/>
          <w:numId w:val="2"/>
        </w:numPr>
        <w:spacing w:after="70" w:line="272" w:lineRule="auto"/>
        <w:jc w:val="left"/>
      </w:pPr>
      <w:r>
        <w:rPr>
          <w:b/>
          <w:bCs/>
        </w:rPr>
        <w:t xml:space="preserve">The professor </w:t>
      </w:r>
      <w:r>
        <w:t xml:space="preserve">is an inventor only if he contributed to conception. Supervision alone is not inventorship.</w:t>
      </w:r>
    </w:p>
    <w:p>
      <w:pPr>
        <w:pStyle w:val="ListParagraph"/>
        <w:numPr>
          <w:ilvl w:val="0"/>
          <w:numId w:val="2"/>
        </w:numPr>
        <w:spacing w:after="70" w:line="272" w:lineRule="auto"/>
        <w:jc w:val="left"/>
      </w:pPr>
      <w:r>
        <w:rPr>
          <w:b/>
          <w:bCs/>
        </w:rPr>
        <w:t xml:space="preserve">The company (60%) </w:t>
      </w:r>
      <w:r>
        <w:t xml:space="preserve">wants ownership or exclusivity. Funding does not by itself transfer title — only an agreement does, and there is none.</w:t>
      </w:r>
    </w:p>
    <w:p>
      <w:pPr>
        <w:pStyle w:val="ListParagraph"/>
        <w:numPr>
          <w:ilvl w:val="0"/>
          <w:numId w:val="2"/>
        </w:numPr>
        <w:spacing w:after="70" w:line="272" w:lineRule="auto"/>
        <w:jc w:val="left"/>
      </w:pPr>
      <w:r>
        <w:rPr>
          <w:b/>
          <w:bCs/>
        </w:rPr>
        <w:t xml:space="preserve">The agency (30%) </w:t>
      </w:r>
      <w:r>
        <w:t xml:space="preserve">will expect march-in or government-use rights and domestic deployment.</w:t>
      </w:r>
    </w:p>
    <w:p>
      <w:pPr>
        <w:pStyle w:val="ListParagraph"/>
        <w:numPr>
          <w:ilvl w:val="0"/>
          <w:numId w:val="2"/>
        </w:numPr>
        <w:spacing w:after="70" w:line="272" w:lineRule="auto"/>
        <w:jc w:val="left"/>
      </w:pPr>
      <w:r>
        <w:rPr>
          <w:b/>
          <w:bCs/>
        </w:rPr>
        <w:t xml:space="preserve">The institute (10% plus labs) </w:t>
      </w:r>
      <w:r>
        <w:t xml:space="preserve">owns on the usual test of significant use of institutional resources.</w:t>
      </w:r>
    </w:p>
    <w:p>
      <w:pPr>
        <w:pStyle w:val="ListParagraph"/>
        <w:numPr>
          <w:ilvl w:val="0"/>
          <w:numId w:val="2"/>
        </w:numPr>
        <w:spacing w:after="70" w:line="272" w:lineRule="auto"/>
        <w:jc w:val="left"/>
      </w:pPr>
      <w:r>
        <w:rPr>
          <w:b/>
          <w:bCs/>
        </w:rPr>
        <w:t xml:space="preserve">The public </w:t>
      </w:r>
      <w:r>
        <w:t xml:space="preserve">has high interest and no power, and is protected only through licence terms.</w:t>
      </w:r>
    </w:p>
    <w:p>
      <w:pPr>
        <w:keepNext w:val="false"/>
        <w:spacing w:after="140" w:line="280" w:lineRule="auto"/>
        <w:jc w:val="both"/>
      </w:pPr>
      <w:r>
        <w:t xml:space="preserve">Stakeholder tools: Mendelow's power–interest matrix (1991) sorts stakeholders into manage closely, keep satisfied, keep informed and monitor — the company and the agency are high power and high interest. The salience model of Mitchell, Agle and Wood (1997) adds legitimacy and urgency, and explains why the student, with a legitimate claim and no power, needs a policy rather than a negotiation to protect him.</w:t>
      </w:r>
    </w:p>
    <w:p>
      <w:pPr>
        <w:keepNext w:val="false"/>
        <w:spacing w:after="140" w:line="280" w:lineRule="auto"/>
        <w:jc w:val="both"/>
      </w:pPr>
      <w:r>
        <w:t xml:space="preserve">Advice: settle inventorship in writing first, because a defect clouds title permanently and shows up on Form 1. Apply the ownership clause — the institute owns, the student and professor are inventors with the policy revenue share. Give the company what it actually needs, which is usually certainty rather than ownership: an exclusive licence in its field and territory, with diligence obligations. Preserve the agency's march-in rights. And note the general lesson — a sponsored research agreement silent on ownership turns a scientific success into a dispute.</w:t>
      </w:r>
    </w:p>
    <w:p>
      <w:pPr>
        <w:pStyle w:val="Heading1"/>
        <w:pageBreakBefore/>
        <w:pBdr>
          <w:bottom w:val="single" w:color="1F3864" w:sz="10" w:space="6"/>
        </w:pBdr>
        <w:spacing w:after="200" w:before="0"/>
      </w:pPr>
      <w:r>
        <w:t xml:space="preserve">2(f)  IP Policies — Top-Down and Bottom-Up</w:t>
      </w:r>
    </w:p>
    <w:p>
      <w:pPr>
        <w:keepNext/>
        <w:spacing w:after="90" w:before="320"/>
      </w:pPr>
      <w:r>
        <w:rPr>
          <w:b/>
          <w:bCs/>
          <w:color w:val="1F3864"/>
          <w:sz w:val="21"/>
          <w:szCs w:val="21"/>
        </w:rPr>
        <w:t xml:space="preserve">Q18.  </w:t>
      </w:r>
      <w:r>
        <w:rPr>
          <w:b/>
          <w:bCs/>
          <w:sz w:val="21"/>
          <w:szCs w:val="21"/>
        </w:rPr>
        <w:t xml:space="preserve">What is an IP policy, why is it needed, where does it stand among legal instruments, and how do the top-down and bottom-up approaches differ?</w:t>
      </w:r>
    </w:p>
    <w:p>
      <w:pPr>
        <w:keepNext/>
        <w:spacing w:after="80" w:before="0"/>
      </w:pPr>
      <w:r>
        <w:rPr>
          <w:b/>
          <w:bCs/>
          <w:color w:val="8A5A10"/>
          <w:sz w:val="19"/>
          <w:szCs w:val="19"/>
        </w:rPr>
        <w:t xml:space="preserve">Answer</w:t>
      </w:r>
    </w:p>
    <w:p>
      <w:pPr>
        <w:keepNext w:val="false"/>
        <w:spacing w:after="140" w:line="280" w:lineRule="auto"/>
        <w:jc w:val="both"/>
      </w:pPr>
      <w:r>
        <w:t xml:space="preserve">A policy is a set of guiding principles by which an organisation decides in advance how it will answer its recurring questions, so that answers are given by reference instead of being argued each time.</w:t>
      </w:r>
    </w:p>
    <w:p>
      <w:pPr>
        <w:keepNext w:val="false"/>
        <w:spacing w:after="140" w:line="280" w:lineRule="auto"/>
        <w:jc w:val="both"/>
      </w:pPr>
      <w:r>
        <w:t xml:space="preserve">Why it is required: it states the vision and aim; it keeps the process consistent when people and circumstances change; it fixes the revenue-sharing model in advance, removing the most contentious question from bargaining; it defines rights and duties (the inventor's duty is to disclose, his right is a share of what it earns); it tells industry and sponsors where the institution stands; and it protects the institution's own investment, since without it the salaries and infrastructure supplied are subsidising outcomes nobody has claimed.</w:t>
      </w:r>
    </w:p>
    <w:p>
      <w:pPr>
        <w:keepNext w:val="false"/>
        <w:spacing w:after="140" w:line="280" w:lineRule="auto"/>
        <w:jc w:val="both"/>
      </w:pPr>
      <w:r>
        <w:t xml:space="preserve">Where a policy stands:</w:t>
      </w:r>
    </w:p>
    <w:p>
      <w:pPr>
        <w:pStyle w:val="ListParagraph"/>
        <w:numPr>
          <w:ilvl w:val="0"/>
          <w:numId w:val="2"/>
        </w:numPr>
        <w:spacing w:after="70" w:line="272" w:lineRule="auto"/>
        <w:jc w:val="left"/>
      </w:pPr>
      <w:r>
        <w:rPr>
          <w:b/>
          <w:bCs/>
        </w:rPr>
        <w:t xml:space="preserve">Act or Constitution </w:t>
      </w:r>
      <w:r>
        <w:t xml:space="preserve">— binding law.</w:t>
      </w:r>
    </w:p>
    <w:p>
      <w:pPr>
        <w:pStyle w:val="ListParagraph"/>
        <w:numPr>
          <w:ilvl w:val="0"/>
          <w:numId w:val="2"/>
        </w:numPr>
        <w:spacing w:after="70" w:line="272" w:lineRule="auto"/>
        <w:jc w:val="left"/>
      </w:pPr>
      <w:r>
        <w:rPr>
          <w:b/>
          <w:bCs/>
        </w:rPr>
        <w:t xml:space="preserve">Policy </w:t>
      </w:r>
      <w:r>
        <w:t xml:space="preserve">— administrative intent; a guiding principle, not a mandatory rule. It changes when the person in charge changes.</w:t>
      </w:r>
    </w:p>
    <w:p>
      <w:pPr>
        <w:pStyle w:val="ListParagraph"/>
        <w:numPr>
          <w:ilvl w:val="0"/>
          <w:numId w:val="2"/>
        </w:numPr>
        <w:spacing w:after="70" w:line="272" w:lineRule="auto"/>
        <w:jc w:val="left"/>
      </w:pPr>
      <w:r>
        <w:rPr>
          <w:b/>
          <w:bCs/>
        </w:rPr>
        <w:t xml:space="preserve">Guideline </w:t>
      </w:r>
      <w:r>
        <w:t xml:space="preserve">— implements policy at working level; may be mandatory or advisory.</w:t>
      </w:r>
    </w:p>
    <w:p>
      <w:pPr>
        <w:pStyle w:val="ListParagraph"/>
        <w:numPr>
          <w:ilvl w:val="0"/>
          <w:numId w:val="2"/>
        </w:numPr>
        <w:spacing w:after="70" w:line="272" w:lineRule="auto"/>
        <w:jc w:val="left"/>
      </w:pPr>
      <w:r>
        <w:rPr>
          <w:b/>
          <w:bCs/>
        </w:rPr>
        <w:t xml:space="preserve">Agreement </w:t>
      </w:r>
      <w:r>
        <w:t xml:space="preserve">— records the consent of the parties.</w:t>
      </w:r>
    </w:p>
    <w:p>
      <w:pPr>
        <w:pStyle w:val="ListParagraph"/>
        <w:numPr>
          <w:ilvl w:val="0"/>
          <w:numId w:val="2"/>
        </w:numPr>
        <w:spacing w:after="70" w:line="272" w:lineRule="auto"/>
        <w:jc w:val="left"/>
      </w:pPr>
      <w:r>
        <w:rPr>
          <w:b/>
          <w:bCs/>
        </w:rPr>
        <w:t xml:space="preserve">Contract </w:t>
      </w:r>
      <w:r>
        <w:t xml:space="preserve">— an agreement enforceable by law: s.2(h) with the conditions in s.10, Indian Contract Act 1872.</w:t>
      </w:r>
    </w:p>
    <w:p>
      <w:pPr>
        <w:keepNext w:val="false"/>
        <w:spacing w:after="140" w:line="280" w:lineRule="auto"/>
        <w:jc w:val="both"/>
      </w:pPr>
      <w:r>
        <w:t xml:space="preserve">So a policy is not enforceable by itself. It guides agreements, and an enforceable agreement becomes a contract. That is why a good policy carries its documents as annexures — NOC, assignment deed, licence, confidentiality undertaking, revenue-sharing schedule — so that signature and stamping are all that convert intent into obligation.</w:t>
      </w:r>
    </w:p>
    <w:p>
      <w:pPr>
        <w:keepNext w:val="false"/>
        <w:spacing w:after="140" w:line="280" w:lineRule="auto"/>
        <w:jc w:val="both"/>
      </w:pPr>
      <w:r>
        <w:t xml:space="preserve">The two approaches:</w:t>
      </w:r>
    </w:p>
    <w:tbl>
      <w:tblPr>
        <w:tblW w:type="dxa" w:w="10080"/>
        <w:tblBorders>
          <w:top w:val="single" w:color="9FB3CE" w:sz="6"/>
          <w:left w:val="single" w:color="9FB3CE" w:sz="6"/>
          <w:bottom w:val="single" w:color="9FB3CE" w:sz="6"/>
          <w:right w:val="single" w:color="9FB3CE" w:sz="6"/>
          <w:insideH w:val="single" w:color="D6DDE8" w:sz="4"/>
          <w:insideV w:val="single" w:color="D6DDE8" w:sz="4"/>
        </w:tblBorders>
      </w:tblPr>
      <w:tblGrid>
        <w:gridCol w:w="1900"/>
        <w:gridCol w:w="4100"/>
        <w:gridCol w:w="4080"/>
      </w:tblGrid>
      <w:tr>
        <w:trPr>
          <w:cantSplit/>
          <w:tblHeader/>
        </w:trPr>
        <w:tc>
          <w:tcPr>
            <w:tcW w:type="dxa" w:w="190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
            </w:r>
          </w:p>
        </w:tc>
        <w:tc>
          <w:tcPr>
            <w:tcW w:type="dxa" w:w="410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Top-down</w:t>
            </w:r>
          </w:p>
        </w:tc>
        <w:tc>
          <w:tcPr>
            <w:tcW w:type="dxa" w:w="408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Bottom-up</w:t>
            </w:r>
          </w:p>
        </w:tc>
      </w:tr>
      <w:tr>
        <w:trPr>
          <w:cantSplit/>
        </w:trPr>
        <w:tc>
          <w:tcPr>
            <w:tcW w:type="dxa" w:w="19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How it works</w:t>
            </w:r>
          </w:p>
        </w:tc>
        <w:tc>
          <w:tcPr>
            <w:tcW w:type="dxa" w:w="41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Administration decides and issues a circular. No consent, no ratification</w:t>
            </w:r>
          </w:p>
        </w:tc>
        <w:tc>
          <w:tcPr>
            <w:tcW w:type="dxa" w:w="40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Stakeholders consulted; draft, comment, redraft, adopt</w:t>
            </w:r>
          </w:p>
        </w:tc>
      </w:tr>
      <w:tr>
        <w:trPr>
          <w:cantSplit/>
        </w:trPr>
        <w:tc>
          <w:tcPr>
            <w:tcW w:type="dxa" w:w="19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Speed</w:t>
            </w:r>
          </w:p>
        </w:tc>
        <w:tc>
          <w:tcPr>
            <w:tcW w:type="dxa" w:w="41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Fast — in force everywhere the same week</w:t>
            </w:r>
          </w:p>
        </w:tc>
        <w:tc>
          <w:tcPr>
            <w:tcW w:type="dxa" w:w="40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Slow — months or longer</w:t>
            </w:r>
          </w:p>
        </w:tc>
      </w:tr>
      <w:tr>
        <w:trPr>
          <w:cantSplit/>
        </w:trPr>
        <w:tc>
          <w:tcPr>
            <w:tcW w:type="dxa" w:w="19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Typical user</w:t>
            </w:r>
          </w:p>
        </w:tc>
        <w:tc>
          <w:tcPr>
            <w:tcW w:type="dxa" w:w="41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Corporations, where employment terms already bind everyone</w:t>
            </w:r>
          </w:p>
        </w:tc>
        <w:tc>
          <w:tcPr>
            <w:tcW w:type="dxa" w:w="40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Universities and research bodies, where those governed also create the asset</w:t>
            </w:r>
          </w:p>
        </w:tc>
      </w:tr>
      <w:tr>
        <w:trPr>
          <w:cantSplit/>
        </w:trPr>
        <w:tc>
          <w:tcPr>
            <w:tcW w:type="dxa" w:w="19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Strength</w:t>
            </w:r>
          </w:p>
        </w:tc>
        <w:tc>
          <w:tcPr>
            <w:tcW w:type="dxa" w:w="41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Consistency and enforceability</w:t>
            </w:r>
          </w:p>
        </w:tc>
        <w:tc>
          <w:tcPr>
            <w:tcW w:type="dxa" w:w="40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Legitimacy and real compliance</w:t>
            </w:r>
          </w:p>
        </w:tc>
      </w:tr>
      <w:tr>
        <w:trPr>
          <w:cantSplit/>
        </w:trPr>
        <w:tc>
          <w:tcPr>
            <w:tcW w:type="dxa" w:w="19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Weakness</w:t>
            </w:r>
          </w:p>
        </w:tc>
        <w:tc>
          <w:tcPr>
            <w:tcW w:type="dxa" w:w="41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Low buy-in; people never heard comply minimally</w:t>
            </w:r>
          </w:p>
        </w:tc>
        <w:tc>
          <w:tcPr>
            <w:tcW w:type="dxa" w:w="40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Compromise clauses; revision too slow</w:t>
            </w:r>
          </w:p>
        </w:tc>
      </w:tr>
      <w:tr>
        <w:trPr>
          <w:cantSplit/>
        </w:trPr>
        <w:tc>
          <w:tcPr>
            <w:tcW w:type="dxa" w:w="19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Best for</w:t>
            </w:r>
          </w:p>
        </w:tc>
        <w:tc>
          <w:tcPr>
            <w:tcW w:type="dxa" w:w="41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Compliance — confidentiality, disclosure, filing deadlines</w:t>
            </w:r>
          </w:p>
        </w:tc>
        <w:tc>
          <w:tcPr>
            <w:tcW w:type="dxa" w:w="40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Entitlement — ownership, revenue sharing, the start-up route</w:t>
            </w:r>
          </w:p>
        </w:tc>
      </w:tr>
    </w:tbl>
    <w:p>
      <w:pPr>
        <w:keepNext w:val="false"/>
        <w:spacing w:after="140" w:line="280" w:lineRule="auto"/>
        <w:jc w:val="both"/>
      </w:pPr>
      <w:r>
        <w:t xml:space="preserve">These are clause-level choices, not institutional identities, and most real policies mix both. A policy must also be versioned, which is why the right to regulate the policy is a standard clause. At national level, India's National IPR Policy 2016 supplies the umbrella, with seven objectives: awareness and outreach; generation of IPRs; legal and legislative framework; administration and management; commercialisation; enforcement and adjudication; and human capital development.</w:t>
      </w:r>
    </w:p>
    <w:p>
      <w:pPr>
        <w:pStyle w:val="Heading1"/>
        <w:pageBreakBefore/>
        <w:pBdr>
          <w:bottom w:val="single" w:color="1F3864" w:sz="10" w:space="6"/>
        </w:pBdr>
        <w:spacing w:after="200" w:before="0"/>
      </w:pPr>
      <w:r>
        <w:t xml:space="preserve">2(g)  IP Policy for a Corporation, a University and a Research Organisation</w:t>
      </w:r>
    </w:p>
    <w:p>
      <w:pPr>
        <w:keepNext/>
        <w:spacing w:after="90" w:before="320"/>
      </w:pPr>
      <w:r>
        <w:rPr>
          <w:b/>
          <w:bCs/>
          <w:color w:val="1F3864"/>
          <w:sz w:val="21"/>
          <w:szCs w:val="21"/>
        </w:rPr>
        <w:t xml:space="preserve">Q19.  </w:t>
      </w:r>
      <w:r>
        <w:rPr>
          <w:b/>
          <w:bCs/>
          <w:sz w:val="21"/>
          <w:szCs w:val="21"/>
        </w:rPr>
        <w:t xml:space="preserve">What clauses must an institutional IP policy contain, and how do the three types of institution differ?</w:t>
      </w:r>
    </w:p>
    <w:p>
      <w:pPr>
        <w:keepNext/>
        <w:spacing w:after="80" w:before="0"/>
      </w:pPr>
      <w:r>
        <w:rPr>
          <w:b/>
          <w:bCs/>
          <w:color w:val="8A5A10"/>
          <w:sz w:val="19"/>
          <w:szCs w:val="19"/>
        </w:rPr>
        <w:t xml:space="preserve">Answer</w:t>
      </w:r>
    </w:p>
    <w:p>
      <w:pPr>
        <w:keepNext w:val="false"/>
        <w:spacing w:after="140" w:line="280" w:lineRule="auto"/>
        <w:jc w:val="both"/>
      </w:pPr>
      <w:r>
        <w:t xml:space="preserve">The standard clauses: ownership; disclosure; confidentiality and assignment; evaluation of inventions; obtaining and renewing rights; foreign filing and cost sharing; contracts and agreements; technology transfer; revenue sharing; infringement, damages and indemnity; conflict of interest and inventorship disputes; dispute resolution; right to regulate the policy; and jurisdiction.</w:t>
      </w:r>
    </w:p>
    <w:p>
      <w:pPr>
        <w:keepNext w:val="false"/>
        <w:spacing w:after="140" w:line="280" w:lineRule="auto"/>
        <w:jc w:val="both"/>
      </w:pPr>
      <w:r>
        <w:t xml:space="preserve">Ownership is the central clause. The test is significant use of institutional resources — no significant use, the creator may own it; significant use of labs, instruments, funded staff or infrastructure, the institution owns it. But it must also name the situations people forget: sponsored work (and what happens if the sponsor does NOT claim); consultancy; collaboration with outside personnel; unprotected know-how; student-created IP; theses; examination answer scripts, which are the student's copyright; course material, books and lecture notes; software and source code; and anything created at a fest or hackathon.</w:t>
      </w:r>
    </w:p>
    <w:p>
      <w:pPr>
        <w:keepNext w:val="false"/>
        <w:spacing w:after="140" w:line="280" w:lineRule="auto"/>
        <w:jc w:val="both"/>
      </w:pPr>
      <w:r>
        <w:t xml:space="preserve">Revenue sharing: 70:30, 60:40 or 50:50 of NET income — costs of creating and maintaining the right are deducted first. A hybrid model changes the ratio over the life of the patent; a progressive model changes it with the level of income. The entitlement should continue after the inventor leaves and pass to legal heirs. Where the inventor starts a company, the institution issues an NOC and takes either a revenue share or equity of about 1–3%. Equity is a share in the company; revenue sharing is a share in one patent's income — do not confuse them.</w:t>
      </w:r>
    </w:p>
    <w:p>
      <w:pPr>
        <w:keepNext w:val="false"/>
        <w:spacing w:after="140" w:line="280" w:lineRule="auto"/>
        <w:jc w:val="both"/>
      </w:pPr>
      <w:r>
        <w:t xml:space="preserve">The three institutions compared:</w:t>
      </w:r>
    </w:p>
    <w:tbl>
      <w:tblPr>
        <w:tblW w:type="dxa" w:w="10080"/>
        <w:tblBorders>
          <w:top w:val="single" w:color="9FB3CE" w:sz="6"/>
          <w:left w:val="single" w:color="9FB3CE" w:sz="6"/>
          <w:bottom w:val="single" w:color="9FB3CE" w:sz="6"/>
          <w:right w:val="single" w:color="9FB3CE" w:sz="6"/>
          <w:insideH w:val="single" w:color="D6DDE8" w:sz="4"/>
          <w:insideV w:val="single" w:color="D6DDE8" w:sz="4"/>
        </w:tblBorders>
      </w:tblPr>
      <w:tblGrid>
        <w:gridCol w:w="2000"/>
        <w:gridCol w:w="2700"/>
        <w:gridCol w:w="2700"/>
        <w:gridCol w:w="2680"/>
      </w:tblGrid>
      <w:tr>
        <w:trPr>
          <w:cantSplit/>
          <w:tblHeader/>
        </w:trPr>
        <w:tc>
          <w:tcPr>
            <w:tcW w:type="dxa" w:w="200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
            </w:r>
          </w:p>
        </w:tc>
        <w:tc>
          <w:tcPr>
            <w:tcW w:type="dxa" w:w="270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Corporation</w:t>
            </w:r>
          </w:p>
        </w:tc>
        <w:tc>
          <w:tcPr>
            <w:tcW w:type="dxa" w:w="270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University</w:t>
            </w:r>
          </w:p>
        </w:tc>
        <w:tc>
          <w:tcPr>
            <w:tcW w:type="dxa" w:w="268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Research organisation</w:t>
            </w:r>
          </w:p>
        </w:tc>
      </w:tr>
      <w:tr>
        <w:trPr>
          <w:cantSplit/>
        </w:trPr>
        <w:tc>
          <w:tcPr>
            <w:tcW w:type="dxa" w:w="20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Purpose</w:t>
            </w:r>
          </w:p>
        </w:tc>
        <w:tc>
          <w:tcPr>
            <w:tcW w:type="dxa" w:w="27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Value for shareholders</w:t>
            </w:r>
          </w:p>
        </w:tc>
        <w:tc>
          <w:tcPr>
            <w:tcW w:type="dxa" w:w="27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Use of the technology plus a share, plus standing</w:t>
            </w:r>
          </w:p>
        </w:tc>
        <w:tc>
          <w:tcPr>
            <w:tcW w:type="dxa" w:w="26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Diffusion into national use, subject to security</w:t>
            </w:r>
          </w:p>
        </w:tc>
      </w:tr>
      <w:tr>
        <w:trPr>
          <w:cantSplit/>
        </w:trPr>
        <w:tc>
          <w:tcPr>
            <w:tcW w:type="dxa" w:w="20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Inventor's share</w:t>
            </w:r>
          </w:p>
        </w:tc>
        <w:tc>
          <w:tcPr>
            <w:tcW w:type="dxa" w:w="27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Usually none — honorarium, awards, recognition</w:t>
            </w:r>
          </w:p>
        </w:tc>
        <w:tc>
          <w:tcPr>
            <w:tcW w:type="dxa" w:w="27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Substantial — commonly 70:30 of net at IIT Bombay and IIT Delhi</w:t>
            </w:r>
          </w:p>
        </w:tc>
        <w:tc>
          <w:tcPr>
            <w:tcW w:type="dxa" w:w="26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Tilted to the institution, often about 50:50</w:t>
            </w:r>
          </w:p>
        </w:tc>
      </w:tr>
      <w:tr>
        <w:trPr>
          <w:cantSplit/>
        </w:trPr>
        <w:tc>
          <w:tcPr>
            <w:tcW w:type="dxa" w:w="20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Policy direction</w:t>
            </w:r>
          </w:p>
        </w:tc>
        <w:tc>
          <w:tcPr>
            <w:tcW w:type="dxa" w:w="27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Mostly top-down</w:t>
            </w:r>
          </w:p>
        </w:tc>
        <w:tc>
          <w:tcPr>
            <w:tcW w:type="dxa" w:w="27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Mostly bottom-up on entitlement</w:t>
            </w:r>
          </w:p>
        </w:tc>
        <w:tc>
          <w:tcPr>
            <w:tcW w:type="dxa" w:w="26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Mixed, with statutory and security limits</w:t>
            </w:r>
          </w:p>
        </w:tc>
      </w:tr>
      <w:tr>
        <w:trPr>
          <w:cantSplit/>
        </w:trPr>
        <w:tc>
          <w:tcPr>
            <w:tcW w:type="dxa" w:w="20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Start-ups</w:t>
            </w:r>
          </w:p>
        </w:tc>
        <w:tc>
          <w:tcPr>
            <w:tcW w:type="dxa" w:w="27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Generally barred or tightly controlled</w:t>
            </w:r>
          </w:p>
        </w:tc>
        <w:tc>
          <w:tcPr>
            <w:tcW w:type="dxa" w:w="27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Allowed with an NOC and equity or royalty election</w:t>
            </w:r>
          </w:p>
        </w:tc>
        <w:tc>
          <w:tcPr>
            <w:tcW w:type="dxa" w:w="26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Often restricted</w:t>
            </w:r>
          </w:p>
        </w:tc>
      </w:tr>
    </w:tbl>
    <w:p>
      <w:pPr>
        <w:keepNext w:val="false"/>
        <w:spacing w:after="140" w:line="280" w:lineRule="auto"/>
        <w:jc w:val="both"/>
      </w:pPr>
      <w:r>
        <w:t xml:space="preserve">Why corporate inventors get no revenue share: a company cannot create an open-ended liability across thousands of patents, so it substitutes recognition and bonuses and tightens employment terms instead.</w:t>
      </w:r>
    </w:p>
    <w:p>
      <w:pPr>
        <w:keepNext w:val="false"/>
        <w:spacing w:after="140" w:line="280" w:lineRule="auto"/>
        <w:jc w:val="both"/>
      </w:pPr>
      <w:r>
        <w:t xml:space="preserve">Employee-invention law differs by country, and this decides what a policy can say. USA — ownership by contract, with the hired-to-invent doctrine and shop rights filling gaps. Germany — rights vest in the employee first; the employer must claim within four months or it is deemed claimed, and the employee has a non-waivable right to reasonable remuneration; s.42 gives university inventors 30% of GROSS licensing income. Japan — Article 35, litigated in the Nichia blue-LED case (¥20 billion awarded in 2004, settled at ¥843 million in 2005). India — no dedicated statute, so the contract and the policy do all the work.</w:t>
      </w:r>
    </w:p>
    <w:p>
      <w:pPr>
        <w:keepNext/>
        <w:spacing w:after="90" w:before="320"/>
      </w:pPr>
      <w:r>
        <w:rPr>
          <w:b/>
          <w:bCs/>
          <w:color w:val="1F3864"/>
          <w:sz w:val="21"/>
          <w:szCs w:val="21"/>
        </w:rPr>
        <w:t xml:space="preserve">Q20.  </w:t>
      </w:r>
      <w:r>
        <w:rPr>
          <w:b/>
          <w:bCs/>
          <w:sz w:val="21"/>
          <w:szCs w:val="21"/>
        </w:rPr>
        <w:t xml:space="preserve">Two researchers at an institute develop a technology on which the institute is the applicant. They leave, start a company, and employ three friends from the institute. The company files further patents, and because they were friends all five are named as applicants. The company succeeds and the five fall out over the money. Advise.</w:t>
      </w:r>
    </w:p>
    <w:p>
      <w:pPr>
        <w:keepNext/>
        <w:spacing w:after="80" w:before="0"/>
      </w:pPr>
      <w:r>
        <w:rPr>
          <w:b/>
          <w:bCs/>
          <w:color w:val="8A5A10"/>
          <w:sz w:val="19"/>
          <w:szCs w:val="19"/>
        </w:rPr>
        <w:t xml:space="preserve">Answer</w:t>
      </w:r>
    </w:p>
    <w:p>
      <w:pPr>
        <w:keepNext w:val="false"/>
        <w:spacing w:after="140" w:line="280" w:lineRule="auto"/>
        <w:jc w:val="both"/>
      </w:pPr>
      <w:r>
        <w:t xml:space="preserve">Split the dispute into three questions.</w:t>
      </w:r>
    </w:p>
    <w:p>
      <w:pPr>
        <w:pStyle w:val="ListParagraph"/>
        <w:numPr>
          <w:ilvl w:val="0"/>
          <w:numId w:val="9"/>
        </w:numPr>
        <w:spacing w:after="70" w:line="272" w:lineRule="auto"/>
        <w:jc w:val="left"/>
      </w:pPr>
      <w:r>
        <w:rPr>
          <w:b/>
          <w:bCs/>
        </w:rPr>
        <w:t xml:space="preserve">The institute's patent. </w:t>
      </w:r>
      <w:r>
        <w:t xml:space="preserve">Already answered by the policy — revenue is divided on the fixed model, typically 70:30 of net income. Nothing to argue about. If there had been no policy, this is where the dispute would begin.</w:t>
      </w:r>
    </w:p>
    <w:p>
      <w:pPr>
        <w:pStyle w:val="ListParagraph"/>
        <w:numPr>
          <w:ilvl w:val="0"/>
          <w:numId w:val="9"/>
        </w:numPr>
        <w:spacing w:after="70" w:line="272" w:lineRule="auto"/>
        <w:jc w:val="left"/>
      </w:pPr>
      <w:r>
        <w:rPr>
          <w:b/>
          <w:bCs/>
        </w:rPr>
        <w:t xml:space="preserve">How the company uses that patent. </w:t>
      </w:r>
      <w:r>
        <w:t xml:space="preserve">Three different instruments. An assignment transfers ownership outright. A licence transfers only permission, for a term, with the institute keeping title. An NOC is the institutional consent that precedes a start-up. Whichever was chosen governs, and it should have been settled when the NOC was issued.</w:t>
      </w:r>
    </w:p>
    <w:p>
      <w:pPr>
        <w:pStyle w:val="ListParagraph"/>
        <w:numPr>
          <w:ilvl w:val="0"/>
          <w:numId w:val="9"/>
        </w:numPr>
        <w:spacing w:after="70" w:line="272" w:lineRule="auto"/>
        <w:jc w:val="left"/>
      </w:pPr>
      <w:r>
        <w:rPr>
          <w:b/>
          <w:bCs/>
        </w:rPr>
        <w:t xml:space="preserve">The company's own patents — the real problem. </w:t>
      </w:r>
      <w:r>
        <w:t xml:space="preserve">Because all five were named applicants, all five hold rights and each can claim. Naming friends as applicants out of goodwill created five co-owners of a commercial asset.</w:t>
      </w:r>
    </w:p>
    <w:p>
      <w:pPr>
        <w:keepNext w:val="false"/>
        <w:spacing w:after="140" w:line="280" w:lineRule="auto"/>
        <w:jc w:val="both"/>
      </w:pPr>
      <w:r>
        <w:t xml:space="preserve">The drafting rule: where a start-up is involved, the policy must require that all rights be applied for and held in the name of the START-UP as a legal person, never in the names of individuals. A legal person is a safe applicant; five friends are not. Employees are then inventors, bound by service contracts under which work done in the period belongs to the company, and their reward is recognition and bonus rather than title.</w:t>
      </w:r>
    </w:p>
    <w:p>
      <w:pPr>
        <w:keepNext w:val="false"/>
        <w:spacing w:after="140" w:line="280" w:lineRule="auto"/>
        <w:jc w:val="both"/>
      </w:pPr>
      <w:r>
        <w:t xml:space="preserve">The distinctions the case tests: an inventor is the natural person who conceived the invention; an applicant prosecutes the application; an assignee acquires title. Form 1 requires the applicant to state whether it is the inventor and, if not, to record the assignment — which is where defects in the chain of title become visible.</w:t>
      </w:r>
    </w:p>
    <w:p>
      <w:pPr>
        <w:pStyle w:val="Heading1"/>
        <w:pageBreakBefore/>
        <w:pBdr>
          <w:bottom w:val="single" w:color="1F3864" w:sz="10" w:space="6"/>
        </w:pBdr>
        <w:spacing w:after="200" w:before="0"/>
      </w:pPr>
      <w:r>
        <w:t xml:space="preserve">2(h)  Trademark Owners versus Domain Name Owners</w:t>
      </w:r>
    </w:p>
    <w:p>
      <w:pPr>
        <w:keepNext/>
        <w:spacing w:after="90" w:before="320"/>
      </w:pPr>
      <w:r>
        <w:rPr>
          <w:b/>
          <w:bCs/>
          <w:color w:val="1F3864"/>
          <w:sz w:val="21"/>
          <w:szCs w:val="21"/>
        </w:rPr>
        <w:t xml:space="preserve">Q21.  </w:t>
      </w:r>
      <w:r>
        <w:rPr>
          <w:b/>
          <w:bCs/>
          <w:sz w:val="21"/>
          <w:szCs w:val="21"/>
        </w:rPr>
        <w:t xml:space="preserve">Why do trademark rights and domain names collide, and how is the conflict resolved?</w:t>
      </w:r>
    </w:p>
    <w:p>
      <w:pPr>
        <w:keepNext/>
        <w:spacing w:after="80" w:before="0"/>
      </w:pPr>
      <w:r>
        <w:rPr>
          <w:b/>
          <w:bCs/>
          <w:color w:val="8A5A10"/>
          <w:sz w:val="19"/>
          <w:szCs w:val="19"/>
        </w:rPr>
        <w:t xml:space="preserve">Answer</w:t>
      </w:r>
    </w:p>
    <w:p>
      <w:pPr>
        <w:keepNext w:val="false"/>
        <w:spacing w:after="140" w:line="280" w:lineRule="auto"/>
        <w:jc w:val="both"/>
      </w:pPr>
      <w:r>
        <w:t xml:space="preserve">The collision is structural, not accidental. A class-based territorial legal concept has been forced onto a global, first-come-first-served technical system.</w:t>
      </w:r>
    </w:p>
    <w:tbl>
      <w:tblPr>
        <w:tblW w:type="dxa" w:w="10080"/>
        <w:tblBorders>
          <w:top w:val="single" w:color="9FB3CE" w:sz="6"/>
          <w:left w:val="single" w:color="9FB3CE" w:sz="6"/>
          <w:bottom w:val="single" w:color="9FB3CE" w:sz="6"/>
          <w:right w:val="single" w:color="9FB3CE" w:sz="6"/>
          <w:insideH w:val="single" w:color="D6DDE8" w:sz="4"/>
          <w:insideV w:val="single" w:color="D6DDE8" w:sz="4"/>
        </w:tblBorders>
      </w:tblPr>
      <w:tblGrid>
        <w:gridCol w:w="1900"/>
        <w:gridCol w:w="4100"/>
        <w:gridCol w:w="4080"/>
      </w:tblGrid>
      <w:tr>
        <w:trPr>
          <w:cantSplit/>
          <w:tblHeader/>
        </w:trPr>
        <w:tc>
          <w:tcPr>
            <w:tcW w:type="dxa" w:w="190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Basis</w:t>
            </w:r>
          </w:p>
        </w:tc>
        <w:tc>
          <w:tcPr>
            <w:tcW w:type="dxa" w:w="410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Trademark</w:t>
            </w:r>
          </w:p>
        </w:tc>
        <w:tc>
          <w:tcPr>
            <w:tcW w:type="dxa" w:w="408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Domain name</w:t>
            </w:r>
          </w:p>
        </w:tc>
      </w:tr>
      <w:tr>
        <w:trPr>
          <w:cantSplit/>
        </w:trPr>
        <w:tc>
          <w:tcPr>
            <w:tcW w:type="dxa" w:w="19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Function</w:t>
            </w:r>
          </w:p>
        </w:tc>
        <w:tc>
          <w:tcPr>
            <w:tcW w:type="dxa" w:w="41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Identifies the SOURCE of goods or services</w:t>
            </w:r>
          </w:p>
        </w:tc>
        <w:tc>
          <w:tcPr>
            <w:tcW w:type="dxa" w:w="40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Identifies an ADDRESS on the internet</w:t>
            </w:r>
          </w:p>
        </w:tc>
      </w:tr>
      <w:tr>
        <w:trPr>
          <w:cantSplit/>
        </w:trPr>
        <w:tc>
          <w:tcPr>
            <w:tcW w:type="dxa" w:w="19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Geography</w:t>
            </w:r>
          </w:p>
        </w:tc>
        <w:tc>
          <w:tcPr>
            <w:tcW w:type="dxa" w:w="41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Territorial — rights stop at the border</w:t>
            </w:r>
          </w:p>
        </w:tc>
        <w:tc>
          <w:tcPr>
            <w:tcW w:type="dxa" w:w="40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Global — reachable everywhere</w:t>
            </w:r>
          </w:p>
        </w:tc>
      </w:tr>
      <w:tr>
        <w:trPr>
          <w:cantSplit/>
        </w:trPr>
        <w:tc>
          <w:tcPr>
            <w:tcW w:type="dxa" w:w="19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Exclusivity</w:t>
            </w:r>
          </w:p>
        </w:tc>
        <w:tc>
          <w:tcPr>
            <w:tcW w:type="dxa" w:w="41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Class-based; identical marks coexist for different goods</w:t>
            </w:r>
          </w:p>
        </w:tc>
        <w:tc>
          <w:tcPr>
            <w:tcW w:type="dxa" w:w="40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Absolute — one string, one registrant, worldwide</w:t>
            </w:r>
          </w:p>
        </w:tc>
      </w:tr>
      <w:tr>
        <w:trPr>
          <w:cantSplit/>
        </w:trPr>
        <w:tc>
          <w:tcPr>
            <w:tcW w:type="dxa" w:w="19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Acquisition</w:t>
            </w:r>
          </w:p>
        </w:tc>
        <w:tc>
          <w:tcPr>
            <w:tcW w:type="dxa" w:w="41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Registration plus use, after examination and publication for opposition</w:t>
            </w:r>
          </w:p>
        </w:tc>
        <w:tc>
          <w:tcPr>
            <w:tcW w:type="dxa" w:w="40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Availability alone; no examination</w:t>
            </w:r>
          </w:p>
        </w:tc>
      </w:tr>
      <w:tr>
        <w:trPr>
          <w:cantSplit/>
        </w:trPr>
        <w:tc>
          <w:tcPr>
            <w:tcW w:type="dxa" w:w="19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Remedies</w:t>
            </w:r>
          </w:p>
        </w:tc>
        <w:tc>
          <w:tcPr>
            <w:tcW w:type="dxa" w:w="41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Infringement and passing off; injunctions and damages</w:t>
            </w:r>
          </w:p>
        </w:tc>
        <w:tc>
          <w:tcPr>
            <w:tcW w:type="dxa" w:w="40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UDRP or INDRP; transfer or cancellation only, no damages</w:t>
            </w:r>
          </w:p>
        </w:tc>
      </w:tr>
    </w:tbl>
    <w:p>
      <w:pPr>
        <w:keepNext w:val="false"/>
        <w:spacing w:after="140" w:line="280" w:lineRule="auto"/>
        <w:jc w:val="both"/>
      </w:pPr>
      <w:r>
        <w:t xml:space="preserve">Three parties then point at the same word and all three are telling the truth: the trademark owner has legal rights, the registrant registered first, and the internet user associates the domain with the brand.</w:t>
      </w:r>
    </w:p>
    <w:p>
      <w:pPr>
        <w:keepNext w:val="false"/>
        <w:spacing w:after="140" w:line="280" w:lineRule="auto"/>
        <w:jc w:val="both"/>
      </w:pPr>
      <w:r>
        <w:t xml:space="preserve">The system: ICANN oversees the domain name system; registries operate each top-level domain; registrars sell registrations. The abuses have names — cybersquatting (registering a mark to sell it back), typosquatting (misspellings), domain parking (monetising traffic), and reverse domain name hijacking (a mark owner grabbing a legitimate holder's domain).</w:t>
      </w:r>
    </w:p>
    <w:p>
      <w:pPr>
        <w:keepNext w:val="false"/>
        <w:spacing w:after="140" w:line="280" w:lineRule="auto"/>
        <w:jc w:val="both"/>
      </w:pPr>
      <w:r>
        <w:t xml:space="preserve">The UDRP (ICANN, 1999). The complainant must prove ALL THREE elements under paragraph 4(a): (i) the domain is identical or confusingly similar to a mark in which he has rights; (ii) the registrant has no rights or legitimate interests; (iii) the domain was registered AND is being used in bad faith. Paragraph 4(b) lists bad-faith indicators — acquisition mainly to sell to the mark owner, a pattern of blocking registrations, disrupting a competitor, or attracting users by creating confusion. Paragraph 4(c) lists the defences — bona fide use before notice, being commonly known by the name, and legitimate non-commercial or fair use.</w:t>
      </w:r>
    </w:p>
    <w:p>
      <w:pPr>
        <w:keepNext w:val="false"/>
        <w:spacing w:after="140" w:line="280" w:lineRule="auto"/>
        <w:jc w:val="both"/>
      </w:pPr>
      <w:r>
        <w:t xml:space="preserve">Two features decide most questions. Remedies are transfer or cancellation only — no damages, so compensation needs a court (in the USA, the ACPA 1999 gives statutory damages). And the third element is conjunctive: registered AND used. India's INDRP, run by NIXI for .IN, is disjunctive — registered OR used — so the complainant's burden is lighter.</w:t>
      </w:r>
    </w:p>
    <w:p>
      <w:pPr>
        <w:keepNext w:val="false"/>
        <w:spacing w:after="140" w:line="280" w:lineRule="auto"/>
        <w:jc w:val="both"/>
      </w:pPr>
      <w:r>
        <w:t xml:space="preserve">Indian law. There is no domain-name statute, so the courts use passing off. Yahoo! Inc. v. Akash Arora, 1999 PTC (19) 201 (Del) — the first Indian cybersquatting case; yahooindia.com restrained, because a domain name is a business identifier entitled to the same protection as a trademark. Satyam Infoway v. Sifynet Solutions, (2004) 6 SCC 145 — the Supreme Court held that a domain name has the characteristics of a trademark and is protected by passing off, and that the global reach of domain names heightens confusion.</w:t>
      </w:r>
    </w:p>
    <w:p>
      <w:pPr>
        <w:keepNext w:val="false"/>
        <w:spacing w:after="140" w:line="280" w:lineRule="auto"/>
        <w:jc w:val="both"/>
      </w:pPr>
      <w:r>
        <w:t xml:space="preserve">Finally, trademark rights are not absolute. APPLE can be a technology company, a fruit seller and a restaurant at once. The formula: protection = distinctiveness + specific goods or services + likelihood of confusion.</w:t>
      </w:r>
    </w:p>
    <w:p>
      <w:pPr>
        <w:keepNext/>
        <w:spacing w:after="90" w:before="320"/>
      </w:pPr>
      <w:r>
        <w:rPr>
          <w:b/>
          <w:bCs/>
          <w:color w:val="1F3864"/>
          <w:sz w:val="21"/>
          <w:szCs w:val="21"/>
        </w:rPr>
        <w:t xml:space="preserve">Q22.  </w:t>
      </w:r>
      <w:r>
        <w:rPr>
          <w:b/>
          <w:bCs/>
          <w:sz w:val="21"/>
          <w:szCs w:val="21"/>
        </w:rPr>
        <w:t xml:space="preserve">In 2018 Rahul registered greenleaf.com for a gardening blog. In 2021 GreenLeaf Pvt. Ltd. registered the trademark GREENLEAF for agricultural products. In 2024 Rahul began selling gardening products through the site. The company wants to file a UDRP complaint. Advise.</w:t>
      </w:r>
    </w:p>
    <w:p>
      <w:pPr>
        <w:keepNext/>
        <w:spacing w:after="80" w:before="0"/>
      </w:pPr>
      <w:r>
        <w:rPr>
          <w:b/>
          <w:bCs/>
          <w:color w:val="8A5A10"/>
          <w:sz w:val="19"/>
          <w:szCs w:val="19"/>
        </w:rPr>
        <w:t xml:space="preserve">Answer</w:t>
      </w:r>
    </w:p>
    <w:p>
      <w:pPr>
        <w:keepNext w:val="false"/>
        <w:spacing w:after="140" w:line="280" w:lineRule="auto"/>
        <w:jc w:val="both"/>
      </w:pPr>
      <w:r>
        <w:t xml:space="preserve">Advise against filing. Apply the three elements:</w:t>
      </w:r>
    </w:p>
    <w:p>
      <w:pPr>
        <w:pStyle w:val="ListParagraph"/>
        <w:numPr>
          <w:ilvl w:val="0"/>
          <w:numId w:val="2"/>
        </w:numPr>
        <w:spacing w:after="70" w:line="272" w:lineRule="auto"/>
        <w:jc w:val="left"/>
      </w:pPr>
      <w:r>
        <w:rPr>
          <w:b/>
          <w:bCs/>
        </w:rPr>
        <w:t xml:space="preserve">(i) Identical or confusingly similar </w:t>
      </w:r>
      <w:r>
        <w:t xml:space="preserve">— satisfied; the string is identical to the mark.</w:t>
      </w:r>
    </w:p>
    <w:p>
      <w:pPr>
        <w:pStyle w:val="ListParagraph"/>
        <w:numPr>
          <w:ilvl w:val="0"/>
          <w:numId w:val="2"/>
        </w:numPr>
        <w:spacing w:after="70" w:line="272" w:lineRule="auto"/>
        <w:jc w:val="left"/>
      </w:pPr>
      <w:r>
        <w:rPr>
          <w:b/>
          <w:bCs/>
        </w:rPr>
        <w:t xml:space="preserve">(ii) No rights or legitimate interests </w:t>
      </w:r>
      <w:r>
        <w:t xml:space="preserve">— NOT satisfied. Rahul has run a genuine blog since 2018, a bona fide use long before notice of the dispute, which is an express defence under paragraph 4(c).</w:t>
      </w:r>
    </w:p>
    <w:p>
      <w:pPr>
        <w:pStyle w:val="ListParagraph"/>
        <w:numPr>
          <w:ilvl w:val="0"/>
          <w:numId w:val="2"/>
        </w:numPr>
        <w:spacing w:after="70" w:line="272" w:lineRule="auto"/>
        <w:jc w:val="left"/>
      </w:pPr>
      <w:r>
        <w:rPr>
          <w:b/>
          <w:bCs/>
        </w:rPr>
        <w:t xml:space="preserve">(iii) Registered AND used in bad faith </w:t>
      </w:r>
      <w:r>
        <w:t xml:space="preserve">— FAILS. Bad faith must exist at registration. In 2018 Rahul could not have contemplated a mark that did not exist until 2021, and later commercialisation does not cure the absence of bad-faith registration. This is confirmed by the WIPO Jurisprudential Overview 3.0, which allows only narrow exceptions such as registration in anticipation of nascent rights.</w:t>
      </w:r>
    </w:p>
    <w:p>
      <w:pPr>
        <w:keepNext w:val="false"/>
        <w:spacing w:after="140" w:line="280" w:lineRule="auto"/>
        <w:jc w:val="both"/>
      </w:pPr>
      <w:r>
        <w:t xml:space="preserve">The complaint therefore fails on the third element, and bringing it risks a finding of reverse domain name hijacking. Had this been a .IN domain, the INDRP's disjunctive test (registered OR used) would have given the company a materially better chance.</w:t>
      </w:r>
    </w:p>
    <w:p>
      <w:pPr>
        <w:keepNext w:val="false"/>
        <w:spacing w:after="140" w:line="280" w:lineRule="auto"/>
        <w:jc w:val="both"/>
      </w:pPr>
      <w:r>
        <w:t xml:space="preserve">What to do instead: negotiate a purchase; or, if the product sales actually cause confusion, sue for passing off in court, where reputation and confusion are weighed and damages are available. Register greenleaf.in and the obvious misspellings now. And note the lesson — the company should have registered the matching domains when it applied for the mark in 2021, because a trademark search never reveals a domain registration.</w:t>
      </w:r>
    </w:p>
    <w:p>
      <w:pPr>
        <w:pStyle w:val="Heading1"/>
        <w:pageBreakBefore/>
        <w:pBdr>
          <w:bottom w:val="single" w:color="1F3864" w:sz="10" w:space="6"/>
        </w:pBdr>
        <w:spacing w:after="200" w:before="0"/>
      </w:pPr>
      <w:r>
        <w:t xml:space="preserve">2(i)  Profiting from Technology Innovation</w:t>
      </w:r>
    </w:p>
    <w:p>
      <w:pPr>
        <w:keepNext/>
        <w:spacing w:after="90" w:before="320"/>
      </w:pPr>
      <w:r>
        <w:rPr>
          <w:b/>
          <w:bCs/>
          <w:color w:val="1F3864"/>
          <w:sz w:val="21"/>
          <w:szCs w:val="21"/>
        </w:rPr>
        <w:t xml:space="preserve">Q23.  </w:t>
      </w:r>
      <w:r>
        <w:rPr>
          <w:b/>
          <w:bCs/>
          <w:sz w:val="21"/>
          <w:szCs w:val="21"/>
        </w:rPr>
        <w:t xml:space="preserve">Explain Teece's framework for profiting from technological innovation and its four implications, with examples.</w:t>
      </w:r>
    </w:p>
    <w:p>
      <w:pPr>
        <w:keepNext/>
        <w:spacing w:after="80" w:before="0"/>
      </w:pPr>
      <w:r>
        <w:rPr>
          <w:b/>
          <w:bCs/>
          <w:color w:val="8A5A10"/>
          <w:sz w:val="19"/>
          <w:szCs w:val="19"/>
        </w:rPr>
        <w:t xml:space="preserve">Answer</w:t>
      </w:r>
    </w:p>
    <w:p>
      <w:pPr>
        <w:keepNext w:val="false"/>
        <w:spacing w:after="140" w:line="280" w:lineRule="auto"/>
        <w:jc w:val="both"/>
      </w:pPr>
      <w:r>
        <w:t xml:space="preserve">The source: David J. Teece, “Profiting from Technological Innovation: Implications for Integration, Collaboration, Licensing and Public Policy”, Research Policy 15(6), 1986. The four words in the title are the four implications.</w:t>
      </w:r>
    </w:p>
    <w:p>
      <w:pPr>
        <w:keepNext w:val="false"/>
        <w:spacing w:after="140" w:line="280" w:lineRule="auto"/>
        <w:jc w:val="both"/>
      </w:pPr>
      <w:r>
        <w:t xml:space="preserve">The puzzle: innovating firms often fail to capture the returns from their own innovations, while imitators, followers, customers and suppliers profit. The reason is that when imitation is easy, the profits go to the owners of complementary assets rather than to the developer of the technology.</w:t>
      </w:r>
    </w:p>
    <w:p>
      <w:pPr>
        <w:keepNext w:val="false"/>
        <w:spacing w:after="140" w:line="280" w:lineRule="auto"/>
        <w:jc w:val="both"/>
      </w:pPr>
      <w:r>
        <w:t xml:space="preserve">Three building blocks:</w:t>
      </w:r>
    </w:p>
    <w:p>
      <w:pPr>
        <w:pStyle w:val="ListParagraph"/>
        <w:numPr>
          <w:ilvl w:val="0"/>
          <w:numId w:val="10"/>
        </w:numPr>
        <w:spacing w:after="70" w:line="272" w:lineRule="auto"/>
        <w:jc w:val="left"/>
      </w:pPr>
      <w:r>
        <w:rPr>
          <w:b/>
          <w:bCs/>
        </w:rPr>
        <w:t xml:space="preserve">Appropriability regime </w:t>
      </w:r>
      <w:r>
        <w:t xml:space="preserve">— can the innovator capture returns? Set by the efficacy of legal protection and by the nature of the technology. Tacit knowledge protects itself; codified knowledge travels and is copied.</w:t>
      </w:r>
    </w:p>
    <w:p>
      <w:pPr>
        <w:pStyle w:val="ListParagraph"/>
        <w:numPr>
          <w:ilvl w:val="0"/>
          <w:numId w:val="10"/>
        </w:numPr>
        <w:spacing w:after="70" w:line="272" w:lineRule="auto"/>
        <w:jc w:val="left"/>
      </w:pPr>
      <w:r>
        <w:rPr>
          <w:b/>
          <w:bCs/>
        </w:rPr>
        <w:t xml:space="preserve">Dominant design </w:t>
      </w:r>
      <w:r>
        <w:t xml:space="preserve">— before a standard emerges competition is over designs; after it emerges, competition shifts to price and manufacturing, and complementary assets decide the outcome.</w:t>
      </w:r>
    </w:p>
    <w:p>
      <w:pPr>
        <w:pStyle w:val="ListParagraph"/>
        <w:numPr>
          <w:ilvl w:val="0"/>
          <w:numId w:val="10"/>
        </w:numPr>
        <w:spacing w:after="70" w:line="272" w:lineRule="auto"/>
        <w:jc w:val="left"/>
      </w:pPr>
      <w:r>
        <w:rPr>
          <w:b/>
          <w:bCs/>
        </w:rPr>
        <w:t xml:space="preserve">Complementary assets </w:t>
      </w:r>
      <w:r>
        <w:t xml:space="preserve">— everything besides the invention that the customer also needs: manufacturing, distribution, marketing, service, brand, regulatory approval. They are generic (buy on the market), specialised (one-way dependence) or co-specialised (two-way dependence, creating hold-up risk).</w:t>
      </w:r>
    </w:p>
    <w:p>
      <w:pPr>
        <w:keepNext w:val="false"/>
        <w:spacing w:after="140" w:line="280" w:lineRule="auto"/>
        <w:jc w:val="both"/>
      </w:pPr>
      <w:r>
        <w:t xml:space="preserve">The decision rule: weak appropriability plus specialised assets → integrate, if you have time and capital. Generic assets or strong appropriability → contract or licence. Weak appropriability with neither time nor assets → the innovator loses.</w:t>
      </w:r>
    </w:p>
    <w:p>
      <w:pPr>
        <w:keepNext w:val="false"/>
        <w:spacing w:after="140" w:line="280" w:lineRule="auto"/>
        <w:jc w:val="both"/>
      </w:pPr>
      <w:r>
        <w:t xml:space="preserve">The cases. EMI invented and first sold the CAT scanner, Nobel-recognised science, and left the business within a few years because it had no medical manufacturing, distribution or service assets — GE took the market. RC Cola was first with diet and caffeine-free colas; Coca-Cola and Pepsi owned the bottling and distribution. IBM opened the PC architecture and Intel and Microsoft captured the value. G.D. Searle did the opposite and won, holding aspartame's returns beyond patent expiry through the NutraSweet brand, restricted contract manufacture and continuing research.</w:t>
      </w:r>
    </w:p>
    <w:p>
      <w:pPr>
        <w:keepNext w:val="false"/>
        <w:spacing w:after="140" w:line="280" w:lineRule="auto"/>
        <w:jc w:val="both"/>
      </w:pPr>
      <w:r>
        <w:t xml:space="preserve">The four implications:</w:t>
      </w:r>
    </w:p>
    <w:p>
      <w:pPr>
        <w:pStyle w:val="ListParagraph"/>
        <w:numPr>
          <w:ilvl w:val="0"/>
          <w:numId w:val="2"/>
        </w:numPr>
        <w:spacing w:after="70" w:line="272" w:lineRule="auto"/>
        <w:jc w:val="left"/>
      </w:pPr>
      <w:r>
        <w:rPr>
          <w:b/>
          <w:bCs/>
        </w:rPr>
        <w:t xml:space="preserve">Integration </w:t>
      </w:r>
      <w:r>
        <w:t xml:space="preserve">— build or buy the assets where a contract would expose you to hold-up. Large firms profit more because they already own them; hence “manufacturing often matters”.</w:t>
      </w:r>
    </w:p>
    <w:p>
      <w:pPr>
        <w:pStyle w:val="ListParagraph"/>
        <w:numPr>
          <w:ilvl w:val="0"/>
          <w:numId w:val="2"/>
        </w:numPr>
        <w:spacing w:after="70" w:line="272" w:lineRule="auto"/>
        <w:jc w:val="left"/>
      </w:pPr>
      <w:r>
        <w:rPr>
          <w:b/>
          <w:bCs/>
        </w:rPr>
        <w:t xml:space="preserve">Collaboration </w:t>
      </w:r>
      <w:r>
        <w:t xml:space="preserve">— the middle route when integration is too slow or costly; it must be drafted against hold-up with exclusivity, field-of-use limits, grant-back terms, diligence obligations and termination rights.</w:t>
      </w:r>
    </w:p>
    <w:p>
      <w:pPr>
        <w:pStyle w:val="ListParagraph"/>
        <w:numPr>
          <w:ilvl w:val="0"/>
          <w:numId w:val="2"/>
        </w:numPr>
        <w:spacing w:after="70" w:line="272" w:lineRule="auto"/>
        <w:jc w:val="left"/>
      </w:pPr>
      <w:r>
        <w:rPr>
          <w:b/>
          <w:bCs/>
        </w:rPr>
        <w:t xml:space="preserve">Licensing </w:t>
      </w:r>
      <w:r>
        <w:t xml:space="preserve">— best when appropriability is strong and you lack the assets. It destroys value when appropriability is weak, because the disclosure needed for the licence equips the licensee to become a competitor.</w:t>
      </w:r>
    </w:p>
    <w:p>
      <w:pPr>
        <w:pStyle w:val="ListParagraph"/>
        <w:numPr>
          <w:ilvl w:val="0"/>
          <w:numId w:val="2"/>
        </w:numPr>
        <w:spacing w:after="70" w:line="272" w:lineRule="auto"/>
        <w:jc w:val="left"/>
      </w:pPr>
      <w:r>
        <w:rPr>
          <w:b/>
          <w:bCs/>
        </w:rPr>
        <w:t xml:space="preserve">Public policy </w:t>
      </w:r>
      <w:r>
        <w:t xml:space="preserve">— if returns flow to holders of complementary assets, a country that lets its manufacturing capability decay cannot profit from its own inventions however strong its research.</w:t>
      </w:r>
    </w:p>
    <w:p>
      <w:pPr>
        <w:keepNext w:val="false"/>
        <w:spacing w:after="140" w:line="280" w:lineRule="auto"/>
        <w:jc w:val="both"/>
      </w:pPr>
      <w:r>
        <w:t xml:space="preserve">Granstrand's survey of 24 large corporations supports the same conclusion from the field. Asked what limits their ability to profit from innovation (0–4): access to the technology needed 2.62, marketing difficulties 2.57, timely production 2.48, inability to prevent copying 2.48. Copying is not the biggest obstacle, so a patent addresses one limitation out of six. Asked which means matter for commercialising a product: patents scored 3.3 in Japan against 1.9 in Sweden and 2.0 in the USA — so relying on patents is a strategic choice, not a law of nature.</w:t>
      </w:r>
    </w:p>
    <w:p>
      <w:pPr>
        <w:keepNext w:val="false"/>
        <w:spacing w:after="140" w:line="280" w:lineRule="auto"/>
        <w:jc w:val="both"/>
      </w:pPr>
      <w:r>
        <w:t xml:space="preserve">Closing line: commercial success does not guarantee economic success. A firm may win the market and still fail to earn a return, because what converts a right into a return is the position the holder occupies relative to everything else the customer needs.</w:t>
      </w:r>
    </w:p>
    <w:p>
      <w:pPr>
        <w:keepNext/>
        <w:spacing w:after="90" w:before="320"/>
      </w:pPr>
      <w:r>
        <w:rPr>
          <w:b/>
          <w:bCs/>
          <w:color w:val="1F3864"/>
          <w:sz w:val="21"/>
          <w:szCs w:val="21"/>
        </w:rPr>
        <w:t xml:space="preserve">Q24.  </w:t>
      </w:r>
      <w:r>
        <w:rPr>
          <w:b/>
          <w:bCs/>
          <w:sz w:val="21"/>
          <w:szCs w:val="21"/>
        </w:rPr>
        <w:t xml:space="preserve">A university has invented a low-cost diagnostic device. Firm A has manufacturing but no distribution; Firm B has distribution but no manufacturing; Firm C has regulatory expertise but neither. The university has one granted Indian patent and no money for foreign filings. Advise.</w:t>
      </w:r>
    </w:p>
    <w:p>
      <w:pPr>
        <w:keepNext/>
        <w:spacing w:after="80" w:before="0"/>
      </w:pPr>
      <w:r>
        <w:rPr>
          <w:b/>
          <w:bCs/>
          <w:color w:val="8A5A10"/>
          <w:sz w:val="19"/>
          <w:szCs w:val="19"/>
        </w:rPr>
        <w:t xml:space="preserve">Answer</w:t>
      </w:r>
    </w:p>
    <w:p>
      <w:pPr>
        <w:keepNext w:val="false"/>
        <w:spacing w:after="140" w:line="280" w:lineRule="auto"/>
        <w:jc w:val="both"/>
      </w:pPr>
      <w:r>
        <w:t xml:space="preserve">Apply the three blocks. Appropriability is weak — one Indian patent only, and a low-cost device is easily reverse-engineered, so the technology is codified rather than tacit. The dominant design has not settled, which buys a little time. And all three complementary assets — manufacturing, distribution and regulatory approval — are held by others and each is necessary before a single patient is tested.</w:t>
      </w:r>
    </w:p>
    <w:p>
      <w:pPr>
        <w:keepNext w:val="false"/>
        <w:spacing w:after="140" w:line="280" w:lineRule="auto"/>
        <w:jc w:val="both"/>
      </w:pPr>
      <w:r>
        <w:t xml:space="preserve">That is the cell in which the innovator loses. Integration is impossible: a university cannot build a factory, a distribution network and a regulatory team. So it must contract, and the whole question is how to contract without being expropriated.</w:t>
      </w:r>
    </w:p>
    <w:p>
      <w:pPr>
        <w:pStyle w:val="ListParagraph"/>
        <w:numPr>
          <w:ilvl w:val="0"/>
          <w:numId w:val="11"/>
        </w:numPr>
        <w:spacing w:after="70" w:line="272" w:lineRule="auto"/>
        <w:jc w:val="left"/>
      </w:pPr>
      <w:r>
        <w:t xml:space="preserve">Do not licence exclusively to any one firm. Each holds only one of the three assets, so an exclusive grant leaves two gaps and hands control to a party that cannot deliver alone.</w:t>
      </w:r>
    </w:p>
    <w:p>
      <w:pPr>
        <w:pStyle w:val="ListParagraph"/>
        <w:numPr>
          <w:ilvl w:val="0"/>
          <w:numId w:val="11"/>
        </w:numPr>
        <w:spacing w:after="70" w:line="272" w:lineRule="auto"/>
        <w:jc w:val="left"/>
      </w:pPr>
      <w:r>
        <w:t xml:space="preserve">Structure one arrangement covering all three, or licence by field of use and territory — the same right can be licensed many times without conflict.</w:t>
      </w:r>
    </w:p>
    <w:p>
      <w:pPr>
        <w:pStyle w:val="ListParagraph"/>
        <w:numPr>
          <w:ilvl w:val="0"/>
          <w:numId w:val="11"/>
        </w:numPr>
        <w:spacing w:after="70" w:line="272" w:lineRule="auto"/>
        <w:jc w:val="left"/>
      </w:pPr>
      <w:r>
        <w:t xml:space="preserve">Consider a joint venture or spin-out in which the university contributes the technology and the firms contribute the assets, with equity rather than royalty.</w:t>
      </w:r>
    </w:p>
    <w:p>
      <w:pPr>
        <w:pStyle w:val="ListParagraph"/>
        <w:numPr>
          <w:ilvl w:val="0"/>
          <w:numId w:val="11"/>
        </w:numPr>
        <w:spacing w:after="70" w:line="272" w:lineRule="auto"/>
        <w:jc w:val="left"/>
      </w:pPr>
      <w:r>
        <w:t xml:space="preserve">File a PCT application before negotiating. It preserves the national-phase options and defers the large cost by about eighteen months — exactly the time needed to find the partner. Ask the licensee to fund the national phase, since territory should follow the licensee's market.</w:t>
      </w:r>
    </w:p>
    <w:p>
      <w:pPr>
        <w:pStyle w:val="ListParagraph"/>
        <w:numPr>
          <w:ilvl w:val="0"/>
          <w:numId w:val="11"/>
        </w:numPr>
        <w:spacing w:after="70" w:line="272" w:lineRule="auto"/>
        <w:jc w:val="left"/>
      </w:pPr>
      <w:r>
        <w:t xml:space="preserve">Impose diligence obligations and minimum royalties, with reversion for non-performance, so no partner can take the licence and shelve the device.</w:t>
      </w:r>
    </w:p>
    <w:p>
      <w:pPr>
        <w:keepNext w:val="false"/>
        <w:spacing w:after="140" w:line="280" w:lineRule="auto"/>
        <w:jc w:val="both"/>
      </w:pPr>
      <w:r>
        <w:t xml:space="preserve">The warning: this is EMI's position — first, technically excellent, and without the assets the customer also needs. If the university signs with whoever offers the largest cheque, the value will accrue to whichever firm ends up holding the complementary assets.</w:t>
      </w:r>
    </w:p>
    <w:p>
      <w:pPr>
        <w:pStyle w:val="Heading1"/>
        <w:pageBreakBefore/>
        <w:pBdr>
          <w:bottom w:val="single" w:color="1F3864" w:sz="10" w:space="6"/>
        </w:pBdr>
        <w:spacing w:after="200" w:before="0"/>
      </w:pPr>
      <w:r>
        <w:t xml:space="preserve">3  IP Commercialization</w:t>
      </w:r>
    </w:p>
    <w:p>
      <w:pPr>
        <w:keepNext/>
        <w:spacing w:after="90" w:before="320"/>
      </w:pPr>
      <w:r>
        <w:rPr>
          <w:b/>
          <w:bCs/>
          <w:color w:val="1F3864"/>
          <w:sz w:val="21"/>
          <w:szCs w:val="21"/>
        </w:rPr>
        <w:t xml:space="preserve">Q25.  </w:t>
      </w:r>
      <w:r>
        <w:rPr>
          <w:b/>
          <w:bCs/>
          <w:sz w:val="21"/>
          <w:szCs w:val="21"/>
        </w:rPr>
        <w:t xml:space="preserve">What is IP commercialization, and what routes are available? How is the route chosen?</w:t>
      </w:r>
    </w:p>
    <w:p>
      <w:pPr>
        <w:keepNext/>
        <w:spacing w:after="80" w:before="0"/>
      </w:pPr>
      <w:r>
        <w:rPr>
          <w:b/>
          <w:bCs/>
          <w:color w:val="8A5A10"/>
          <w:sz w:val="19"/>
          <w:szCs w:val="19"/>
        </w:rPr>
        <w:t xml:space="preserve">Answer</w:t>
      </w:r>
    </w:p>
    <w:p>
      <w:pPr>
        <w:keepNext w:val="false"/>
        <w:spacing w:after="140" w:line="280" w:lineRule="auto"/>
        <w:jc w:val="both"/>
      </w:pPr>
      <w:r>
        <w:t xml:space="preserve">IP commercialization is choosing and executing the route by which an IP right becomes value — revenue, market position, freedom to operate or bargaining power — and then defending that route. Protection is the means; commercialization is the point. A patent left in a drawer costs a fee every year and earns nothing.</w:t>
      </w:r>
    </w:p>
    <w:p>
      <w:pPr>
        <w:keepNext w:val="false"/>
        <w:spacing w:after="140" w:line="280" w:lineRule="auto"/>
        <w:jc w:val="both"/>
      </w:pPr>
      <w:r>
        <w:t xml:space="preserve">Because an IP right is a right to EXCLUDE, there are only two ways to earn from it: use the exclusivity yourself, or sell permission to others. Every route is one of these two.</w:t>
      </w:r>
    </w:p>
    <w:p>
      <w:pPr>
        <w:keepNext w:val="false"/>
        <w:spacing w:after="140" w:line="280" w:lineRule="auto"/>
        <w:jc w:val="both"/>
      </w:pPr>
      <w:r>
        <w:t xml:space="preserve">The routes, with Granstrand's importance scores from a survey of 24 large corporations (0 = none, 4 = major):</w:t>
      </w:r>
    </w:p>
    <w:p>
      <w:pPr>
        <w:pStyle w:val="ListParagraph"/>
        <w:numPr>
          <w:ilvl w:val="0"/>
          <w:numId w:val="2"/>
        </w:numPr>
        <w:spacing w:after="70" w:line="272" w:lineRule="auto"/>
        <w:jc w:val="left"/>
      </w:pPr>
      <w:r>
        <w:rPr>
          <w:b/>
          <w:bCs/>
        </w:rPr>
        <w:t xml:space="preserve">Internal exploitation (3.75) </w:t>
      </w:r>
      <w:r>
        <w:t xml:space="preserve">— make and sell it yourself. Correct where you hold the complementary assets. It dominates everywhere.</w:t>
      </w:r>
    </w:p>
    <w:p>
      <w:pPr>
        <w:pStyle w:val="ListParagraph"/>
        <w:numPr>
          <w:ilvl w:val="0"/>
          <w:numId w:val="2"/>
        </w:numPr>
        <w:spacing w:after="70" w:line="272" w:lineRule="auto"/>
        <w:jc w:val="left"/>
      </w:pPr>
      <w:r>
        <w:rPr>
          <w:b/>
          <w:bCs/>
        </w:rPr>
        <w:t xml:space="preserve">Joint venture (2.50) </w:t>
      </w:r>
      <w:r>
        <w:t xml:space="preserve">— where neither party alone has all the assets and both must invest.</w:t>
      </w:r>
    </w:p>
    <w:p>
      <w:pPr>
        <w:pStyle w:val="ListParagraph"/>
        <w:numPr>
          <w:ilvl w:val="0"/>
          <w:numId w:val="2"/>
        </w:numPr>
        <w:spacing w:after="70" w:line="272" w:lineRule="auto"/>
        <w:jc w:val="left"/>
      </w:pPr>
      <w:r>
        <w:rPr>
          <w:b/>
          <w:bCs/>
        </w:rPr>
        <w:t xml:space="preserve">Technology selling / licensing out (2.25) </w:t>
      </w:r>
      <w:r>
        <w:t xml:space="preserve">— royalties with no capital employed, where others hold the complementary assets.</w:t>
      </w:r>
    </w:p>
    <w:p>
      <w:pPr>
        <w:pStyle w:val="ListParagraph"/>
        <w:numPr>
          <w:ilvl w:val="0"/>
          <w:numId w:val="2"/>
        </w:numPr>
        <w:spacing w:after="70" w:line="272" w:lineRule="auto"/>
        <w:jc w:val="left"/>
      </w:pPr>
      <w:r>
        <w:rPr>
          <w:b/>
          <w:bCs/>
        </w:rPr>
        <w:t xml:space="preserve">Creating an innovative firm or spin-out (2.09) </w:t>
      </w:r>
      <w:r>
        <w:t xml:space="preserve">— small-company speed with retained ownership, for technology outside existing businesses.</w:t>
      </w:r>
    </w:p>
    <w:p>
      <w:pPr>
        <w:pStyle w:val="ListParagraph"/>
        <w:numPr>
          <w:ilvl w:val="0"/>
          <w:numId w:val="2"/>
        </w:numPr>
        <w:spacing w:after="70" w:line="272" w:lineRule="auto"/>
        <w:jc w:val="left"/>
      </w:pPr>
      <w:r>
        <w:rPr>
          <w:b/>
          <w:bCs/>
        </w:rPr>
        <w:t xml:space="preserve">Divestment (0.59) </w:t>
      </w:r>
      <w:r>
        <w:t xml:space="preserve">— outright sale. Almost never used.</w:t>
      </w:r>
    </w:p>
    <w:p>
      <w:pPr>
        <w:pStyle w:val="ListParagraph"/>
        <w:numPr>
          <w:ilvl w:val="0"/>
          <w:numId w:val="2"/>
        </w:numPr>
        <w:spacing w:after="70" w:line="272" w:lineRule="auto"/>
        <w:jc w:val="left"/>
      </w:pPr>
      <w:r>
        <w:rPr>
          <w:b/>
          <w:bCs/>
        </w:rPr>
        <w:t xml:space="preserve">Cross-licensing </w:t>
      </w:r>
      <w:r>
        <w:t xml:space="preserve">— buying freedom to operate with your own portfolio; royalties net off and only the imbalance is paid.</w:t>
      </w:r>
    </w:p>
    <w:p>
      <w:pPr>
        <w:pStyle w:val="ListParagraph"/>
        <w:numPr>
          <w:ilvl w:val="0"/>
          <w:numId w:val="2"/>
        </w:numPr>
        <w:spacing w:after="70" w:line="272" w:lineRule="auto"/>
        <w:jc w:val="left"/>
      </w:pPr>
      <w:r>
        <w:rPr>
          <w:b/>
          <w:bCs/>
        </w:rPr>
        <w:t xml:space="preserve">Keeping it secret </w:t>
      </w:r>
      <w:r>
        <w:t xml:space="preserve">— a genuine route where the invention is not detectable in the product.</w:t>
      </w:r>
    </w:p>
    <w:p>
      <w:pPr>
        <w:keepNext w:val="false"/>
        <w:spacing w:after="140" w:line="280" w:lineRule="auto"/>
        <w:jc w:val="both"/>
      </w:pPr>
      <w:r>
        <w:t xml:space="preserve">How the route is chosen: by who holds the complementary assets and how strong the appropriability regime is — not by how strong the patent is.</w:t>
      </w:r>
    </w:p>
    <w:p>
      <w:pPr>
        <w:keepNext w:val="false"/>
        <w:spacing w:after="140" w:line="280" w:lineRule="auto"/>
        <w:jc w:val="both"/>
      </w:pPr>
      <w:r>
        <w:t xml:space="preserve">Portfolio shape matters as much as the route. The architecture is a broad independent core claim on the concept, with dependent claims for each application, drafted market by market; deepened vertically inside one market and spread horizontally across markets. The reason is that the limitation of patents firms rate highest, at 2.58 out of 4 in Granstrand's survey, is that competitors can legally invent around them. A single right can be circumvented; a field of rights cannot be circumvented economically. The two named strategies are BLANKETING — covering an area so densely that any route through it infringes — and FENCING — filing around the core to block the substitutes a rival would use.</w:t>
      </w:r>
    </w:p>
    <w:p>
      <w:pPr>
        <w:keepNext/>
        <w:spacing w:after="90" w:before="320"/>
      </w:pPr>
      <w:r>
        <w:rPr>
          <w:b/>
          <w:bCs/>
          <w:color w:val="1F3864"/>
          <w:sz w:val="21"/>
          <w:szCs w:val="21"/>
        </w:rPr>
        <w:t xml:space="preserve">Q26.  </w:t>
      </w:r>
      <w:r>
        <w:rPr>
          <w:b/>
          <w:bCs/>
          <w:sz w:val="21"/>
          <w:szCs w:val="21"/>
        </w:rPr>
        <w:t xml:space="preserve">A licensor and licensee are negotiating a patent licence. Explain how the royalty is arrived at, and calculate the annual licensing revenue where 400,000 units are sold a year at an ex-factory cost of USD 25 per unit, at a rate near the lower limit and near the upper limit.</w:t>
      </w:r>
    </w:p>
    <w:p>
      <w:pPr>
        <w:keepNext/>
        <w:spacing w:after="80" w:before="0"/>
      </w:pPr>
      <w:r>
        <w:rPr>
          <w:b/>
          <w:bCs/>
          <w:color w:val="8A5A10"/>
          <w:sz w:val="19"/>
          <w:szCs w:val="19"/>
        </w:rPr>
        <w:t xml:space="preserve">Answer</w:t>
      </w:r>
    </w:p>
    <w:p>
      <w:pPr>
        <w:keepNext w:val="false"/>
        <w:spacing w:after="140" w:line="280" w:lineRule="auto"/>
        <w:jc w:val="both"/>
      </w:pPr>
      <w:r>
        <w:t xml:space="preserve">Method of negotiation. There is no market price for a patent, so the parties exchange justified limits. The seller states an expectation as the UPPER limit and gives reasons — cost avoided, market unlocked, exclusivity gained. The buyer states an offer as the LOWER limit and justifies it — development risk still to be carried, capital needed, substitutes available. The justifications, not the numbers, are what make it work. Each side should send business people, lawyers and the engineers or inventors, because only the engineers can say what the technology does and what it would cost to work around it.</w:t>
      </w:r>
    </w:p>
    <w:p>
      <w:pPr>
        <w:keepNext w:val="false"/>
        <w:spacing w:after="140" w:line="280" w:lineRule="auto"/>
        <w:jc w:val="both"/>
      </w:pPr>
      <w:r>
        <w:t xml:space="preserve">The thumb rule where the IP is attached to a product:</w:t>
      </w:r>
    </w:p>
    <w:p>
      <w:pPr>
        <w:keepNext w:val="false"/>
        <w:spacing w:after="140" w:line="280" w:lineRule="auto"/>
        <w:jc w:val="center"/>
      </w:pPr>
      <w:r>
        <w:rPr>
          <w:b/>
          <w:bCs/>
          <w:color w:val="1F3864"/>
        </w:rPr>
        <w:t xml:space="preserve">ALR = LR% × AAFC,   where L-limit &lt; LR &lt; H-limit</w:t>
      </w:r>
    </w:p>
    <w:p>
      <w:pPr>
        <w:pStyle w:val="ListParagraph"/>
        <w:numPr>
          <w:ilvl w:val="0"/>
          <w:numId w:val="2"/>
        </w:numPr>
        <w:spacing w:after="70" w:line="272" w:lineRule="auto"/>
        <w:jc w:val="left"/>
      </w:pPr>
      <w:r>
        <w:t xml:space="preserve">ALR = annual licensing revenue.</w:t>
      </w:r>
    </w:p>
    <w:p>
      <w:pPr>
        <w:pStyle w:val="ListParagraph"/>
        <w:numPr>
          <w:ilvl w:val="0"/>
          <w:numId w:val="2"/>
        </w:numPr>
        <w:spacing w:after="70" w:line="272" w:lineRule="auto"/>
        <w:jc w:val="left"/>
      </w:pPr>
      <w:r>
        <w:t xml:space="preserve">LR = the negotiated percentage — the only genuinely negotiated variable. The lower limit is typically 1–3 and the upper limit 3–7.</w:t>
      </w:r>
    </w:p>
    <w:p>
      <w:pPr>
        <w:pStyle w:val="ListParagraph"/>
        <w:numPr>
          <w:ilvl w:val="0"/>
          <w:numId w:val="2"/>
        </w:numPr>
        <w:spacing w:after="70" w:line="272" w:lineRule="auto"/>
        <w:jc w:val="left"/>
      </w:pPr>
      <w:r>
        <w:t xml:space="preserve">AAFC = the annual cost of products AFTER the factory.</w:t>
      </w:r>
    </w:p>
    <w:p>
      <w:pPr>
        <w:pStyle w:val="ListParagraph"/>
        <w:numPr>
          <w:ilvl w:val="0"/>
          <w:numId w:val="2"/>
        </w:numPr>
        <w:spacing w:after="70" w:line="272" w:lineRule="auto"/>
        <w:jc w:val="left"/>
      </w:pPr>
      <w:r>
        <w:t xml:space="preserve">Why AAFC and not the sales price: it is easy to track and audit, and it excludes shipment cost and profit margin, which move with fuel, discounting, channel mix and currency for reasons unconnected with the invention. A volatile base produces disputes; an auditable base produces payments.</w:t>
      </w:r>
    </w:p>
    <w:tbl>
      <w:tblPr>
        <w:tblW w:type="dxa" w:w="10080"/>
        <w:tblBorders>
          <w:top w:val="single" w:color="9FB3CE" w:sz="6"/>
          <w:left w:val="single" w:color="9FB3CE" w:sz="6"/>
          <w:bottom w:val="single" w:color="9FB3CE" w:sz="6"/>
          <w:right w:val="single" w:color="9FB3CE" w:sz="6"/>
          <w:insideH w:val="single" w:color="D6DDE8" w:sz="4"/>
          <w:insideV w:val="single" w:color="D6DDE8" w:sz="4"/>
        </w:tblBorders>
      </w:tblPr>
      <w:tblGrid>
        <w:gridCol w:w="3400"/>
        <w:gridCol w:w="3340"/>
        <w:gridCol w:w="3340"/>
      </w:tblGrid>
      <w:tr>
        <w:trPr>
          <w:cantSplit/>
          <w:tblHeader/>
        </w:trPr>
        <w:tc>
          <w:tcPr>
            <w:tcW w:type="dxa" w:w="340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Input</w:t>
            </w:r>
          </w:p>
        </w:tc>
        <w:tc>
          <w:tcPr>
            <w:tcW w:type="dxa" w:w="334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Near the lower limit</w:t>
            </w:r>
          </w:p>
        </w:tc>
        <w:tc>
          <w:tcPr>
            <w:tcW w:type="dxa" w:w="334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Near the upper limit</w:t>
            </w:r>
          </w:p>
        </w:tc>
      </w:tr>
      <w:tr>
        <w:trPr>
          <w:cantSplit/>
        </w:trPr>
        <w:tc>
          <w:tcPr>
            <w:tcW w:type="dxa" w:w="34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7"/>
                <w:szCs w:val="17"/>
              </w:rPr>
              <w:t xml:space="preserve">AAFC = 400,000 × USD 25</w:t>
            </w:r>
          </w:p>
        </w:tc>
        <w:tc>
          <w:tcPr>
            <w:tcW w:type="dxa" w:w="3340"/>
            <w:shd w:fill="F3F4F6" w:color="auto" w:val="clear"/>
            <w:tcMar>
              <w:top w:type="dxa" w:w="70"/>
              <w:left w:type="dxa" w:w="110"/>
              <w:bottom w:type="dxa" w:w="70"/>
              <w:right w:type="dxa" w:w="110"/>
            </w:tcMar>
            <w:vAlign w:val="center"/>
          </w:tcPr>
          <w:p>
            <w:pPr>
              <w:spacing w:after="40" w:before="40" w:line="250" w:lineRule="auto"/>
              <w:jc w:val="center"/>
            </w:pPr>
            <w:r>
              <w:rPr>
                <w:b w:val="false"/>
                <w:bCs w:val="false"/>
                <w:color w:val="1A1A1A"/>
                <w:sz w:val="17"/>
                <w:szCs w:val="17"/>
              </w:rPr>
              <w:t xml:space="preserve">USD 10,000,000</w:t>
            </w:r>
          </w:p>
        </w:tc>
        <w:tc>
          <w:tcPr>
            <w:tcW w:type="dxa" w:w="3340"/>
            <w:shd w:fill="F3F4F6" w:color="auto" w:val="clear"/>
            <w:tcMar>
              <w:top w:type="dxa" w:w="70"/>
              <w:left w:type="dxa" w:w="110"/>
              <w:bottom w:type="dxa" w:w="70"/>
              <w:right w:type="dxa" w:w="110"/>
            </w:tcMar>
            <w:vAlign w:val="center"/>
          </w:tcPr>
          <w:p>
            <w:pPr>
              <w:spacing w:after="40" w:before="40" w:line="250" w:lineRule="auto"/>
              <w:jc w:val="center"/>
            </w:pPr>
            <w:r>
              <w:rPr>
                <w:b w:val="false"/>
                <w:bCs w:val="false"/>
                <w:color w:val="1A1A1A"/>
                <w:sz w:val="17"/>
                <w:szCs w:val="17"/>
              </w:rPr>
              <w:t xml:space="preserve">USD 10,000,000</w:t>
            </w:r>
          </w:p>
        </w:tc>
      </w:tr>
      <w:tr>
        <w:trPr>
          <w:cantSplit/>
        </w:trPr>
        <w:tc>
          <w:tcPr>
            <w:tcW w:type="dxa" w:w="34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7"/>
                <w:szCs w:val="17"/>
              </w:rPr>
              <w:t xml:space="preserve">Negotiated LR</w:t>
            </w:r>
          </w:p>
        </w:tc>
        <w:tc>
          <w:tcPr>
            <w:tcW w:type="dxa" w:w="3340"/>
            <w:shd w:fill="FFFFFF" w:color="auto" w:val="clear"/>
            <w:tcMar>
              <w:top w:type="dxa" w:w="70"/>
              <w:left w:type="dxa" w:w="110"/>
              <w:bottom w:type="dxa" w:w="70"/>
              <w:right w:type="dxa" w:w="110"/>
            </w:tcMar>
            <w:vAlign w:val="center"/>
          </w:tcPr>
          <w:p>
            <w:pPr>
              <w:spacing w:after="40" w:before="40" w:line="250" w:lineRule="auto"/>
              <w:jc w:val="center"/>
            </w:pPr>
            <w:r>
              <w:rPr>
                <w:b w:val="false"/>
                <w:bCs w:val="false"/>
                <w:color w:val="1A1A1A"/>
                <w:sz w:val="17"/>
                <w:szCs w:val="17"/>
              </w:rPr>
              <w:t xml:space="preserve">1.5%</w:t>
            </w:r>
          </w:p>
        </w:tc>
        <w:tc>
          <w:tcPr>
            <w:tcW w:type="dxa" w:w="3340"/>
            <w:shd w:fill="FFFFFF" w:color="auto" w:val="clear"/>
            <w:tcMar>
              <w:top w:type="dxa" w:w="70"/>
              <w:left w:type="dxa" w:w="110"/>
              <w:bottom w:type="dxa" w:w="70"/>
              <w:right w:type="dxa" w:w="110"/>
            </w:tcMar>
            <w:vAlign w:val="center"/>
          </w:tcPr>
          <w:p>
            <w:pPr>
              <w:spacing w:after="40" w:before="40" w:line="250" w:lineRule="auto"/>
              <w:jc w:val="center"/>
            </w:pPr>
            <w:r>
              <w:rPr>
                <w:b w:val="false"/>
                <w:bCs w:val="false"/>
                <w:color w:val="1A1A1A"/>
                <w:sz w:val="17"/>
                <w:szCs w:val="17"/>
              </w:rPr>
              <w:t xml:space="preserve">6%</w:t>
            </w:r>
          </w:p>
        </w:tc>
      </w:tr>
      <w:tr>
        <w:trPr>
          <w:cantSplit/>
        </w:trPr>
        <w:tc>
          <w:tcPr>
            <w:tcW w:type="dxa" w:w="34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7"/>
                <w:szCs w:val="17"/>
              </w:rPr>
              <w:t xml:space="preserve">ALR = LR × AAFC</w:t>
            </w:r>
          </w:p>
        </w:tc>
        <w:tc>
          <w:tcPr>
            <w:tcW w:type="dxa" w:w="3340"/>
            <w:shd w:fill="F3F4F6" w:color="auto" w:val="clear"/>
            <w:tcMar>
              <w:top w:type="dxa" w:w="70"/>
              <w:left w:type="dxa" w:w="110"/>
              <w:bottom w:type="dxa" w:w="70"/>
              <w:right w:type="dxa" w:w="110"/>
            </w:tcMar>
            <w:vAlign w:val="center"/>
          </w:tcPr>
          <w:p>
            <w:pPr>
              <w:spacing w:after="40" w:before="40" w:line="250" w:lineRule="auto"/>
              <w:jc w:val="center"/>
            </w:pPr>
            <w:r>
              <w:rPr>
                <w:b w:val="false"/>
                <w:bCs w:val="false"/>
                <w:color w:val="1A1A1A"/>
                <w:sz w:val="17"/>
                <w:szCs w:val="17"/>
              </w:rPr>
              <w:t xml:space="preserve">USD 150,000</w:t>
            </w:r>
          </w:p>
        </w:tc>
        <w:tc>
          <w:tcPr>
            <w:tcW w:type="dxa" w:w="3340"/>
            <w:shd w:fill="F3F4F6" w:color="auto" w:val="clear"/>
            <w:tcMar>
              <w:top w:type="dxa" w:w="70"/>
              <w:left w:type="dxa" w:w="110"/>
              <w:bottom w:type="dxa" w:w="70"/>
              <w:right w:type="dxa" w:w="110"/>
            </w:tcMar>
            <w:vAlign w:val="center"/>
          </w:tcPr>
          <w:p>
            <w:pPr>
              <w:spacing w:after="40" w:before="40" w:line="250" w:lineRule="auto"/>
              <w:jc w:val="center"/>
            </w:pPr>
            <w:r>
              <w:rPr>
                <w:b w:val="false"/>
                <w:bCs w:val="false"/>
                <w:color w:val="1A1A1A"/>
                <w:sz w:val="17"/>
                <w:szCs w:val="17"/>
              </w:rPr>
              <w:t xml:space="preserve">USD 600,000</w:t>
            </w:r>
          </w:p>
        </w:tc>
      </w:tr>
    </w:tbl>
    <w:p>
      <w:pPr>
        <w:keepNext w:val="false"/>
        <w:spacing w:after="140" w:line="280" w:lineRule="auto"/>
        <w:jc w:val="both"/>
      </w:pPr>
      <w:r>
        <w:t xml:space="preserve">The same product and the same base give a fourfold difference in revenue, depending only on where the rate lands in the band. That is why the exchange of justifications matters more than the formula.</w:t>
      </w:r>
    </w:p>
    <w:p>
      <w:pPr>
        <w:keepNext/>
        <w:spacing w:after="90" w:before="320"/>
      </w:pPr>
      <w:r>
        <w:rPr>
          <w:b/>
          <w:bCs/>
          <w:color w:val="1F3864"/>
          <w:sz w:val="21"/>
          <w:szCs w:val="21"/>
        </w:rPr>
        <w:t xml:space="preserve">Q27.  </w:t>
      </w:r>
      <w:r>
        <w:rPr>
          <w:b/>
          <w:bCs/>
          <w:sz w:val="21"/>
          <w:szCs w:val="21"/>
        </w:rPr>
        <w:t xml:space="preserve">A university has a promising platform invention, no licensee and a limited budget. Advise on filing strategy and on how the technology should be valued.</w:t>
      </w:r>
    </w:p>
    <w:p>
      <w:pPr>
        <w:keepNext/>
        <w:spacing w:after="80" w:before="0"/>
      </w:pPr>
      <w:r>
        <w:rPr>
          <w:b/>
          <w:bCs/>
          <w:color w:val="8A5A10"/>
          <w:sz w:val="19"/>
          <w:szCs w:val="19"/>
        </w:rPr>
        <w:t xml:space="preserve">Answer</w:t>
      </w:r>
    </w:p>
    <w:p>
      <w:pPr>
        <w:keepNext w:val="false"/>
        <w:spacing w:after="140" w:line="280" w:lineRule="auto"/>
        <w:jc w:val="both"/>
      </w:pPr>
      <w:r>
        <w:t xml:space="preserve">Filing sequence — a staged option on territory:</w:t>
      </w:r>
    </w:p>
    <w:p>
      <w:pPr>
        <w:pStyle w:val="ListParagraph"/>
        <w:numPr>
          <w:ilvl w:val="0"/>
          <w:numId w:val="12"/>
        </w:numPr>
        <w:spacing w:after="70" w:line="272" w:lineRule="auto"/>
        <w:jc w:val="left"/>
      </w:pPr>
      <w:r>
        <w:rPr>
          <w:b/>
          <w:bCs/>
        </w:rPr>
        <w:t xml:space="preserve">Provisional application. </w:t>
      </w:r>
      <w:r>
        <w:t xml:space="preserve">Fixes a priority date cheaply. Twelve months to convert; never examined, never issues. Its written description must already support what will later be claimed.</w:t>
      </w:r>
    </w:p>
    <w:p>
      <w:pPr>
        <w:pStyle w:val="ListParagraph"/>
        <w:numPr>
          <w:ilvl w:val="0"/>
          <w:numId w:val="12"/>
        </w:numPr>
        <w:spacing w:after="70" w:line="272" w:lineRule="auto"/>
        <w:jc w:val="left"/>
      </w:pPr>
      <w:r>
        <w:rPr>
          <w:b/>
          <w:bCs/>
        </w:rPr>
        <w:t xml:space="preserve">PCT application. </w:t>
      </w:r>
      <w:r>
        <w:t xml:space="preserve">One filing preserves the option of entering most jurisdictions and defers the large cost by about eighteen months — the time needed to find a licensee.</w:t>
      </w:r>
    </w:p>
    <w:p>
      <w:pPr>
        <w:pStyle w:val="ListParagraph"/>
        <w:numPr>
          <w:ilvl w:val="0"/>
          <w:numId w:val="12"/>
        </w:numPr>
        <w:spacing w:after="70" w:line="272" w:lineRule="auto"/>
        <w:jc w:val="left"/>
      </w:pPr>
      <w:r>
        <w:rPr>
          <w:b/>
          <w:bCs/>
        </w:rPr>
        <w:t xml:space="preserve">National phase. </w:t>
      </w:r>
      <w:r>
        <w:t xml:space="preserve">The expensive stage: translation, local agents, annuities. Territory must follow the licensee's actual market, and unlicensed families are pruned here.</w:t>
      </w:r>
    </w:p>
    <w:p>
      <w:pPr>
        <w:keepNext w:val="false"/>
        <w:spacing w:after="140" w:line="280" w:lineRule="auto"/>
        <w:jc w:val="both"/>
      </w:pPr>
      <w:r>
        <w:t xml:space="preserve">Each stage is an option bought for less than the sum it defers. The national phase is where money becomes irreversible, so that is where the commercial question — who will sell this, and where — must be answered. Filing broadly to look impressive is the commonest and most expensive mistake in academic IP management. The warning case is CRISPR-Cas9: the Federal Circuit agreed that the University of California's earliest provisional lacked adequate written description, so a thin provisional can forfeit the very date it was filed to secure.</w:t>
      </w:r>
    </w:p>
    <w:p>
      <w:pPr>
        <w:keepNext w:val="false"/>
        <w:spacing w:after="140" w:line="280" w:lineRule="auto"/>
        <w:jc w:val="both"/>
      </w:pPr>
      <w:r>
        <w:t xml:space="preserve">Valuation. The 25% rule gives the licensor about a quarter of the licensee's expected operating profit — quick and communicable, but it ignores the IP's relative contribution, treating a patent on one component of a thousand like one covering the whole. Use it as a sanity check only; in Uniloc USA v. Microsoft, 632 F.3d 1292 (Fed. Cir. 2011) it was held fundamentally flawed and evidence relying on it inadmissible. Monte Carlo and scenario analysis replace single-point forecasts with distributions over adoption, price and time to market — honest, but harder to negotiate against, and only as good as the priors. Underneath both sit the three classical approaches: cost (a floor), market (comparables) and income (discounted cash flows, the only one reflecting exclusivity and remaining term).</w:t>
      </w:r>
    </w:p>
    <w:p>
      <w:pPr>
        <w:keepNext w:val="false"/>
        <w:spacing w:after="140" w:line="280" w:lineRule="auto"/>
        <w:jc w:val="both"/>
      </w:pPr>
      <w:r>
        <w:t xml:space="preserve">The structural point: valuation of university IP is rarely the valuation of an asset in isolation. What is priced is a bundle — the patent family, the inventor's continued involvement, willingness to take milestones instead of cash, and the licensee's cost of capital. Deal structure and valuation are the same conversation, which is why a licensee will often pay more in total for a staged deal than for a smaller upfront sum: the upfront comes from scarce cash at the highest cost of capital, while later payments come out of the revenue the technology generates.</w:t>
      </w:r>
    </w:p>
    <w:p>
      <w:pPr>
        <w:keepNext w:val="false"/>
        <w:spacing w:after="140" w:line="280" w:lineRule="auto"/>
        <w:jc w:val="both"/>
      </w:pPr>
      <w:r>
        <w:t xml:space="preserve">Note on the legal foundation: Bayh–Dole 1980 (35 U.S.C. §§200–212) gives title in federally funded inventions to the university or small business. It created no money — it created an assignable exclusive right, and therefore a counterparty a company could negotiate with. Exclusivity is less a reward for the inventor than an instrument for attracting downstream investment.</w:t>
      </w:r>
    </w:p>
    <w:p>
      <w:pPr>
        <w:keepNext/>
        <w:spacing w:after="90" w:before="320"/>
      </w:pPr>
      <w:r>
        <w:rPr>
          <w:b/>
          <w:bCs/>
          <w:color w:val="1F3864"/>
          <w:sz w:val="21"/>
          <w:szCs w:val="21"/>
        </w:rPr>
        <w:t xml:space="preserve">Q28.  </w:t>
      </w:r>
      <w:r>
        <w:rPr>
          <w:b/>
          <w:bCs/>
          <w:sz w:val="21"/>
          <w:szCs w:val="21"/>
        </w:rPr>
        <w:t xml:space="preserve">Company X receives a notice from Company Y alleging infringement of three patents. X's IP head finds that Y's flagship product appears to infringe four patents held by X. The CEO wants to fight in court. Advise.</w:t>
      </w:r>
    </w:p>
    <w:p>
      <w:pPr>
        <w:keepNext/>
        <w:spacing w:after="80" w:before="0"/>
      </w:pPr>
      <w:r>
        <w:rPr>
          <w:b/>
          <w:bCs/>
          <w:color w:val="8A5A10"/>
          <w:sz w:val="19"/>
          <w:szCs w:val="19"/>
        </w:rPr>
        <w:t xml:space="preserve">Answer</w:t>
      </w:r>
    </w:p>
    <w:p>
      <w:pPr>
        <w:keepNext w:val="false"/>
        <w:spacing w:after="140" w:line="280" w:lineRule="auto"/>
        <w:jc w:val="both"/>
      </w:pPr>
      <w:r>
        <w:t xml:space="preserve">Advise against litigation as the first step. This is the standard situation in which cross-licensing exists: each party holds rights the other needs, so each is blocked. Litigation would run for years, consume management attention and produce no product, leaving the commercial position unchanged.</w:t>
      </w:r>
    </w:p>
    <w:p>
      <w:pPr>
        <w:keepNext w:val="false"/>
        <w:spacing w:after="140" w:line="280" w:lineRule="auto"/>
        <w:jc w:val="both"/>
      </w:pPr>
      <w:r>
        <w:t xml:space="preserve">Why cross-licensing is better:</w:t>
      </w:r>
    </w:p>
    <w:p>
      <w:pPr>
        <w:pStyle w:val="ListParagraph"/>
        <w:numPr>
          <w:ilvl w:val="0"/>
          <w:numId w:val="2"/>
        </w:numPr>
        <w:spacing w:after="70" w:line="272" w:lineRule="auto"/>
        <w:jc w:val="left"/>
      </w:pPr>
      <w:r>
        <w:t xml:space="preserve">Freedom to operate — in a multi-technology product somebody always holds a relevant right, and a cross-licence buys the ability to keep shipping.</w:t>
      </w:r>
    </w:p>
    <w:p>
      <w:pPr>
        <w:pStyle w:val="ListParagraph"/>
        <w:numPr>
          <w:ilvl w:val="0"/>
          <w:numId w:val="2"/>
        </w:numPr>
        <w:spacing w:after="70" w:line="272" w:lineRule="auto"/>
        <w:jc w:val="left"/>
      </w:pPr>
      <w:r>
        <w:t xml:space="preserve">Royalty netting — payments offset and only the imbalance moves in cash. With three patents on one side and four on the other, the net figure may be small or in X's favour.</w:t>
      </w:r>
    </w:p>
    <w:p>
      <w:pPr>
        <w:pStyle w:val="ListParagraph"/>
        <w:numPr>
          <w:ilvl w:val="0"/>
          <w:numId w:val="2"/>
        </w:numPr>
        <w:spacing w:after="70" w:line="272" w:lineRule="auto"/>
        <w:jc w:val="left"/>
      </w:pPr>
      <w:r>
        <w:t xml:space="preserve">Cost and time — three years of litigation produces nothing; a licence produces certainty in months.</w:t>
      </w:r>
    </w:p>
    <w:p>
      <w:pPr>
        <w:pStyle w:val="ListParagraph"/>
        <w:numPr>
          <w:ilvl w:val="0"/>
          <w:numId w:val="2"/>
        </w:numPr>
        <w:spacing w:after="70" w:line="272" w:lineRule="auto"/>
        <w:jc w:val="left"/>
      </w:pPr>
      <w:r>
        <w:t xml:space="preserve">Design freedom — engineers can optimise the product rather than the claim chart.</w:t>
      </w:r>
    </w:p>
    <w:p>
      <w:pPr>
        <w:pStyle w:val="ListParagraph"/>
        <w:numPr>
          <w:ilvl w:val="0"/>
          <w:numId w:val="2"/>
        </w:numPr>
        <w:spacing w:after="70" w:line="272" w:lineRule="auto"/>
        <w:jc w:val="left"/>
      </w:pPr>
      <w:r>
        <w:t xml:space="preserve">It shows why defensive portfolios are rational: X can answer an assertion only because it holds something to trade.</w:t>
      </w:r>
    </w:p>
    <w:p>
      <w:pPr>
        <w:keepNext w:val="false"/>
        <w:spacing w:after="140" w:line="280" w:lineRule="auto"/>
        <w:jc w:val="both"/>
      </w:pPr>
      <w:r>
        <w:t xml:space="preserve">How to proceed: verify first with claim charts both ways and a validity assessment; open with a counter-assertion rather than a denial, because the negotiating position is symmetry, not innocence; negotiate scope carefully — field of use, territory, term, and whether future improvements are included; and keep litigation in reserve, because the threat is what makes the negotiation work.</w:t>
      </w:r>
    </w:p>
    <w:p>
      <w:pPr>
        <w:keepNext w:val="false"/>
        <w:spacing w:after="140" w:line="280" w:lineRule="auto"/>
        <w:jc w:val="both"/>
      </w:pPr>
      <w:r>
        <w:t xml:space="preserve">Note the related distinction. A patent PORTFOLIO is the whole set of patents owned by one entity — a fact about ownership. A patent POOL is an arrangement in which several owners put their patents together and licence them as one package, usually through an administrator, commonly on FRAND terms where a standard is involved. A pool is open to any implementer; a portfolio is not. A pool also attracts competition-law scrutiny, because it is an agreement between competitors, and is lawful only where the pooled patents are essential or complementary.</w:t>
      </w:r>
    </w:p>
    <w:p>
      <w:pPr>
        <w:keepNext/>
        <w:spacing w:after="90" w:before="320"/>
      </w:pPr>
      <w:r>
        <w:rPr>
          <w:b/>
          <w:bCs/>
          <w:color w:val="1F3864"/>
          <w:sz w:val="21"/>
          <w:szCs w:val="21"/>
        </w:rPr>
        <w:t xml:space="preserve">Q29.  </w:t>
      </w:r>
      <w:r>
        <w:rPr>
          <w:b/>
          <w:bCs/>
          <w:sz w:val="21"/>
          <w:szCs w:val="21"/>
        </w:rPr>
        <w:t xml:space="preserve">A chemical company has developed a process that cuts energy use by a third. The process happens inside the plant and cannot be seen in the finished product, though a competitor with modern analytical equipment might infer it from trace impurities. Should it patent the process or keep it secret?</w:t>
      </w:r>
    </w:p>
    <w:p>
      <w:pPr>
        <w:keepNext/>
        <w:spacing w:after="80" w:before="0"/>
      </w:pPr>
      <w:r>
        <w:rPr>
          <w:b/>
          <w:bCs/>
          <w:color w:val="8A5A10"/>
          <w:sz w:val="19"/>
          <w:szCs w:val="19"/>
        </w:rPr>
        <w:t xml:space="preserve">Answer</w:t>
      </w:r>
    </w:p>
    <w:p>
      <w:pPr>
        <w:keepNext w:val="false"/>
        <w:spacing w:after="140" w:line="280" w:lineRule="auto"/>
        <w:jc w:val="both"/>
      </w:pPr>
      <w:r>
        <w:t xml:space="preserve">For secrecy: the process is not visible in the product, so infringement would be hard to detect and a patent might be unenforceable in practice. Secrecy has no term limit and costs no annuities, whereas a patent expires in twenty years and must be renewed every year in every country. A patent also teaches every competitor how to do it. In process industries this is the usual answer — Granstrand's survey found mechanical firms rating production-process secrecy highest, above patenting.</w:t>
      </w:r>
    </w:p>
    <w:p>
      <w:pPr>
        <w:keepNext w:val="false"/>
        <w:spacing w:after="140" w:line="280" w:lineRule="auto"/>
        <w:jc w:val="both"/>
      </w:pPr>
      <w:r>
        <w:t xml:space="preserve">For patenting: secrecy gives no right against independent discovery or lawful reverse engineering. The facts already admit that trace analysis might reveal the process, and better analytical technique cuts both ways — it makes the innovator's secret easier to break, and it makes the imitator's secret easier to break too, so infringement becomes detectable and a patent becomes enforceable. Both effects push towards patenting. A secret held by a few employees with no confidentiality regime is not an asset; it can leave the building on a Friday. And a licensee cannot value pure know-how as easily as a granted right.</w:t>
      </w:r>
    </w:p>
    <w:p>
      <w:pPr>
        <w:keepNext w:val="false"/>
        <w:spacing w:after="140" w:line="280" w:lineRule="auto"/>
        <w:jc w:val="both"/>
      </w:pPr>
      <w:r>
        <w:t xml:space="preserve">Advice — split the technology, not the decision:</w:t>
      </w:r>
    </w:p>
    <w:p>
      <w:pPr>
        <w:pStyle w:val="ListParagraph"/>
        <w:numPr>
          <w:ilvl w:val="0"/>
          <w:numId w:val="13"/>
        </w:numPr>
        <w:spacing w:after="70" w:line="272" w:lineRule="auto"/>
        <w:jc w:val="left"/>
      </w:pPr>
      <w:r>
        <w:t xml:space="preserve">Patent the elements that are detectable in, or inferable from, the finished product, because those are the elements a patent can actually be enforced against.</w:t>
      </w:r>
    </w:p>
    <w:p>
      <w:pPr>
        <w:pStyle w:val="ListParagraph"/>
        <w:numPr>
          <w:ilvl w:val="0"/>
          <w:numId w:val="13"/>
        </w:numPr>
        <w:spacing w:after="70" w:line="272" w:lineRule="auto"/>
        <w:jc w:val="left"/>
      </w:pPr>
      <w:r>
        <w:t xml:space="preserve">Keep as trade secret only the operating parameters and tolerances that cannot be reverse-engineered.</w:t>
      </w:r>
    </w:p>
    <w:p>
      <w:pPr>
        <w:pStyle w:val="ListParagraph"/>
        <w:numPr>
          <w:ilvl w:val="0"/>
          <w:numId w:val="13"/>
        </w:numPr>
        <w:spacing w:after="70" w:line="272" w:lineRule="auto"/>
        <w:jc w:val="left"/>
      </w:pPr>
      <w:r>
        <w:t xml:space="preserve">Put a real regime behind the secret part — written disclosures, NDAs, restricted access, and confidentiality and non-solicitation clauses. India has no trade-secret statute, so contract is the only protection.</w:t>
      </w:r>
    </w:p>
    <w:p>
      <w:pPr>
        <w:pStyle w:val="ListParagraph"/>
        <w:numPr>
          <w:ilvl w:val="0"/>
          <w:numId w:val="13"/>
        </w:numPr>
        <w:spacing w:after="70" w:line="272" w:lineRule="auto"/>
        <w:jc w:val="left"/>
      </w:pPr>
      <w:r>
        <w:t xml:space="preserve">Consider defensive publication for anything the company neither wants to patent nor wants a competitor to patent.</w:t>
      </w:r>
    </w:p>
    <w:p>
      <w:pPr>
        <w:pStyle w:val="ListParagraph"/>
        <w:numPr>
          <w:ilvl w:val="0"/>
          <w:numId w:val="13"/>
        </w:numPr>
        <w:spacing w:after="70" w:line="272" w:lineRule="auto"/>
        <w:jc w:val="left"/>
      </w:pPr>
      <w:r>
        <w:t xml:space="preserve">Review periodically, because as analytical technique improves the balance shifts further towards patenting.</w:t>
      </w:r>
    </w:p>
    <w:p>
      <w:pPr>
        <w:pStyle w:val="Heading1"/>
        <w:pageBreakBefore/>
        <w:pBdr>
          <w:bottom w:val="single" w:color="1F3864" w:sz="10" w:space="6"/>
        </w:pBdr>
        <w:spacing w:after="200" w:before="0"/>
      </w:pPr>
      <w:r>
        <w:t xml:space="preserve">Revision Notes — Technical Terms in Simple Language</w:t>
      </w:r>
    </w:p>
    <w:p>
      <w:pPr>
        <w:keepNext w:val="false"/>
        <w:spacing w:after="140" w:line="280" w:lineRule="auto"/>
        <w:jc w:val="both"/>
      </w:pPr>
      <w:r>
        <w:t xml:space="preserve">Every term used above, explained in one or two plain sentences.</w:t>
      </w:r>
    </w:p>
    <w:p>
      <w:pPr>
        <w:pStyle w:val="Heading2"/>
        <w:keepNext/>
        <w:spacing w:after="120" w:before="300"/>
      </w:pPr>
      <w:r>
        <w:t xml:space="preserve">Unit 1 terms</w:t>
      </w:r>
    </w:p>
    <w:tbl>
      <w:tblPr>
        <w:tblW w:type="dxa" w:w="10080"/>
        <w:tblBorders>
          <w:top w:val="single" w:color="9FB3CE" w:sz="6"/>
          <w:left w:val="single" w:color="9FB3CE" w:sz="6"/>
          <w:bottom w:val="single" w:color="9FB3CE" w:sz="6"/>
          <w:right w:val="single" w:color="9FB3CE" w:sz="6"/>
          <w:insideH w:val="single" w:color="D6DDE8" w:sz="4"/>
          <w:insideV w:val="single" w:color="D6DDE8" w:sz="4"/>
        </w:tblBorders>
      </w:tblPr>
      <w:tblGrid>
        <w:gridCol w:w="2600"/>
        <w:gridCol w:w="7480"/>
      </w:tblGrid>
      <w:tr>
        <w:trPr>
          <w:cantSplit/>
          <w:tblHeader/>
        </w:trPr>
        <w:tc>
          <w:tcPr>
            <w:tcW w:type="dxa" w:w="260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Term</w:t>
            </w:r>
          </w:p>
        </w:tc>
        <w:tc>
          <w:tcPr>
            <w:tcW w:type="dxa" w:w="748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Simple meaning</w:t>
            </w:r>
          </w:p>
        </w:tc>
      </w:tr>
      <w:tr>
        <w:trPr>
          <w:cantSplit/>
        </w:trPr>
        <w:tc>
          <w:tcPr>
            <w:tcW w:type="dxa" w:w="26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Intangible asset</w:t>
            </w:r>
          </w:p>
        </w:tc>
        <w:tc>
          <w:tcPr>
            <w:tcW w:type="dxa" w:w="74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Something valuable you cannot touch — reputation, goodwill, data, a customer list.</w:t>
            </w:r>
          </w:p>
        </w:tc>
      </w:tr>
      <w:tr>
        <w:trPr>
          <w:cantSplit/>
        </w:trPr>
        <w:tc>
          <w:tcPr>
            <w:tcW w:type="dxa" w:w="26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Intellectual capital</w:t>
            </w:r>
          </w:p>
        </w:tc>
        <w:tc>
          <w:tcPr>
            <w:tcW w:type="dxa" w:w="74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The knowledge part of a firm's value: its people, systems and relationships. Most of it is not IP.</w:t>
            </w:r>
          </w:p>
        </w:tc>
      </w:tr>
      <w:tr>
        <w:trPr>
          <w:cantSplit/>
        </w:trPr>
        <w:tc>
          <w:tcPr>
            <w:tcW w:type="dxa" w:w="26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Intellectual property</w:t>
            </w:r>
          </w:p>
        </w:tc>
        <w:tc>
          <w:tcPr>
            <w:tcW w:type="dxa" w:w="74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The part of that knowledge which the law agrees to protect.</w:t>
            </w:r>
          </w:p>
        </w:tc>
      </w:tr>
      <w:tr>
        <w:trPr>
          <w:cantSplit/>
        </w:trPr>
        <w:tc>
          <w:tcPr>
            <w:tcW w:type="dxa" w:w="26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IP right (IPR)</w:t>
            </w:r>
          </w:p>
        </w:tc>
        <w:tc>
          <w:tcPr>
            <w:tcW w:type="dxa" w:w="74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The actual legal right you can enforce — the patent, the trademark registration, the copyright.</w:t>
            </w:r>
          </w:p>
        </w:tc>
      </w:tr>
      <w:tr>
        <w:trPr>
          <w:cantSplit/>
        </w:trPr>
        <w:tc>
          <w:tcPr>
            <w:tcW w:type="dxa" w:w="26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IP management</w:t>
            </w:r>
          </w:p>
        </w:tc>
        <w:tc>
          <w:tcPr>
            <w:tcW w:type="dxa" w:w="74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Deciding what to do with the rights you own so that they earn something.</w:t>
            </w:r>
          </w:p>
        </w:tc>
      </w:tr>
      <w:tr>
        <w:trPr>
          <w:cantSplit/>
        </w:trPr>
        <w:tc>
          <w:tcPr>
            <w:tcW w:type="dxa" w:w="26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IP strategy</w:t>
            </w:r>
          </w:p>
        </w:tc>
        <w:tc>
          <w:tcPr>
            <w:tcW w:type="dxa" w:w="74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The higher decision: which rights should exist at all, and why. Taken by the board, not the IP department.</w:t>
            </w:r>
          </w:p>
        </w:tc>
      </w:tr>
      <w:tr>
        <w:trPr>
          <w:cantSplit/>
        </w:trPr>
        <w:tc>
          <w:tcPr>
            <w:tcW w:type="dxa" w:w="26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IP administration</w:t>
            </w:r>
          </w:p>
        </w:tc>
        <w:tc>
          <w:tcPr>
            <w:tcW w:type="dxa" w:w="74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The clerical side — records, deadlines, renewal fees.</w:t>
            </w:r>
          </w:p>
        </w:tc>
      </w:tr>
      <w:tr>
        <w:trPr>
          <w:cantSplit/>
        </w:trPr>
        <w:tc>
          <w:tcPr>
            <w:tcW w:type="dxa" w:w="26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Negative right</w:t>
            </w:r>
          </w:p>
        </w:tc>
        <w:tc>
          <w:tcPr>
            <w:tcW w:type="dxa" w:w="74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A right to STOP others. A patent lets you stop people; it does not let you work the invention yourself.</w:t>
            </w:r>
          </w:p>
        </w:tc>
      </w:tr>
      <w:tr>
        <w:trPr>
          <w:cantSplit/>
        </w:trPr>
        <w:tc>
          <w:tcPr>
            <w:tcW w:type="dxa" w:w="26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Blocking patent</w:t>
            </w:r>
          </w:p>
        </w:tc>
        <w:tc>
          <w:tcPr>
            <w:tcW w:type="dxa" w:w="74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An earlier patent that covers part of your invention, so you cannot make your own product without a licence.</w:t>
            </w:r>
          </w:p>
        </w:tc>
      </w:tr>
      <w:tr>
        <w:trPr>
          <w:cantSplit/>
        </w:trPr>
        <w:tc>
          <w:tcPr>
            <w:tcW w:type="dxa" w:w="26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Invention</w:t>
            </w:r>
          </w:p>
        </w:tc>
        <w:tc>
          <w:tcPr>
            <w:tcW w:type="dxa" w:w="74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The technical creation. Judged by the patent examiner.</w:t>
            </w:r>
          </w:p>
        </w:tc>
      </w:tr>
      <w:tr>
        <w:trPr>
          <w:cantSplit/>
        </w:trPr>
        <w:tc>
          <w:tcPr>
            <w:tcW w:type="dxa" w:w="26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Innovation</w:t>
            </w:r>
          </w:p>
        </w:tc>
        <w:tc>
          <w:tcPr>
            <w:tcW w:type="dxa" w:w="74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The invention actually sold and used. Judged by the market.</w:t>
            </w:r>
          </w:p>
        </w:tc>
      </w:tr>
      <w:tr>
        <w:trPr>
          <w:cantSplit/>
        </w:trPr>
        <w:tc>
          <w:tcPr>
            <w:tcW w:type="dxa" w:w="26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New invention (s.2(1)(l))</w:t>
            </w:r>
          </w:p>
        </w:tc>
        <w:tc>
          <w:tcPr>
            <w:tcW w:type="dxa" w:w="74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Something not published or used anywhere in the world before you file. This is “absolute novelty”.</w:t>
            </w:r>
          </w:p>
        </w:tc>
      </w:tr>
      <w:tr>
        <w:trPr>
          <w:cantSplit/>
        </w:trPr>
        <w:tc>
          <w:tcPr>
            <w:tcW w:type="dxa" w:w="26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Inventive step (s.2(1)(ja))</w:t>
            </w:r>
          </w:p>
        </w:tc>
        <w:tc>
          <w:tcPr>
            <w:tcW w:type="dxa" w:w="74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The invention must not be obvious to a skilled person.</w:t>
            </w:r>
          </w:p>
        </w:tc>
      </w:tr>
      <w:tr>
        <w:trPr>
          <w:cantSplit/>
        </w:trPr>
        <w:tc>
          <w:tcPr>
            <w:tcW w:type="dxa" w:w="26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Prior art</w:t>
            </w:r>
          </w:p>
        </w:tc>
        <w:tc>
          <w:tcPr>
            <w:tcW w:type="dxa" w:w="74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Everything already published or used before your filing date. It is what destroys novelty.</w:t>
            </w:r>
          </w:p>
        </w:tc>
      </w:tr>
      <w:tr>
        <w:trPr>
          <w:cantSplit/>
        </w:trPr>
        <w:tc>
          <w:tcPr>
            <w:tcW w:type="dxa" w:w="26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Trade secret</w:t>
            </w:r>
          </w:p>
        </w:tc>
        <w:tc>
          <w:tcPr>
            <w:tcW w:type="dxa" w:w="74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Valuable information kept confidential. India has no statute for it — only contracts protect it.</w:t>
            </w:r>
          </w:p>
        </w:tc>
      </w:tr>
      <w:tr>
        <w:trPr>
          <w:cantSplit/>
        </w:trPr>
        <w:tc>
          <w:tcPr>
            <w:tcW w:type="dxa" w:w="26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Provisional application</w:t>
            </w:r>
          </w:p>
        </w:tc>
        <w:tc>
          <w:tcPr>
            <w:tcW w:type="dxa" w:w="74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A cheap early filing that books your date. Never examined, never becomes a patent by itself.</w:t>
            </w:r>
          </w:p>
        </w:tc>
      </w:tr>
      <w:tr>
        <w:trPr>
          <w:cantSplit/>
        </w:trPr>
        <w:tc>
          <w:tcPr>
            <w:tcW w:type="dxa" w:w="26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Priority date</w:t>
            </w:r>
          </w:p>
        </w:tc>
        <w:tc>
          <w:tcPr>
            <w:tcW w:type="dxa" w:w="74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The date from which your rights count. Everything published after it cannot be used against you.</w:t>
            </w:r>
          </w:p>
        </w:tc>
      </w:tr>
      <w:tr>
        <w:trPr>
          <w:cantSplit/>
        </w:trPr>
        <w:tc>
          <w:tcPr>
            <w:tcW w:type="dxa" w:w="26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Annuity / maintenance fee</w:t>
            </w:r>
          </w:p>
        </w:tc>
        <w:tc>
          <w:tcPr>
            <w:tcW w:type="dxa" w:w="74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A fee paid every year in every country to keep a patent alive. This is why unused patents cost money.</w:t>
            </w:r>
          </w:p>
        </w:tc>
      </w:tr>
      <w:tr>
        <w:trPr>
          <w:cantSplit/>
        </w:trPr>
        <w:tc>
          <w:tcPr>
            <w:tcW w:type="dxa" w:w="26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Pro-patent era</w:t>
            </w:r>
          </w:p>
        </w:tc>
        <w:tc>
          <w:tcPr>
            <w:tcW w:type="dxa" w:w="74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The period from about 1980 when patents became much stronger — Bayh–Dole, Chakrabarty, the CAFC, TRIPS.</w:t>
            </w:r>
          </w:p>
        </w:tc>
      </w:tr>
      <w:tr>
        <w:trPr>
          <w:cantSplit/>
        </w:trPr>
        <w:tc>
          <w:tcPr>
            <w:tcW w:type="dxa" w:w="26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Paris Convention (1883)</w:t>
            </w:r>
          </w:p>
        </w:tc>
        <w:tc>
          <w:tcPr>
            <w:tcW w:type="dxa" w:w="74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The first big international treaty on industrial property. Gave national treatment and the right of priority.</w:t>
            </w:r>
          </w:p>
        </w:tc>
      </w:tr>
      <w:tr>
        <w:trPr>
          <w:cantSplit/>
        </w:trPr>
        <w:tc>
          <w:tcPr>
            <w:tcW w:type="dxa" w:w="26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TRIPS (1994)</w:t>
            </w:r>
          </w:p>
        </w:tc>
        <w:tc>
          <w:tcPr>
            <w:tcW w:type="dxa" w:w="74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WTO agreement setting minimum IP standards for all member countries.</w:t>
            </w:r>
          </w:p>
        </w:tc>
      </w:tr>
      <w:tr>
        <w:trPr>
          <w:cantSplit/>
        </w:trPr>
        <w:tc>
          <w:tcPr>
            <w:tcW w:type="dxa" w:w="26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IAS 38 / Ind AS 38</w:t>
            </w:r>
          </w:p>
        </w:tc>
        <w:tc>
          <w:tcPr>
            <w:tcW w:type="dxa" w:w="74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Accounting rules that stop firms putting their own brands and research on the balance sheet.</w:t>
            </w:r>
          </w:p>
        </w:tc>
      </w:tr>
      <w:tr>
        <w:trPr>
          <w:cantSplit/>
        </w:trPr>
        <w:tc>
          <w:tcPr>
            <w:tcW w:type="dxa" w:w="26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IP culture</w:t>
            </w:r>
          </w:p>
        </w:tc>
        <w:tc>
          <w:tcPr>
            <w:tcW w:type="dxa" w:w="74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Whether an organisation actually creates, protects and uses IP — habits, incentives and infrastructure.</w:t>
            </w:r>
          </w:p>
        </w:tc>
      </w:tr>
      <w:tr>
        <w:trPr>
          <w:cantSplit/>
        </w:trPr>
        <w:tc>
          <w:tcPr>
            <w:tcW w:type="dxa" w:w="26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Tobin's q</w:t>
            </w:r>
          </w:p>
        </w:tc>
        <w:tc>
          <w:tcPr>
            <w:tcW w:type="dxa" w:w="74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Market value divided by the cost of replacing the assets. A high figure means the market is paying for things not in the accounts.</w:t>
            </w:r>
          </w:p>
        </w:tc>
      </w:tr>
      <w:tr>
        <w:trPr>
          <w:cantSplit/>
        </w:trPr>
        <w:tc>
          <w:tcPr>
            <w:tcW w:type="dxa" w:w="26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Skandia Navigator</w:t>
            </w:r>
          </w:p>
        </w:tc>
        <w:tc>
          <w:tcPr>
            <w:tcW w:type="dxa" w:w="74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The first framework for reporting intellectual capital (Edvinsson &amp; Malone, 1997). Five focus areas.</w:t>
            </w:r>
          </w:p>
        </w:tc>
      </w:tr>
      <w:tr>
        <w:trPr>
          <w:cantSplit/>
        </w:trPr>
        <w:tc>
          <w:tcPr>
            <w:tcW w:type="dxa" w:w="26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Lognormal / skewed value</w:t>
            </w:r>
          </w:p>
        </w:tc>
        <w:tc>
          <w:tcPr>
            <w:tcW w:type="dxa" w:w="74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A few patents are worth a great deal and most are worth almost nothing. The top 10% holds 80–85% of the value.</w:t>
            </w:r>
          </w:p>
        </w:tc>
      </w:tr>
      <w:tr>
        <w:trPr>
          <w:cantSplit/>
        </w:trPr>
        <w:tc>
          <w:tcPr>
            <w:tcW w:type="dxa" w:w="26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Paradigm</w:t>
            </w:r>
          </w:p>
        </w:tc>
        <w:tc>
          <w:tcPr>
            <w:tcW w:type="dxa" w:w="74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The standard accepted way of thinking about something (Kuhn, 1962).</w:t>
            </w:r>
          </w:p>
        </w:tc>
      </w:tr>
      <w:tr>
        <w:trPr>
          <w:cantSplit/>
        </w:trPr>
        <w:tc>
          <w:tcPr>
            <w:tcW w:type="dxa" w:w="26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Intellectual capitalism</w:t>
            </w:r>
          </w:p>
        </w:tc>
        <w:tc>
          <w:tcPr>
            <w:tcW w:type="dxa" w:w="74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Granstrand's name for an economy where making and using knowledge assets is the main source of wealth.</w:t>
            </w:r>
          </w:p>
        </w:tc>
      </w:tr>
      <w:tr>
        <w:trPr>
          <w:cantSplit/>
        </w:trPr>
        <w:tc>
          <w:tcPr>
            <w:tcW w:type="dxa" w:w="26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NPE / PAE</w:t>
            </w:r>
          </w:p>
        </w:tc>
        <w:tc>
          <w:tcPr>
            <w:tcW w:type="dxa" w:w="74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Non-practising entity or patent assertion entity — a firm that owns patents but makes no product.</w:t>
            </w:r>
          </w:p>
        </w:tc>
      </w:tr>
    </w:tbl>
    <w:p>
      <w:pPr>
        <w:pStyle w:val="Heading2"/>
        <w:keepNext/>
        <w:spacing w:after="120" w:before="300"/>
      </w:pPr>
      <w:r>
        <w:t xml:space="preserve">Unit 2 terms</w:t>
      </w:r>
    </w:p>
    <w:tbl>
      <w:tblPr>
        <w:tblW w:type="dxa" w:w="10080"/>
        <w:tblBorders>
          <w:top w:val="single" w:color="9FB3CE" w:sz="6"/>
          <w:left w:val="single" w:color="9FB3CE" w:sz="6"/>
          <w:bottom w:val="single" w:color="9FB3CE" w:sz="6"/>
          <w:right w:val="single" w:color="9FB3CE" w:sz="6"/>
          <w:insideH w:val="single" w:color="D6DDE8" w:sz="4"/>
          <w:insideV w:val="single" w:color="D6DDE8" w:sz="4"/>
        </w:tblBorders>
      </w:tblPr>
      <w:tblGrid>
        <w:gridCol w:w="2600"/>
        <w:gridCol w:w="7480"/>
      </w:tblGrid>
      <w:tr>
        <w:trPr>
          <w:cantSplit/>
          <w:tblHeader/>
        </w:trPr>
        <w:tc>
          <w:tcPr>
            <w:tcW w:type="dxa" w:w="260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Term</w:t>
            </w:r>
          </w:p>
        </w:tc>
        <w:tc>
          <w:tcPr>
            <w:tcW w:type="dxa" w:w="748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Simple meaning</w:t>
            </w:r>
          </w:p>
        </w:tc>
      </w:tr>
      <w:tr>
        <w:trPr>
          <w:cantSplit/>
        </w:trPr>
        <w:tc>
          <w:tcPr>
            <w:tcW w:type="dxa" w:w="26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Knowledge economy</w:t>
            </w:r>
          </w:p>
        </w:tc>
        <w:tc>
          <w:tcPr>
            <w:tcW w:type="dxa" w:w="74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An economy where wealth comes mainly from knowledge rather than land, labour or machines.</w:t>
            </w:r>
          </w:p>
        </w:tc>
      </w:tr>
      <w:tr>
        <w:trPr>
          <w:cantSplit/>
        </w:trPr>
        <w:tc>
          <w:tcPr>
            <w:tcW w:type="dxa" w:w="26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Four pillars</w:t>
            </w:r>
          </w:p>
        </w:tc>
        <w:tc>
          <w:tcPr>
            <w:tcW w:type="dxa" w:w="74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World Bank test: incentives and institutions, education, an innovation system, and ICT infrastructure.</w:t>
            </w:r>
          </w:p>
        </w:tc>
      </w:tr>
      <w:tr>
        <w:trPr>
          <w:cantSplit/>
        </w:trPr>
        <w:tc>
          <w:tcPr>
            <w:tcW w:type="dxa" w:w="26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Human capital</w:t>
            </w:r>
          </w:p>
        </w:tc>
        <w:tc>
          <w:tcPr>
            <w:tcW w:type="dxa" w:w="74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What people know and can do. It goes home every evening.</w:t>
            </w:r>
          </w:p>
        </w:tc>
      </w:tr>
      <w:tr>
        <w:trPr>
          <w:cantSplit/>
        </w:trPr>
        <w:tc>
          <w:tcPr>
            <w:tcW w:type="dxa" w:w="26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Structural capital</w:t>
            </w:r>
          </w:p>
        </w:tc>
        <w:tc>
          <w:tcPr>
            <w:tcW w:type="dxa" w:w="74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Systems, labs, records and processes. It stays when people leave.</w:t>
            </w:r>
          </w:p>
        </w:tc>
      </w:tr>
      <w:tr>
        <w:trPr>
          <w:cantSplit/>
        </w:trPr>
        <w:tc>
          <w:tcPr>
            <w:tcW w:type="dxa" w:w="26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Relational capital</w:t>
            </w:r>
          </w:p>
        </w:tc>
        <w:tc>
          <w:tcPr>
            <w:tcW w:type="dxa" w:w="74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The value of your networks — industry, government, alumni.</w:t>
            </w:r>
          </w:p>
        </w:tc>
      </w:tr>
      <w:tr>
        <w:trPr>
          <w:cantSplit/>
        </w:trPr>
        <w:tc>
          <w:tcPr>
            <w:tcW w:type="dxa" w:w="26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Cognitive capital</w:t>
            </w:r>
          </w:p>
        </w:tc>
        <w:tc>
          <w:tcPr>
            <w:tcW w:type="dxa" w:w="74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How quickly and how well people solve a problem.</w:t>
            </w:r>
          </w:p>
        </w:tc>
      </w:tr>
      <w:tr>
        <w:trPr>
          <w:cantSplit/>
        </w:trPr>
        <w:tc>
          <w:tcPr>
            <w:tcW w:type="dxa" w:w="26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Conative capital</w:t>
            </w:r>
          </w:p>
        </w:tc>
        <w:tc>
          <w:tcPr>
            <w:tcW w:type="dxa" w:w="74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The will to actually do something rather than keep analysing.</w:t>
            </w:r>
          </w:p>
        </w:tc>
      </w:tr>
      <w:tr>
        <w:trPr>
          <w:cantSplit/>
        </w:trPr>
        <w:tc>
          <w:tcPr>
            <w:tcW w:type="dxa" w:w="26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Affective capital</w:t>
            </w:r>
          </w:p>
        </w:tc>
        <w:tc>
          <w:tcPr>
            <w:tcW w:type="dxa" w:w="74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How much people care about the work.</w:t>
            </w:r>
          </w:p>
        </w:tc>
      </w:tr>
      <w:tr>
        <w:trPr>
          <w:cantSplit/>
        </w:trPr>
        <w:tc>
          <w:tcPr>
            <w:tcW w:type="dxa" w:w="26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Idle IP</w:t>
            </w:r>
          </w:p>
        </w:tc>
        <w:tc>
          <w:tcPr>
            <w:tcW w:type="dxa" w:w="74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A patent you own, pay for, and never use. Where the conversion into value stops.</w:t>
            </w:r>
          </w:p>
        </w:tc>
      </w:tr>
      <w:tr>
        <w:trPr>
          <w:cantSplit/>
        </w:trPr>
        <w:tc>
          <w:tcPr>
            <w:tcW w:type="dxa" w:w="26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Leakage</w:t>
            </w:r>
          </w:p>
        </w:tc>
        <w:tc>
          <w:tcPr>
            <w:tcW w:type="dxa" w:w="74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Technology escaping through weak confidentiality, suppliers or staff who leave.</w:t>
            </w:r>
          </w:p>
        </w:tc>
      </w:tr>
      <w:tr>
        <w:trPr>
          <w:cantSplit/>
        </w:trPr>
        <w:tc>
          <w:tcPr>
            <w:tcW w:type="dxa" w:w="26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Patent landscape</w:t>
            </w:r>
          </w:p>
        </w:tc>
        <w:tc>
          <w:tcPr>
            <w:tcW w:type="dxa" w:w="74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A wide map of a technology built from patent data — who is filing what, and where the gaps are.</w:t>
            </w:r>
          </w:p>
        </w:tc>
      </w:tr>
      <w:tr>
        <w:trPr>
          <w:cantSplit/>
        </w:trPr>
        <w:tc>
          <w:tcPr>
            <w:tcW w:type="dxa" w:w="26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White space / red space</w:t>
            </w:r>
          </w:p>
        </w:tc>
        <w:tc>
          <w:tcPr>
            <w:tcW w:type="dxa" w:w="74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Areas of a technology with little patenting / areas already crowded.</w:t>
            </w:r>
          </w:p>
        </w:tc>
      </w:tr>
      <w:tr>
        <w:trPr>
          <w:cantSplit/>
        </w:trPr>
        <w:tc>
          <w:tcPr>
            <w:tcW w:type="dxa" w:w="26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Freedom to operate (FTO)</w:t>
            </w:r>
          </w:p>
        </w:tc>
        <w:tc>
          <w:tcPr>
            <w:tcW w:type="dxa" w:w="74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A narrow check that your specific product does not infringe anyone's live patent in the market you are entering.</w:t>
            </w:r>
          </w:p>
        </w:tc>
      </w:tr>
      <w:tr>
        <w:trPr>
          <w:cantSplit/>
        </w:trPr>
        <w:tc>
          <w:tcPr>
            <w:tcW w:type="dxa" w:w="26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Non-rival</w:t>
            </w:r>
          </w:p>
        </w:tc>
        <w:tc>
          <w:tcPr>
            <w:tcW w:type="dxa" w:w="74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One person using an idea does not stop another using it. Unlike a machine.</w:t>
            </w:r>
          </w:p>
        </w:tc>
      </w:tr>
      <w:tr>
        <w:trPr>
          <w:cantSplit/>
        </w:trPr>
        <w:tc>
          <w:tcPr>
            <w:tcW w:type="dxa" w:w="26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Excludable</w:t>
            </w:r>
          </w:p>
        </w:tc>
        <w:tc>
          <w:tcPr>
            <w:tcW w:type="dxa" w:w="74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You can stop others from using it. IP is what makes ideas partly excludable.</w:t>
            </w:r>
          </w:p>
        </w:tc>
      </w:tr>
      <w:tr>
        <w:trPr>
          <w:cantSplit/>
        </w:trPr>
        <w:tc>
          <w:tcPr>
            <w:tcW w:type="dxa" w:w="26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Endogenous growth</w:t>
            </w:r>
          </w:p>
        </w:tc>
        <w:tc>
          <w:tcPr>
            <w:tcW w:type="dxa" w:w="74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Growth produced inside the economy by deliberate investment in research (Romer, 1990), rather than arriving from nowhere.</w:t>
            </w:r>
          </w:p>
        </w:tc>
      </w:tr>
      <w:tr>
        <w:trPr>
          <w:cantSplit/>
        </w:trPr>
        <w:tc>
          <w:tcPr>
            <w:tcW w:type="dxa" w:w="26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Solow residual</w:t>
            </w:r>
          </w:p>
        </w:tc>
        <w:tc>
          <w:tcPr>
            <w:tcW w:type="dxa" w:w="74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The part of growth the old model could not explain and simply called technical progress.</w:t>
            </w:r>
          </w:p>
        </w:tc>
      </w:tr>
      <w:tr>
        <w:trPr>
          <w:cantSplit/>
        </w:trPr>
        <w:tc>
          <w:tcPr>
            <w:tcW w:type="dxa" w:w="26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Information paradox</w:t>
            </w:r>
          </w:p>
        </w:tc>
        <w:tc>
          <w:tcPr>
            <w:tcW w:type="dxa" w:w="74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You cannot value information without seeing it, but once you have seen it you need not pay (Arrow, 1962).</w:t>
            </w:r>
          </w:p>
        </w:tc>
      </w:tr>
      <w:tr>
        <w:trPr>
          <w:cantSplit/>
        </w:trPr>
        <w:tc>
          <w:tcPr>
            <w:tcW w:type="dxa" w:w="26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Patent bargain</w:t>
            </w:r>
          </w:p>
        </w:tc>
        <w:tc>
          <w:tcPr>
            <w:tcW w:type="dxa" w:w="74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You disclose the invention fully; the State gives you the right to exclude for a limited time.</w:t>
            </w:r>
          </w:p>
        </w:tc>
      </w:tr>
      <w:tr>
        <w:trPr>
          <w:cantSplit/>
        </w:trPr>
        <w:tc>
          <w:tcPr>
            <w:tcW w:type="dxa" w:w="26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Prospect theory</w:t>
            </w:r>
          </w:p>
        </w:tc>
        <w:tc>
          <w:tcPr>
            <w:tcW w:type="dxa" w:w="74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Kitch (1977): giving one party early control makes them develop the technology efficiently.</w:t>
            </w:r>
          </w:p>
        </w:tc>
      </w:tr>
      <w:tr>
        <w:trPr>
          <w:cantSplit/>
        </w:trPr>
        <w:tc>
          <w:tcPr>
            <w:tcW w:type="dxa" w:w="26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Anticommons</w:t>
            </w:r>
          </w:p>
        </w:tc>
        <w:tc>
          <w:tcPr>
            <w:tcW w:type="dxa" w:w="74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Too many owners of overlapping rights, so everyone can block and nothing gets used (Heller &amp; Eisenberg, 1998).</w:t>
            </w:r>
          </w:p>
        </w:tc>
      </w:tr>
      <w:tr>
        <w:trPr>
          <w:cantSplit/>
        </w:trPr>
        <w:tc>
          <w:tcPr>
            <w:tcW w:type="dxa" w:w="26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S-curve</w:t>
            </w:r>
          </w:p>
        </w:tc>
        <w:tc>
          <w:tcPr>
            <w:tcW w:type="dxa" w:w="74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The shape of adoption: slow start, rapid middle, then saturation.</w:t>
            </w:r>
          </w:p>
        </w:tc>
      </w:tr>
      <w:tr>
        <w:trPr>
          <w:cantSplit/>
        </w:trPr>
        <w:tc>
          <w:tcPr>
            <w:tcW w:type="dxa" w:w="26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Non-proprietary technology</w:t>
            </w:r>
          </w:p>
        </w:tc>
        <w:tc>
          <w:tcPr>
            <w:tcW w:type="dxa" w:w="74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Technology anyone may use. It is still owned — the owner has chosen to licence it openly.</w:t>
            </w:r>
          </w:p>
        </w:tc>
      </w:tr>
      <w:tr>
        <w:trPr>
          <w:cantSplit/>
        </w:trPr>
        <w:tc>
          <w:tcPr>
            <w:tcW w:type="dxa" w:w="26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Public domain</w:t>
            </w:r>
          </w:p>
        </w:tc>
        <w:tc>
          <w:tcPr>
            <w:tcW w:type="dxa" w:w="74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No one owns it. Rights have expired or never existed.</w:t>
            </w:r>
          </w:p>
        </w:tc>
      </w:tr>
      <w:tr>
        <w:trPr>
          <w:cantSplit/>
        </w:trPr>
        <w:tc>
          <w:tcPr>
            <w:tcW w:type="dxa" w:w="26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Open source</w:t>
            </w:r>
          </w:p>
        </w:tc>
        <w:tc>
          <w:tcPr>
            <w:tcW w:type="dxa" w:w="74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Owned but openly licensed, with conditions attached.</w:t>
            </w:r>
          </w:p>
        </w:tc>
      </w:tr>
      <w:tr>
        <w:trPr>
          <w:cantSplit/>
        </w:trPr>
        <w:tc>
          <w:tcPr>
            <w:tcW w:type="dxa" w:w="26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Copyleft / GPL</w:t>
            </w:r>
          </w:p>
        </w:tc>
        <w:tc>
          <w:tcPr>
            <w:tcW w:type="dxa" w:w="74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An open licence whose conditions pass on to anything built from it.</w:t>
            </w:r>
          </w:p>
        </w:tc>
      </w:tr>
      <w:tr>
        <w:trPr>
          <w:cantSplit/>
        </w:trPr>
        <w:tc>
          <w:tcPr>
            <w:tcW w:type="dxa" w:w="26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Permissive licence (MIT, Apache 2.0)</w:t>
            </w:r>
          </w:p>
        </w:tc>
        <w:tc>
          <w:tcPr>
            <w:tcW w:type="dxa" w:w="74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An open licence with very few conditions. Apache 2.0 also gives a patent licence.</w:t>
            </w:r>
          </w:p>
        </w:tc>
      </w:tr>
      <w:tr>
        <w:trPr>
          <w:cantSplit/>
        </w:trPr>
        <w:tc>
          <w:tcPr>
            <w:tcW w:type="dxa" w:w="26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Creative Commons (BY, NC, SA, ND)</w:t>
            </w:r>
          </w:p>
        </w:tc>
        <w:tc>
          <w:tcPr>
            <w:tcW w:type="dxa" w:w="74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Attribution / non-commercial only / share on the same terms / no changes allowed.</w:t>
            </w:r>
          </w:p>
        </w:tc>
      </w:tr>
      <w:tr>
        <w:trPr>
          <w:cantSplit/>
        </w:trPr>
        <w:tc>
          <w:tcPr>
            <w:tcW w:type="dxa" w:w="26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Open innovation</w:t>
            </w:r>
          </w:p>
        </w:tc>
        <w:tc>
          <w:tcPr>
            <w:tcW w:type="dxa" w:w="74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Using outside ideas and outside routes to market as well as your own (Chesbrough, 2003).</w:t>
            </w:r>
          </w:p>
        </w:tc>
      </w:tr>
      <w:tr>
        <w:trPr>
          <w:cantSplit/>
        </w:trPr>
        <w:tc>
          <w:tcPr>
            <w:tcW w:type="dxa" w:w="26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Policy</w:t>
            </w:r>
          </w:p>
        </w:tc>
        <w:tc>
          <w:tcPr>
            <w:tcW w:type="dxa" w:w="74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A written statement of how an organisation will answer recurring questions. Not a law, and not enforceable by itself.</w:t>
            </w:r>
          </w:p>
        </w:tc>
      </w:tr>
      <w:tr>
        <w:trPr>
          <w:cantSplit/>
        </w:trPr>
        <w:tc>
          <w:tcPr>
            <w:tcW w:type="dxa" w:w="26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Agreement / contract</w:t>
            </w:r>
          </w:p>
        </w:tc>
        <w:tc>
          <w:tcPr>
            <w:tcW w:type="dxa" w:w="74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An agreement becomes a contract when the law will enforce it — s.2(h) and s.10, Contract Act 1872.</w:t>
            </w:r>
          </w:p>
        </w:tc>
      </w:tr>
      <w:tr>
        <w:trPr>
          <w:cantSplit/>
        </w:trPr>
        <w:tc>
          <w:tcPr>
            <w:tcW w:type="dxa" w:w="26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Top-down policy</w:t>
            </w:r>
          </w:p>
        </w:tc>
        <w:tc>
          <w:tcPr>
            <w:tcW w:type="dxa" w:w="74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Made by management and issued. Fast, consistent, but low acceptance.</w:t>
            </w:r>
          </w:p>
        </w:tc>
      </w:tr>
      <w:tr>
        <w:trPr>
          <w:cantSplit/>
        </w:trPr>
        <w:tc>
          <w:tcPr>
            <w:tcW w:type="dxa" w:w="26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Bottom-up policy</w:t>
            </w:r>
          </w:p>
        </w:tc>
        <w:tc>
          <w:tcPr>
            <w:tcW w:type="dxa" w:w="74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Made after consulting those it binds. Slow, but people follow it.</w:t>
            </w:r>
          </w:p>
        </w:tc>
      </w:tr>
      <w:tr>
        <w:trPr>
          <w:cantSplit/>
        </w:trPr>
        <w:tc>
          <w:tcPr>
            <w:tcW w:type="dxa" w:w="26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NOC</w:t>
            </w:r>
          </w:p>
        </w:tc>
        <w:tc>
          <w:tcPr>
            <w:tcW w:type="dxa" w:w="74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No-objection certificate — the institution's written permission, usually before a researcher starts a company.</w:t>
            </w:r>
          </w:p>
        </w:tc>
      </w:tr>
      <w:tr>
        <w:trPr>
          <w:cantSplit/>
        </w:trPr>
        <w:tc>
          <w:tcPr>
            <w:tcW w:type="dxa" w:w="26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Net vs gross royalty</w:t>
            </w:r>
          </w:p>
        </w:tc>
        <w:tc>
          <w:tcPr>
            <w:tcW w:type="dxa" w:w="74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Net means costs of filing and maintaining are deducted first. Gross means they are not.</w:t>
            </w:r>
          </w:p>
        </w:tc>
      </w:tr>
      <w:tr>
        <w:trPr>
          <w:cantSplit/>
        </w:trPr>
        <w:tc>
          <w:tcPr>
            <w:tcW w:type="dxa" w:w="26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Assignment</w:t>
            </w:r>
          </w:p>
        </w:tc>
        <w:tc>
          <w:tcPr>
            <w:tcW w:type="dxa" w:w="74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Ownership is transferred permanently.</w:t>
            </w:r>
          </w:p>
        </w:tc>
      </w:tr>
      <w:tr>
        <w:trPr>
          <w:cantSplit/>
        </w:trPr>
        <w:tc>
          <w:tcPr>
            <w:tcW w:type="dxa" w:w="26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Licence</w:t>
            </w:r>
          </w:p>
        </w:tc>
        <w:tc>
          <w:tcPr>
            <w:tcW w:type="dxa" w:w="74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Permission to use for a time. Ownership stays with the owner.</w:t>
            </w:r>
          </w:p>
        </w:tc>
      </w:tr>
      <w:tr>
        <w:trPr>
          <w:cantSplit/>
        </w:trPr>
        <w:tc>
          <w:tcPr>
            <w:tcW w:type="dxa" w:w="26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Applicant / inventor / assignee</w:t>
            </w:r>
          </w:p>
        </w:tc>
        <w:tc>
          <w:tcPr>
            <w:tcW w:type="dxa" w:w="74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Who files / who actually invented / who has been given ownership. They can be three different people.</w:t>
            </w:r>
          </w:p>
        </w:tc>
      </w:tr>
      <w:tr>
        <w:trPr>
          <w:cantSplit/>
        </w:trPr>
        <w:tc>
          <w:tcPr>
            <w:tcW w:type="dxa" w:w="26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Mendelow's matrix</w:t>
            </w:r>
          </w:p>
        </w:tc>
        <w:tc>
          <w:tcPr>
            <w:tcW w:type="dxa" w:w="74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Sorting stakeholders by how much power and how much interest they have.</w:t>
            </w:r>
          </w:p>
        </w:tc>
      </w:tr>
      <w:tr>
        <w:trPr>
          <w:cantSplit/>
        </w:trPr>
        <w:tc>
          <w:tcPr>
            <w:tcW w:type="dxa" w:w="26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Cybersquatting</w:t>
            </w:r>
          </w:p>
        </w:tc>
        <w:tc>
          <w:tcPr>
            <w:tcW w:type="dxa" w:w="74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Registering someone's brand as a domain in order to sell it back.</w:t>
            </w:r>
          </w:p>
        </w:tc>
      </w:tr>
      <w:tr>
        <w:trPr>
          <w:cantSplit/>
        </w:trPr>
        <w:tc>
          <w:tcPr>
            <w:tcW w:type="dxa" w:w="26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Typosquatting</w:t>
            </w:r>
          </w:p>
        </w:tc>
        <w:tc>
          <w:tcPr>
            <w:tcW w:type="dxa" w:w="74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Registering a misspelling of a brand to catch mistyped traffic.</w:t>
            </w:r>
          </w:p>
        </w:tc>
      </w:tr>
      <w:tr>
        <w:trPr>
          <w:cantSplit/>
        </w:trPr>
        <w:tc>
          <w:tcPr>
            <w:tcW w:type="dxa" w:w="26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Domain parking</w:t>
            </w:r>
          </w:p>
        </w:tc>
        <w:tc>
          <w:tcPr>
            <w:tcW w:type="dxa" w:w="74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Holding a domain with only advertisements on it.</w:t>
            </w:r>
          </w:p>
        </w:tc>
      </w:tr>
      <w:tr>
        <w:trPr>
          <w:cantSplit/>
        </w:trPr>
        <w:tc>
          <w:tcPr>
            <w:tcW w:type="dxa" w:w="26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Reverse domain name hijacking</w:t>
            </w:r>
          </w:p>
        </w:tc>
        <w:tc>
          <w:tcPr>
            <w:tcW w:type="dxa" w:w="74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A brand owner misusing the dispute process to grab a domain from a legitimate holder.</w:t>
            </w:r>
          </w:p>
        </w:tc>
      </w:tr>
      <w:tr>
        <w:trPr>
          <w:cantSplit/>
        </w:trPr>
        <w:tc>
          <w:tcPr>
            <w:tcW w:type="dxa" w:w="26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UDRP</w:t>
            </w:r>
          </w:p>
        </w:tc>
        <w:tc>
          <w:tcPr>
            <w:tcW w:type="dxa" w:w="74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ICANN's 1999 dispute policy for .com and similar. Three elements must all be proved. Only transfer or cancellation — no damages.</w:t>
            </w:r>
          </w:p>
        </w:tc>
      </w:tr>
      <w:tr>
        <w:trPr>
          <w:cantSplit/>
        </w:trPr>
        <w:tc>
          <w:tcPr>
            <w:tcW w:type="dxa" w:w="26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INDRP</w:t>
            </w:r>
          </w:p>
        </w:tc>
        <w:tc>
          <w:tcPr>
            <w:tcW w:type="dxa" w:w="74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India's version for .IN domains. Easier for the complainant, because bad faith in registration OR use is enough.</w:t>
            </w:r>
          </w:p>
        </w:tc>
      </w:tr>
      <w:tr>
        <w:trPr>
          <w:cantSplit/>
        </w:trPr>
        <w:tc>
          <w:tcPr>
            <w:tcW w:type="dxa" w:w="26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Passing off</w:t>
            </w:r>
          </w:p>
        </w:tc>
        <w:tc>
          <w:tcPr>
            <w:tcW w:type="dxa" w:w="74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A common-law action against someone trading on your goodwill. Used in India for domain disputes, since there is no statute.</w:t>
            </w:r>
          </w:p>
        </w:tc>
      </w:tr>
      <w:tr>
        <w:trPr>
          <w:cantSplit/>
        </w:trPr>
        <w:tc>
          <w:tcPr>
            <w:tcW w:type="dxa" w:w="26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Appropriability</w:t>
            </w:r>
          </w:p>
        </w:tc>
        <w:tc>
          <w:tcPr>
            <w:tcW w:type="dxa" w:w="74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How far an innovator can actually keep the returns from the innovation.</w:t>
            </w:r>
          </w:p>
        </w:tc>
      </w:tr>
      <w:tr>
        <w:trPr>
          <w:cantSplit/>
        </w:trPr>
        <w:tc>
          <w:tcPr>
            <w:tcW w:type="dxa" w:w="26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Tacit vs codified knowledge</w:t>
            </w:r>
          </w:p>
        </w:tc>
        <w:tc>
          <w:tcPr>
            <w:tcW w:type="dxa" w:w="74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Knowledge in people's heads, hard to copy / knowledge written down, easy to copy.</w:t>
            </w:r>
          </w:p>
        </w:tc>
      </w:tr>
      <w:tr>
        <w:trPr>
          <w:cantSplit/>
        </w:trPr>
        <w:tc>
          <w:tcPr>
            <w:tcW w:type="dxa" w:w="26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Dominant design</w:t>
            </w:r>
          </w:p>
        </w:tc>
        <w:tc>
          <w:tcPr>
            <w:tcW w:type="dxa" w:w="74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The point when an industry settles on one standard way of making the product.</w:t>
            </w:r>
          </w:p>
        </w:tc>
      </w:tr>
      <w:tr>
        <w:trPr>
          <w:cantSplit/>
        </w:trPr>
        <w:tc>
          <w:tcPr>
            <w:tcW w:type="dxa" w:w="26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Complementary assets</w:t>
            </w:r>
          </w:p>
        </w:tc>
        <w:tc>
          <w:tcPr>
            <w:tcW w:type="dxa" w:w="74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Everything besides the invention the customer also needs — factory, distribution, brand, approvals.</w:t>
            </w:r>
          </w:p>
        </w:tc>
      </w:tr>
      <w:tr>
        <w:trPr>
          <w:cantSplit/>
        </w:trPr>
        <w:tc>
          <w:tcPr>
            <w:tcW w:type="dxa" w:w="26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Co-specialised asset</w:t>
            </w:r>
          </w:p>
        </w:tc>
        <w:tc>
          <w:tcPr>
            <w:tcW w:type="dxa" w:w="74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An asset and an invention that are each useless without the other. This creates hold-up risk.</w:t>
            </w:r>
          </w:p>
        </w:tc>
      </w:tr>
      <w:tr>
        <w:trPr>
          <w:cantSplit/>
        </w:trPr>
        <w:tc>
          <w:tcPr>
            <w:tcW w:type="dxa" w:w="26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Hold-up</w:t>
            </w:r>
          </w:p>
        </w:tc>
        <w:tc>
          <w:tcPr>
            <w:tcW w:type="dxa" w:w="74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A partner who controls something you cannot do without, renegotiating the deal in his favour.</w:t>
            </w:r>
          </w:p>
        </w:tc>
      </w:tr>
    </w:tbl>
    <w:p>
      <w:pPr>
        <w:pStyle w:val="Heading2"/>
        <w:keepNext/>
        <w:spacing w:after="120" w:before="300"/>
      </w:pPr>
      <w:r>
        <w:t xml:space="preserve">Unit 3 terms</w:t>
      </w:r>
    </w:p>
    <w:tbl>
      <w:tblPr>
        <w:tblW w:type="dxa" w:w="10080"/>
        <w:tblBorders>
          <w:top w:val="single" w:color="9FB3CE" w:sz="6"/>
          <w:left w:val="single" w:color="9FB3CE" w:sz="6"/>
          <w:bottom w:val="single" w:color="9FB3CE" w:sz="6"/>
          <w:right w:val="single" w:color="9FB3CE" w:sz="6"/>
          <w:insideH w:val="single" w:color="D6DDE8" w:sz="4"/>
          <w:insideV w:val="single" w:color="D6DDE8" w:sz="4"/>
        </w:tblBorders>
      </w:tblPr>
      <w:tblGrid>
        <w:gridCol w:w="2600"/>
        <w:gridCol w:w="7480"/>
      </w:tblGrid>
      <w:tr>
        <w:trPr>
          <w:cantSplit/>
          <w:tblHeader/>
        </w:trPr>
        <w:tc>
          <w:tcPr>
            <w:tcW w:type="dxa" w:w="260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Term</w:t>
            </w:r>
          </w:p>
        </w:tc>
        <w:tc>
          <w:tcPr>
            <w:tcW w:type="dxa" w:w="748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Simple meaning</w:t>
            </w:r>
          </w:p>
        </w:tc>
      </w:tr>
      <w:tr>
        <w:trPr>
          <w:cantSplit/>
        </w:trPr>
        <w:tc>
          <w:tcPr>
            <w:tcW w:type="dxa" w:w="26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IP commercialization</w:t>
            </w:r>
          </w:p>
        </w:tc>
        <w:tc>
          <w:tcPr>
            <w:tcW w:type="dxa" w:w="74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Turning a right into money, market position, freedom to operate or bargaining power.</w:t>
            </w:r>
          </w:p>
        </w:tc>
      </w:tr>
      <w:tr>
        <w:trPr>
          <w:cantSplit/>
        </w:trPr>
        <w:tc>
          <w:tcPr>
            <w:tcW w:type="dxa" w:w="26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Internal exploitation</w:t>
            </w:r>
          </w:p>
        </w:tc>
        <w:tc>
          <w:tcPr>
            <w:tcW w:type="dxa" w:w="74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Making and selling the product yourself. The most common route everywhere.</w:t>
            </w:r>
          </w:p>
        </w:tc>
      </w:tr>
      <w:tr>
        <w:trPr>
          <w:cantSplit/>
        </w:trPr>
        <w:tc>
          <w:tcPr>
            <w:tcW w:type="dxa" w:w="26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Licensing out</w:t>
            </w:r>
          </w:p>
        </w:tc>
        <w:tc>
          <w:tcPr>
            <w:tcW w:type="dxa" w:w="74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Letting someone else use the technology for a fee.</w:t>
            </w:r>
          </w:p>
        </w:tc>
      </w:tr>
      <w:tr>
        <w:trPr>
          <w:cantSplit/>
        </w:trPr>
        <w:tc>
          <w:tcPr>
            <w:tcW w:type="dxa" w:w="26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Exclusive licence</w:t>
            </w:r>
          </w:p>
        </w:tc>
        <w:tc>
          <w:tcPr>
            <w:tcW w:type="dxa" w:w="74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Only one licensee may use it — sometimes not even the owner.</w:t>
            </w:r>
          </w:p>
        </w:tc>
      </w:tr>
      <w:tr>
        <w:trPr>
          <w:cantSplit/>
        </w:trPr>
        <w:tc>
          <w:tcPr>
            <w:tcW w:type="dxa" w:w="26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Non-exclusive licence</w:t>
            </w:r>
          </w:p>
        </w:tc>
        <w:tc>
          <w:tcPr>
            <w:tcW w:type="dxa" w:w="74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Many licensees may use it. The same asset can be sold many times.</w:t>
            </w:r>
          </w:p>
        </w:tc>
      </w:tr>
      <w:tr>
        <w:trPr>
          <w:cantSplit/>
        </w:trPr>
        <w:tc>
          <w:tcPr>
            <w:tcW w:type="dxa" w:w="26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Cross-licensing</w:t>
            </w:r>
          </w:p>
        </w:tc>
        <w:tc>
          <w:tcPr>
            <w:tcW w:type="dxa" w:w="74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Two firms licence each other because each blocks the other. Royalties cancel out and only the difference is paid.</w:t>
            </w:r>
          </w:p>
        </w:tc>
      </w:tr>
      <w:tr>
        <w:trPr>
          <w:cantSplit/>
        </w:trPr>
        <w:tc>
          <w:tcPr>
            <w:tcW w:type="dxa" w:w="26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Patent portfolio</w:t>
            </w:r>
          </w:p>
        </w:tc>
        <w:tc>
          <w:tcPr>
            <w:tcW w:type="dxa" w:w="74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All the patents one firm owns.</w:t>
            </w:r>
          </w:p>
        </w:tc>
      </w:tr>
      <w:tr>
        <w:trPr>
          <w:cantSplit/>
        </w:trPr>
        <w:tc>
          <w:tcPr>
            <w:tcW w:type="dxa" w:w="26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Patent pool</w:t>
            </w:r>
          </w:p>
        </w:tc>
        <w:tc>
          <w:tcPr>
            <w:tcW w:type="dxa" w:w="74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Several owners putting patents together and licensing them as one package, usually for a standard.</w:t>
            </w:r>
          </w:p>
        </w:tc>
      </w:tr>
      <w:tr>
        <w:trPr>
          <w:cantSplit/>
        </w:trPr>
        <w:tc>
          <w:tcPr>
            <w:tcW w:type="dxa" w:w="26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FRAND</w:t>
            </w:r>
          </w:p>
        </w:tc>
        <w:tc>
          <w:tcPr>
            <w:tcW w:type="dxa" w:w="74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A promise to license standard-essential patents on fair, reasonable and non-discriminatory terms.</w:t>
            </w:r>
          </w:p>
        </w:tc>
      </w:tr>
      <w:tr>
        <w:trPr>
          <w:cantSplit/>
        </w:trPr>
        <w:tc>
          <w:tcPr>
            <w:tcW w:type="dxa" w:w="26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Standard-essential patent (SEP)</w:t>
            </w:r>
          </w:p>
        </w:tc>
        <w:tc>
          <w:tcPr>
            <w:tcW w:type="dxa" w:w="74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A patent you cannot avoid if you want to follow the standard.</w:t>
            </w:r>
          </w:p>
        </w:tc>
      </w:tr>
      <w:tr>
        <w:trPr>
          <w:cantSplit/>
        </w:trPr>
        <w:tc>
          <w:tcPr>
            <w:tcW w:type="dxa" w:w="26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Core claim</w:t>
            </w:r>
          </w:p>
        </w:tc>
        <w:tc>
          <w:tcPr>
            <w:tcW w:type="dxa" w:w="74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The broad independent claim covering the basic concept. The asset that gets litigated and licensed.</w:t>
            </w:r>
          </w:p>
        </w:tc>
      </w:tr>
      <w:tr>
        <w:trPr>
          <w:cantSplit/>
        </w:trPr>
        <w:tc>
          <w:tcPr>
            <w:tcW w:type="dxa" w:w="26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Dependent claim</w:t>
            </w:r>
          </w:p>
        </w:tc>
        <w:tc>
          <w:tcPr>
            <w:tcW w:type="dxa" w:w="74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A narrower claim for one specific application, attached to the core claim.</w:t>
            </w:r>
          </w:p>
        </w:tc>
      </w:tr>
      <w:tr>
        <w:trPr>
          <w:cantSplit/>
        </w:trPr>
        <w:tc>
          <w:tcPr>
            <w:tcW w:type="dxa" w:w="26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Blanketing</w:t>
            </w:r>
          </w:p>
        </w:tc>
        <w:tc>
          <w:tcPr>
            <w:tcW w:type="dxa" w:w="74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Filing so densely in an area that any route through it infringes something.</w:t>
            </w:r>
          </w:p>
        </w:tc>
      </w:tr>
      <w:tr>
        <w:trPr>
          <w:cantSplit/>
        </w:trPr>
        <w:tc>
          <w:tcPr>
            <w:tcW w:type="dxa" w:w="26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Fencing</w:t>
            </w:r>
          </w:p>
        </w:tc>
        <w:tc>
          <w:tcPr>
            <w:tcW w:type="dxa" w:w="74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Filing around your core invention to block the alternatives a rival would use.</w:t>
            </w:r>
          </w:p>
        </w:tc>
      </w:tr>
      <w:tr>
        <w:trPr>
          <w:cantSplit/>
        </w:trPr>
        <w:tc>
          <w:tcPr>
            <w:tcW w:type="dxa" w:w="26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Invent-around</w:t>
            </w:r>
          </w:p>
        </w:tc>
        <w:tc>
          <w:tcPr>
            <w:tcW w:type="dxa" w:w="74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A competitor achieving the same result by a different route, outside your claims. The biggest weakness of a patent.</w:t>
            </w:r>
          </w:p>
        </w:tc>
      </w:tr>
      <w:tr>
        <w:trPr>
          <w:cantSplit/>
        </w:trPr>
        <w:tc>
          <w:tcPr>
            <w:tcW w:type="dxa" w:w="26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ALR / LR / AAFC</w:t>
            </w:r>
          </w:p>
        </w:tc>
        <w:tc>
          <w:tcPr>
            <w:tcW w:type="dxa" w:w="74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Annual licensing revenue = negotiated percentage × annual cost of the product after the factory.</w:t>
            </w:r>
          </w:p>
        </w:tc>
      </w:tr>
      <w:tr>
        <w:trPr>
          <w:cantSplit/>
        </w:trPr>
        <w:tc>
          <w:tcPr>
            <w:tcW w:type="dxa" w:w="26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Why AAFC</w:t>
            </w:r>
          </w:p>
        </w:tc>
        <w:tc>
          <w:tcPr>
            <w:tcW w:type="dxa" w:w="74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It is easy to audit and leaves out freight and profit margin, which move for reasons unrelated to the invention.</w:t>
            </w:r>
          </w:p>
        </w:tc>
      </w:tr>
      <w:tr>
        <w:trPr>
          <w:cantSplit/>
        </w:trPr>
        <w:tc>
          <w:tcPr>
            <w:tcW w:type="dxa" w:w="26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25% rule</w:t>
            </w:r>
          </w:p>
        </w:tc>
        <w:tc>
          <w:tcPr>
            <w:tcW w:type="dxa" w:w="74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A rough rule giving the licensor a quarter of the licensee's operating profit. A sanity check only — held inadmissible in Uniloc (2011).</w:t>
            </w:r>
          </w:p>
        </w:tc>
      </w:tr>
      <w:tr>
        <w:trPr>
          <w:cantSplit/>
        </w:trPr>
        <w:tc>
          <w:tcPr>
            <w:tcW w:type="dxa" w:w="26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Monte Carlo analysis</w:t>
            </w:r>
          </w:p>
        </w:tc>
        <w:tc>
          <w:tcPr>
            <w:tcW w:type="dxa" w:w="74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Instead of one forecast, run many with different assumptions and give a range with a confidence level.</w:t>
            </w:r>
          </w:p>
        </w:tc>
      </w:tr>
      <w:tr>
        <w:trPr>
          <w:cantSplit/>
        </w:trPr>
        <w:tc>
          <w:tcPr>
            <w:tcW w:type="dxa" w:w="26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Diligence obligation</w:t>
            </w:r>
          </w:p>
        </w:tc>
        <w:tc>
          <w:tcPr>
            <w:tcW w:type="dxa" w:w="74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A clause forcing the licensee to actually work the technology, not sit on it.</w:t>
            </w:r>
          </w:p>
        </w:tc>
      </w:tr>
      <w:tr>
        <w:trPr>
          <w:cantSplit/>
        </w:trPr>
        <w:tc>
          <w:tcPr>
            <w:tcW w:type="dxa" w:w="26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Minimum annual royalty</w:t>
            </w:r>
          </w:p>
        </w:tc>
        <w:tc>
          <w:tcPr>
            <w:tcW w:type="dxa" w:w="74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A floor payment, so the licensor earns even if the licensee sells little.</w:t>
            </w:r>
          </w:p>
        </w:tc>
      </w:tr>
      <w:tr>
        <w:trPr>
          <w:cantSplit/>
        </w:trPr>
        <w:tc>
          <w:tcPr>
            <w:tcW w:type="dxa" w:w="26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Grant-back</w:t>
            </w:r>
          </w:p>
        </w:tc>
        <w:tc>
          <w:tcPr>
            <w:tcW w:type="dxa" w:w="74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A clause under which improvements made by the licensee come back to the licensor.</w:t>
            </w:r>
          </w:p>
        </w:tc>
      </w:tr>
      <w:tr>
        <w:trPr>
          <w:cantSplit/>
        </w:trPr>
        <w:tc>
          <w:tcPr>
            <w:tcW w:type="dxa" w:w="26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Reversion</w:t>
            </w:r>
          </w:p>
        </w:tc>
        <w:tc>
          <w:tcPr>
            <w:tcW w:type="dxa" w:w="74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Rights returning to the owner if the licensee fails to perform.</w:t>
            </w:r>
          </w:p>
        </w:tc>
      </w:tr>
      <w:tr>
        <w:trPr>
          <w:cantSplit/>
        </w:trPr>
        <w:tc>
          <w:tcPr>
            <w:tcW w:type="dxa" w:w="26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PCT application</w:t>
            </w:r>
          </w:p>
        </w:tc>
        <w:tc>
          <w:tcPr>
            <w:tcW w:type="dxa" w:w="74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One international filing that keeps your options open in most countries and delays the big spending.</w:t>
            </w:r>
          </w:p>
        </w:tc>
      </w:tr>
      <w:tr>
        <w:trPr>
          <w:cantSplit/>
        </w:trPr>
        <w:tc>
          <w:tcPr>
            <w:tcW w:type="dxa" w:w="26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National phase</w:t>
            </w:r>
          </w:p>
        </w:tc>
        <w:tc>
          <w:tcPr>
            <w:tcW w:type="dxa" w:w="74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Entering individual countries. The expensive stage — translations, local agents, annuities.</w:t>
            </w:r>
          </w:p>
        </w:tc>
      </w:tr>
      <w:tr>
        <w:trPr>
          <w:cantSplit/>
        </w:trPr>
        <w:tc>
          <w:tcPr>
            <w:tcW w:type="dxa" w:w="26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Portfolio pruning</w:t>
            </w:r>
          </w:p>
        </w:tc>
        <w:tc>
          <w:tcPr>
            <w:tcW w:type="dxa" w:w="74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Dropping patents you do not use, to save annuities. It creates value rather than merely saving cost.</w:t>
            </w:r>
          </w:p>
        </w:tc>
      </w:tr>
      <w:tr>
        <w:trPr>
          <w:cantSplit/>
        </w:trPr>
        <w:tc>
          <w:tcPr>
            <w:tcW w:type="dxa" w:w="26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Bayh–Dole Act 1980</w:t>
            </w:r>
          </w:p>
        </w:tc>
        <w:tc>
          <w:tcPr>
            <w:tcW w:type="dxa" w:w="74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US law letting universities own inventions made with government money, so they have something to licence.</w:t>
            </w:r>
          </w:p>
        </w:tc>
      </w:tr>
      <w:tr>
        <w:trPr>
          <w:cantSplit/>
        </w:trPr>
        <w:tc>
          <w:tcPr>
            <w:tcW w:type="dxa" w:w="26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March-in rights</w:t>
            </w:r>
          </w:p>
        </w:tc>
        <w:tc>
          <w:tcPr>
            <w:tcW w:type="dxa" w:w="74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The government's power to step in and require licensing of a publicly funded invention.</w:t>
            </w:r>
          </w:p>
        </w:tc>
      </w:tr>
      <w:tr>
        <w:trPr>
          <w:cantSplit/>
        </w:trPr>
        <w:tc>
          <w:tcPr>
            <w:tcW w:type="dxa" w:w="26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Technology transfer office (TTO)</w:t>
            </w:r>
          </w:p>
        </w:tc>
        <w:tc>
          <w:tcPr>
            <w:tcW w:type="dxa" w:w="74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The unit in a university that handles disclosures, filing and licensing.</w:t>
            </w:r>
          </w:p>
        </w:tc>
      </w:tr>
      <w:tr>
        <w:trPr>
          <w:cantSplit/>
        </w:trPr>
        <w:tc>
          <w:tcPr>
            <w:tcW w:type="dxa" w:w="26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AUTM survey</w:t>
            </w:r>
          </w:p>
        </w:tc>
        <w:tc>
          <w:tcPr>
            <w:tcW w:type="dxa" w:w="74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The annual American survey that benchmarks university disclosures, licences and income.</w:t>
            </w:r>
          </w:p>
        </w:tc>
      </w:tr>
    </w:tbl>
    <w:p>
      <w:pPr>
        <w:keepNext w:val="false"/>
        <w:spacing w:after="0" w:line="280" w:lineRule="auto"/>
        <w:jc w:val="center"/>
      </w:pPr>
      <w:r>
        <w:rPr>
          <w:i/>
          <w:iCs/>
          <w:color w:val="5A6270"/>
        </w:rPr>
        <w:t xml:space="preserve">End of document.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D2E0" w:sz="4" w:space="8"/>
      </w:pBdr>
      <w:spacing w:before="120"/>
      <w:jc w:val="center"/>
    </w:pPr>
    <w:r>
      <w:rPr>
        <w:sz w:val="15"/>
        <w:szCs w:val="15"/>
      </w:rPr>
      <w:t xml:space="preserve">IP Management  ·  Practice Q&amp;A  ·  </w:t>
    </w:r>
    <w:r>
      <w:rPr>
        <w:color w:val="5A627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rPr>
        <w:color w:val="1F3864"/>
      </w:rPr>
    </w:lvl>
    <w:lvl w:ilvl="1" w15:tentative="1">
      <w:start w:val="1"/>
      <w:numFmt w:val="bullet"/>
      <w:lvlText w:val="–"/>
      <w:lvlJc w:val="left"/>
      <w:pPr>
        <w:ind w:left="760" w:hanging="220"/>
      </w:pPr>
      <w:rPr>
        <w:color w:val="1F3864"/>
      </w:rPr>
    </w:lvl>
  </w:abstractNum>
  <w:abstractNum w:abstractNumId="3" w15:restartNumberingAfterBreak="0">
    <w:multiLevelType w:val="hybridMultilevel"/>
    <w:lvl w:ilvl="0" w15:tentative="1">
      <w:start w:val="1"/>
      <w:numFmt w:val="decimal"/>
      <w:lvlText w:val="%1."/>
      <w:lvlJc w:val="left"/>
      <w:pPr>
        <w:ind w:left="460" w:hanging="300"/>
      </w:pPr>
      <w:rPr>
        <w:b/>
        <w:bCs/>
        <w:color w:val="1F3864"/>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1A1A1A"/>
        <w:sz w:val="21"/>
        <w:szCs w:val="21"/>
      </w:rPr>
    </w:rPrDefault>
    <w:pPrDefault>
      <w:pPr>
        <w:spacing w:after="140" w:line="2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0"/>
    </w:pPr>
    <w:rPr>
      <w:rFonts w:ascii="Calibri" w:cs="Calibri" w:eastAsia="Calibri" w:hAnsi="Calibri"/>
      <w:b/>
      <w:bCs/>
      <w:color w:val="1F3864"/>
      <w:sz w:val="34"/>
      <w:szCs w:val="34"/>
    </w:rPr>
  </w:style>
  <w:style w:type="paragraph" w:styleId="Heading2">
    <w:name w:val="Heading 2"/>
    <w:basedOn w:val="Normal"/>
    <w:next w:val="Normal"/>
    <w:qFormat/>
    <w:pPr>
      <w:spacing w:after="120" w:before="300"/>
    </w:pPr>
    <w:rPr>
      <w:rFonts w:ascii="Calibri" w:cs="Calibri" w:eastAsia="Calibri" w:hAnsi="Calibri"/>
      <w:b/>
      <w:bCs/>
      <w:color w:val="1F3864"/>
      <w:sz w:val="26"/>
      <w:szCs w:val="26"/>
    </w:rPr>
  </w:style>
  <w:style w:type="paragraph" w:styleId="Heading3">
    <w:name w:val="Heading 3"/>
    <w:basedOn w:val="Normal"/>
    <w:next w:val="Normal"/>
    <w:qFormat/>
    <w:pPr>
      <w:spacing w:after="90" w:before="220"/>
    </w:pPr>
    <w:rPr>
      <w:rFonts w:ascii="Calibri" w:cs="Calibri" w:eastAsia="Calibri" w:hAnsi="Calibri"/>
      <w:b/>
      <w:bCs/>
      <w:color w:val="8A5A10"/>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rPr>
      <w:color w:val="2E5A88"/>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IP Management — Mid-Sem Practice Questions and Answers</dc:title>
  <dc:creator>IPR Management study notes</dc:creator>
  <dc:description>Complete study document on IP commercialization</dc:description>
  <cp:lastModifiedBy>Un-named</cp:lastModifiedBy>
  <cp:revision>1</cp:revision>
  <dcterms:created xsi:type="dcterms:W3CDTF">2026-09-20T18:06:38.563Z</dcterms:created>
  <dcterms:modified xsi:type="dcterms:W3CDTF">2026-09-20T18:06:38.736Z</dcterms:modified>
</cp:coreProperties>
</file>

<file path=docProps/custom.xml><?xml version="1.0" encoding="utf-8"?>
<Properties xmlns="http://schemas.openxmlformats.org/officeDocument/2006/custom-properties" xmlns:vt="http://schemas.openxmlformats.org/officeDocument/2006/docPropsVTypes"/>
</file>