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8A5A10"/>
          <w:sz w:val="24"/>
          <w:szCs w:val="24"/>
        </w:rPr>
        <w:t xml:space="preserve">IP MANAGEMENT  ·  IP61019</w:t>
      </w:r>
    </w:p>
    <w:p>
      <w:pPr>
        <w:spacing w:after="0" w:before="250"/>
        <w:jc w:val="center"/>
      </w:pPr>
      <w:r>
        <w:rPr>
          <w:rFonts w:ascii="Calibri" w:cs="Calibri" w:eastAsia="Calibri" w:hAnsi="Calibri"/>
          <w:b/>
          <w:bCs/>
          <w:color w:val="1F3864"/>
          <w:sz w:val="64"/>
          <w:szCs w:val="64"/>
        </w:rPr>
        <w:t xml:space="preserve">Practice Questions</w:t>
      </w:r>
    </w:p>
    <w:p>
      <w:pPr>
        <w:spacing w:after="0" w:before="120"/>
        <w:jc w:val="center"/>
      </w:pPr>
      <w:r>
        <w:rPr>
          <w:i/>
          <w:iCs/>
          <w:color w:val="5A6270"/>
          <w:sz w:val="22"/>
          <w:szCs w:val="22"/>
        </w:rPr>
        <w:t xml:space="preserve">Topic by topic, in mid-sem syllabus order, with answers</w:t>
      </w:r>
    </w:p>
    <w:p>
      <w:pPr>
        <w:pBdr>
          <w:top w:val="single" w:color="1F3864" w:sz="8" w:space="14"/>
        </w:pBdr>
        <w:spacing w:after="0" w:before="420"/>
        <w:jc w:val="center"/>
      </w:pPr>
      <w:r>
        <w:rPr>
          <w:sz w:val="2"/>
          <w:szCs w:val="2"/>
        </w:rPr>
        <w:t xml:space="preserve"/>
      </w:r>
    </w:p>
    <w:p>
      <w:r>
        <w:br w:type="page"/>
      </w:r>
    </w:p>
    <w:p>
      <w:pPr>
        <w:spacing w:after="20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pPr>
      <w:r>
        <w:rPr>
          <w:i/>
          <w:iCs/>
          <w:color w:val="5A6270"/>
          <w:sz w:val="16"/>
          <w:szCs w:val="16"/>
        </w:rPr>
        <w:t xml:space="preserve">If this list is blank, click on it and press F9.</w:t>
      </w:r>
    </w:p>
    <w:p>
      <w:r>
        <w:br w:type="page"/>
      </w:r>
    </w:p>
    <w:p>
      <w:pPr>
        <w:pStyle w:val="Heading1"/>
        <w:pageBreakBefore/>
        <w:pBdr>
          <w:bottom w:val="single" w:color="1F3864" w:sz="10" w:space="6"/>
        </w:pBdr>
        <w:spacing w:after="200" w:before="0"/>
      </w:pPr>
      <w:r>
        <w:t xml:space="preserve">1(a)  Introduction to Intellectual Property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[ 5 ]</w:t>
            </w:r>
          </w:p>
          <w:p>
            <w:pPr>
              <w:spacing w:after="70" w:line="265"/>
              <w:jc w:val="both"/>
            </w:pPr>
            <w:r>
              <w:rPr>
                <w:sz w:val="18"/>
                <w:szCs w:val="18"/>
              </w:rPr>
              <w:t xml:space="preserve">Explain with example — Introduction to Intellectual Property Management.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2"/>
        </w:numPr>
        <w:spacing w:after="70" w:line="272" w:lineRule="auto"/>
        <w:jc w:val="left"/>
      </w:pPr>
      <w:r>
        <w:rPr>
          <w:b/>
          <w:bCs/>
        </w:rPr>
        <w:t xml:space="preserve">Definition. </w:t>
      </w:r>
      <w:r>
        <w:t xml:space="preserve">IP management is the planned use of an organisation's intellectual property to create value. It combines technology, law and business.</w:t>
      </w:r>
    </w:p>
    <w:p>
      <w:pPr>
        <w:pStyle w:val="ListParagraph"/>
        <w:numPr>
          <w:ilvl w:val="0"/>
          <w:numId w:val="2"/>
        </w:numPr>
        <w:spacing w:after="70" w:line="272" w:lineRule="auto"/>
        <w:jc w:val="left"/>
      </w:pPr>
      <w:r>
        <w:rPr>
          <w:b/>
          <w:bCs/>
        </w:rPr>
        <w:t xml:space="preserve">It is different from IP law practice. </w:t>
      </w:r>
      <w:r>
        <w:t xml:space="preserve">A lawyer asks whether a claim is valid. A manager asks whether the claim is worth the annuity that will be paid on it for the next nineteen years.</w:t>
      </w:r>
    </w:p>
    <w:p>
      <w:pPr>
        <w:pStyle w:val="ListParagraph"/>
        <w:numPr>
          <w:ilvl w:val="0"/>
          <w:numId w:val="2"/>
        </w:numPr>
        <w:spacing w:after="70" w:line="272" w:lineRule="auto"/>
        <w:jc w:val="left"/>
      </w:pPr>
      <w:r>
        <w:rPr>
          <w:b/>
          <w:bCs/>
        </w:rPr>
        <w:t xml:space="preserve">It is different from IP administration. </w:t>
      </w:r>
      <w:r>
        <w:t xml:space="preserve">Administration is docketing, renewals and records. Management decides what the portfolio is for.</w:t>
      </w:r>
    </w:p>
    <w:p>
      <w:pPr>
        <w:pStyle w:val="ListParagraph"/>
        <w:numPr>
          <w:ilvl w:val="0"/>
          <w:numId w:val="2"/>
        </w:numPr>
        <w:spacing w:after="70" w:line="272" w:lineRule="auto"/>
        <w:jc w:val="left"/>
      </w:pPr>
      <w:r>
        <w:rPr>
          <w:b/>
          <w:bCs/>
        </w:rPr>
        <w:t xml:space="preserve">Management in general </w:t>
      </w:r>
      <w:r>
        <w:t xml:space="preserve">means using resources in a planned way: increasing efficiency, cost-benefit optimisation, resource optimisation, reducing errors, and balancing competing interests.</w:t>
      </w:r>
    </w:p>
    <w:p>
      <w:pPr>
        <w:pStyle w:val="ListParagraph"/>
        <w:numPr>
          <w:ilvl w:val="0"/>
          <w:numId w:val="2"/>
        </w:numPr>
        <w:spacing w:after="70" w:line="272" w:lineRule="auto"/>
        <w:jc w:val="left"/>
      </w:pPr>
      <w:r>
        <w:rPr>
          <w:b/>
          <w:bCs/>
        </w:rPr>
        <w:t xml:space="preserve">Administration versus management. </w:t>
      </w:r>
      <w:r>
        <w:t xml:space="preserve">Administration governs, sets policy and looks ten to twenty years ahead. Management implements, meets milestones and manages risk step by step.</w:t>
      </w:r>
    </w:p>
    <w:p>
      <w:pPr>
        <w:pStyle w:val="ListParagraph"/>
        <w:numPr>
          <w:ilvl w:val="0"/>
          <w:numId w:val="2"/>
        </w:numPr>
        <w:spacing w:after="70" w:line="272" w:lineRule="auto"/>
        <w:jc w:val="left"/>
      </w:pPr>
      <w:r>
        <w:rPr>
          <w:b/>
          <w:bCs/>
        </w:rPr>
        <w:t xml:space="preserve">In IP these become IP strategy and IP management. </w:t>
      </w:r>
      <w:r>
        <w:t xml:space="preserve">The board deciding to enter a new sector is strategy; the department deciding what to file is management.</w:t>
      </w:r>
    </w:p>
    <w:p>
      <w:pPr>
        <w:pStyle w:val="ListParagraph"/>
        <w:numPr>
          <w:ilvl w:val="0"/>
          <w:numId w:val="2"/>
        </w:numPr>
        <w:spacing w:after="70" w:line="272" w:lineRule="auto"/>
        <w:jc w:val="left"/>
      </w:pPr>
      <w:r>
        <w:rPr>
          <w:b/>
          <w:bCs/>
        </w:rPr>
        <w:t xml:space="preserve">The hierarchy runs one way: </w:t>
      </w:r>
      <w:r>
        <w:t xml:space="preserve">business strategy → IP strategy → IP management. IP management never leads.</w:t>
      </w:r>
    </w:p>
    <w:p>
      <w:pPr>
        <w:pStyle w:val="ListParagraph"/>
        <w:numPr>
          <w:ilvl w:val="0"/>
          <w:numId w:val="2"/>
        </w:numPr>
        <w:spacing w:after="70" w:line="272" w:lineRule="auto"/>
        <w:jc w:val="left"/>
      </w:pPr>
      <w:r>
        <w:rPr>
          <w:b/>
          <w:bCs/>
        </w:rPr>
        <w:t xml:space="preserve">Sullivan's key responsibilities (1998): </w:t>
      </w:r>
      <w:r>
        <w:t xml:space="preserve">generating IP, portfolio management, valuation, converting intellectual assets into competitive assets, and strategic decision-making.</w:t>
      </w:r>
    </w:p>
    <w:p>
      <w:pPr>
        <w:pStyle w:val="ListParagraph"/>
        <w:numPr>
          <w:ilvl w:val="0"/>
          <w:numId w:val="2"/>
        </w:numPr>
        <w:spacing w:after="70" w:line="272" w:lineRule="auto"/>
        <w:jc w:val="left"/>
      </w:pPr>
      <w:r>
        <w:rPr>
          <w:b/>
          <w:bCs/>
        </w:rPr>
        <w:t xml:space="preserve">The four-stage cycle: </w:t>
      </w:r>
      <w:r>
        <w:t xml:space="preserve">recognise and categorise the IP; brand it; grow and defend it; value it.</w:t>
      </w:r>
    </w:p>
    <w:p>
      <w:pPr>
        <w:pStyle w:val="ListParagraph"/>
        <w:numPr>
          <w:ilvl w:val="0"/>
          <w:numId w:val="2"/>
        </w:numPr>
        <w:spacing w:after="70" w:line="272" w:lineRule="auto"/>
        <w:jc w:val="left"/>
      </w:pPr>
      <w:r>
        <w:rPr>
          <w:b/>
          <w:bCs/>
        </w:rPr>
        <w:t xml:space="preserve">Why the discipline appeared in the 1980s and 1990s: </w:t>
      </w:r>
      <w:r>
        <w:t xml:space="preserve">the pro-patent era — Bayh–Dole and Diamond v. Chakrabarty in 1980, the CAFC in 1982, TRIPS in 1994 — made patents strong, valuable and global, so portfolios became too large to leave to a filing clerk.</w:t>
      </w:r>
    </w:p>
    <w:p>
      <w:pPr>
        <w:keepNext w:val="false"/>
        <w:spacing w:after="140" w:line="280" w:lineRule="auto"/>
        <w:jc w:val="both"/>
      </w:pPr>
      <w:r>
        <w:rPr>
          <w:b/>
          <w:bCs/>
        </w:rPr>
        <w:t xml:space="preserve">Example. </w:t>
      </w:r>
      <w:r>
        <w:t xml:space="preserve">A board decides to move from electrical engineering into automotive sensing because that sector is growing faster. That is administration exercising IP strategy. The IP department then decides which disclosures to file, in which countries and with what claim structure. That is IP management. The same invention would have failed the filter a year earlier; what changed was the business strategy above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        [ 5 ]</w:t>
            </w:r>
          </w:p>
          <w:p>
            <w:pPr>
              <w:spacing w:after="70" w:line="265"/>
              <w:jc w:val="both"/>
            </w:pPr>
            <w:r>
              <w:rPr>
                <w:sz w:val="18"/>
                <w:szCs w:val="18"/>
              </w:rPr>
              <w:t xml:space="preserve">Kindly provide five differentiating points between “IP Strategy” and “IP Management”.</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IP Strategy</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IP Management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Level</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Administration — board, chief executive, director or dean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Execution — IP manager, IP cell, technology transfer office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Nature of decision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Which rights should exist at all, and why</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How the rights we hold are used, priced, renewed and defended</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Time horizon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Long — anticipates the market ten to twenty years ahead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Short and medium — delivers milestones within the present plan</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 to risk</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Decides where risk will be taken and how much capital is committed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Assesses risk step by step and optimises resources within a fixed budget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Output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Sector choices, capital allocation, entering or leaving a technology field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Filing decisions, claim structure, territory, licences, renewals, audits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Direction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Flows down from business strategy and constrains IP management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Flows down from IP strategy; it never leads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        [ 5 ]</w:t>
            </w:r>
          </w:p>
          <w:p>
            <w:pPr>
              <w:spacing w:after="70" w:line="265"/>
              <w:jc w:val="both"/>
            </w:pPr>
            <w:r>
              <w:rPr>
                <w:sz w:val="18"/>
                <w:szCs w:val="18"/>
              </w:rPr>
              <w:t xml:space="preserve">A newly appointed Chief Executive tells the IP head: “From now on the IP department will decide which technologies this company invests in, because you people understand patents better than anyone.” Critically assess this instruction.</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What is right about it.</w:t>
      </w:r>
      <w:r>
        <w:t xml:space="preserve"> The IP function does hold information nobody else has — patent landscapes showing white space and crowded areas, competitor filing patterns, and freedom-to-operate risk. Consulting it before an investment decision is correct, and consulting it only after launch is the commonest failure in corporate IP management.</w:t>
      </w:r>
    </w:p>
    <w:p>
      <w:pPr>
        <w:keepNext w:val="false"/>
        <w:spacing w:after="140" w:line="280" w:lineRule="auto"/>
        <w:jc w:val="both"/>
      </w:pPr>
      <w:r>
        <w:rPr>
          <w:b/>
          <w:bCs/>
        </w:rPr>
        <w:t xml:space="preserve">What is wrong about it.</w:t>
      </w:r>
    </w:p>
    <w:p>
      <w:pPr>
        <w:pStyle w:val="ListParagraph"/>
        <w:numPr>
          <w:ilvl w:val="0"/>
          <w:numId w:val="3"/>
        </w:numPr>
        <w:spacing w:after="70" w:line="272" w:lineRule="auto"/>
        <w:jc w:val="left"/>
      </w:pPr>
      <w:r>
        <w:rPr>
          <w:b/>
          <w:bCs/>
        </w:rPr>
        <w:t xml:space="preserve">It inverts the hierarchy. </w:t>
      </w:r>
      <w:r>
        <w:t xml:space="preserve">The order is business strategy → IP strategy → IP management. Investment decisions belong to administration, which weighs markets, capital, competition and risk, not only patents.</w:t>
      </w:r>
    </w:p>
    <w:p>
      <w:pPr>
        <w:pStyle w:val="ListParagraph"/>
        <w:numPr>
          <w:ilvl w:val="0"/>
          <w:numId w:val="3"/>
        </w:numPr>
        <w:spacing w:after="70" w:line="272" w:lineRule="auto"/>
        <w:jc w:val="left"/>
      </w:pPr>
      <w:r>
        <w:rPr>
          <w:b/>
          <w:bCs/>
        </w:rPr>
        <w:t xml:space="preserve">It confuses management with administration. </w:t>
      </w:r>
      <w:r>
        <w:t xml:space="preserve">Deciding which sector to enter is a governance decision with a ten-to-twenty-year horizon; the IP department implements, it does not govern.</w:t>
      </w:r>
    </w:p>
    <w:p>
      <w:pPr>
        <w:pStyle w:val="ListParagraph"/>
        <w:numPr>
          <w:ilvl w:val="0"/>
          <w:numId w:val="3"/>
        </w:numPr>
        <w:spacing w:after="70" w:line="272" w:lineRule="auto"/>
        <w:jc w:val="left"/>
      </w:pPr>
      <w:r>
        <w:rPr>
          <w:b/>
          <w:bCs/>
        </w:rPr>
        <w:t xml:space="preserve">A patent landscape cannot answer the question. </w:t>
      </w:r>
      <w:r>
        <w:t xml:space="preserve">It shows where activity is dense or thin. It cannot say whether the company has the manufacturing, distribution and capital to compete there.</w:t>
      </w:r>
    </w:p>
    <w:p>
      <w:pPr>
        <w:pStyle w:val="ListParagraph"/>
        <w:numPr>
          <w:ilvl w:val="0"/>
          <w:numId w:val="3"/>
        </w:numPr>
        <w:spacing w:after="70" w:line="272" w:lineRule="auto"/>
        <w:jc w:val="left"/>
      </w:pPr>
      <w:r>
        <w:rPr>
          <w:b/>
          <w:bCs/>
        </w:rPr>
        <w:t xml:space="preserve">It would produce the wrong portfolio. </w:t>
      </w:r>
      <w:r>
        <w:t xml:space="preserve">A portfolio built to please the IP department rather than the business is a managed failure, however good it looks in law.</w:t>
      </w:r>
    </w:p>
    <w:p>
      <w:pPr>
        <w:keepNext w:val="false"/>
        <w:spacing w:after="140" w:line="280" w:lineRule="auto"/>
        <w:jc w:val="both"/>
      </w:pPr>
      <w:r>
        <w:rPr>
          <w:b/>
          <w:bCs/>
        </w:rPr>
        <w:t xml:space="preserve">Conclusion. </w:t>
      </w:r>
      <w:r>
        <w:t xml:space="preserve">The correct arrangement is that the IP function informs the investment decision with landscapes and intelligence, and the board takes it. The Chief Executive should reverse the instruction but keep the impulse behind it — bring IP into the room before the decision, not after the launch.</w:t>
      </w:r>
    </w:p>
    <w:p>
      <w:pPr>
        <w:pStyle w:val="Heading1"/>
        <w:pageBreakBefore/>
        <w:pBdr>
          <w:bottom w:val="single" w:color="1F3864" w:sz="10" w:space="6"/>
        </w:pBdr>
        <w:spacing w:after="200" w:before="0"/>
      </w:pPr>
      <w:r>
        <w:t xml:space="preserve">1(b)  Basic Definitions and Concepts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        [ 5 ]</w:t>
            </w:r>
          </w:p>
          <w:p>
            <w:pPr>
              <w:spacing w:after="70" w:line="265"/>
              <w:jc w:val="both"/>
            </w:pPr>
            <w:r>
              <w:rPr>
                <w:sz w:val="18"/>
                <w:szCs w:val="18"/>
              </w:rPr>
              <w:t xml:space="preserve">Explain with example — the relationship between intangible assets, intellectual capital, intellectual property and IP rights.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4"/>
        </w:numPr>
        <w:spacing w:after="70" w:line="272" w:lineRule="auto"/>
        <w:jc w:val="left"/>
      </w:pPr>
      <w:r>
        <w:rPr>
          <w:b/>
          <w:bCs/>
        </w:rPr>
        <w:t xml:space="preserve">The four terms are nested, not parallel. </w:t>
      </w:r>
      <w:r>
        <w:t xml:space="preserve">Each sits inside the one before it.</w:t>
      </w:r>
    </w:p>
    <w:p>
      <w:pPr>
        <w:pStyle w:val="ListParagraph"/>
        <w:numPr>
          <w:ilvl w:val="0"/>
          <w:numId w:val="4"/>
        </w:numPr>
        <w:spacing w:after="70" w:line="272" w:lineRule="auto"/>
        <w:jc w:val="left"/>
      </w:pPr>
      <w:r>
        <w:rPr>
          <w:b/>
          <w:bCs/>
        </w:rPr>
        <w:t xml:space="preserve">Intangible asset </w:t>
      </w:r>
      <w:r>
        <w:t xml:space="preserve">— anything of value with no physical form. The widest term. It includes goodwill, reputation, customer relationships and data.</w:t>
      </w:r>
    </w:p>
    <w:p>
      <w:pPr>
        <w:pStyle w:val="ListParagraph"/>
        <w:numPr>
          <w:ilvl w:val="0"/>
          <w:numId w:val="4"/>
        </w:numPr>
        <w:spacing w:after="70" w:line="272" w:lineRule="auto"/>
        <w:jc w:val="left"/>
      </w:pPr>
      <w:r>
        <w:rPr>
          <w:b/>
          <w:bCs/>
        </w:rPr>
        <w:t xml:space="preserve">Intellectual capital </w:t>
      </w:r>
      <w:r>
        <w:t xml:space="preserve">— the knowledge-based part of that: people, structures, relationships and documented know-how.</w:t>
      </w:r>
    </w:p>
    <w:p>
      <w:pPr>
        <w:pStyle w:val="ListParagraph"/>
        <w:numPr>
          <w:ilvl w:val="0"/>
          <w:numId w:val="4"/>
        </w:numPr>
        <w:spacing w:after="70" w:line="272" w:lineRule="auto"/>
        <w:jc w:val="left"/>
      </w:pPr>
      <w:r>
        <w:rPr>
          <w:b/>
          <w:bCs/>
        </w:rPr>
        <w:t xml:space="preserve">Intellectual property </w:t>
      </w:r>
      <w:r>
        <w:t xml:space="preserve">— the part of intellectual capital that the law recognises as protectable subject matter.</w:t>
      </w:r>
    </w:p>
    <w:p>
      <w:pPr>
        <w:pStyle w:val="ListParagraph"/>
        <w:numPr>
          <w:ilvl w:val="0"/>
          <w:numId w:val="4"/>
        </w:numPr>
        <w:spacing w:after="70" w:line="272" w:lineRule="auto"/>
        <w:jc w:val="left"/>
      </w:pPr>
      <w:r>
        <w:rPr>
          <w:b/>
          <w:bCs/>
        </w:rPr>
        <w:t xml:space="preserve">IP right </w:t>
      </w:r>
      <w:r>
        <w:t xml:space="preserve">— the enforceable right itself: patent, trademark, copyright, design.</w:t>
      </w:r>
    </w:p>
    <w:p>
      <w:pPr>
        <w:pStyle w:val="ListParagraph"/>
        <w:numPr>
          <w:ilvl w:val="0"/>
          <w:numId w:val="4"/>
        </w:numPr>
        <w:spacing w:after="70" w:line="272" w:lineRule="auto"/>
        <w:jc w:val="left"/>
      </w:pPr>
      <w:r>
        <w:rPr>
          <w:b/>
          <w:bCs/>
        </w:rPr>
        <w:t xml:space="preserve">The rule of direction: </w:t>
      </w:r>
      <w:r>
        <w:t xml:space="preserve">every IPR is IP, every IP is an intellectual asset, every intellectual asset is intangible. The reverse is never true.</w:t>
      </w:r>
    </w:p>
    <w:p>
      <w:pPr>
        <w:pStyle w:val="ListParagraph"/>
        <w:numPr>
          <w:ilvl w:val="0"/>
          <w:numId w:val="4"/>
        </w:numPr>
        <w:spacing w:after="70" w:line="272" w:lineRule="auto"/>
        <w:jc w:val="left"/>
      </w:pPr>
      <w:r>
        <w:rPr>
          <w:b/>
          <w:bCs/>
        </w:rPr>
        <w:t xml:space="preserve">IP has a dedicated protection regime </w:t>
      </w:r>
      <w:r>
        <w:t xml:space="preserve">— the Patents Act, Trade Marks Act, Copyright Act and Designs Act.</w:t>
      </w:r>
    </w:p>
    <w:p>
      <w:pPr>
        <w:pStyle w:val="ListParagraph"/>
        <w:numPr>
          <w:ilvl w:val="0"/>
          <w:numId w:val="4"/>
        </w:numPr>
        <w:spacing w:after="70" w:line="272" w:lineRule="auto"/>
        <w:jc w:val="left"/>
      </w:pPr>
      <w:r>
        <w:rPr>
          <w:b/>
          <w:bCs/>
        </w:rPr>
        <w:t xml:space="preserve">Other intangibles have only general law </w:t>
      </w:r>
      <w:r>
        <w:t xml:space="preserve">— contract, confidentiality, employment terms and passing off. India has no trade-secret statute at all.</w:t>
      </w:r>
    </w:p>
    <w:p>
      <w:pPr>
        <w:pStyle w:val="ListParagraph"/>
        <w:numPr>
          <w:ilvl w:val="0"/>
          <w:numId w:val="4"/>
        </w:numPr>
        <w:spacing w:after="70" w:line="272" w:lineRule="auto"/>
        <w:jc w:val="left"/>
      </w:pPr>
      <w:r>
        <w:rPr>
          <w:b/>
          <w:bCs/>
        </w:rPr>
        <w:t xml:space="preserve">Contract law underlies the whole field. </w:t>
      </w:r>
      <w:r>
        <w:t xml:space="preserve">The patent bargain is an exchange, and every licence, assignment and NOC is a contract.</w:t>
      </w:r>
    </w:p>
    <w:p>
      <w:pPr>
        <w:pStyle w:val="ListParagraph"/>
        <w:numPr>
          <w:ilvl w:val="0"/>
          <w:numId w:val="4"/>
        </w:numPr>
        <w:spacing w:after="70" w:line="272" w:lineRule="auto"/>
        <w:jc w:val="left"/>
      </w:pPr>
      <w:r>
        <w:rPr>
          <w:b/>
          <w:bCs/>
        </w:rPr>
        <w:t xml:space="preserve">Most intellectual capital never appears in the accounts. </w:t>
      </w:r>
      <w:r>
        <w:t xml:space="preserve">Under IAS 38 internally generated brands and goodwill cannot be recognised and research spending must be written off, so intellectual capital hides in the gap between market value and book value.</w:t>
      </w:r>
    </w:p>
    <w:p>
      <w:pPr>
        <w:keepNext w:val="false"/>
        <w:spacing w:after="140" w:line="280" w:lineRule="auto"/>
        <w:jc w:val="both"/>
      </w:pPr>
      <w:r>
        <w:rPr>
          <w:b/>
          <w:bCs/>
        </w:rPr>
        <w:t xml:space="preserve">Example. </w:t>
      </w:r>
      <w:r>
        <w:t xml:space="preserve">A company's reputation for reliability is intangible and extremely valuable, but it is not IP — no statute protects it and it cannot be assigned on its own. The trademark that carries that reputation is IP, and the registration certificate is the IPR. Losing the reputation destroys the value while leaving the right intact, which is what happened when Kingfisher's marks survived the collapse of what they stood for.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5        [ 5 ]</w:t>
            </w:r>
          </w:p>
          <w:p>
            <w:pPr>
              <w:spacing w:after="70" w:line="265"/>
              <w:jc w:val="both"/>
            </w:pPr>
            <w:r>
              <w:rPr>
                <w:sz w:val="18"/>
                <w:szCs w:val="18"/>
              </w:rPr>
              <w:t xml:space="preserve">Kindly provide five differentiating points between “Intangible Assets” and “Intellectual Capital”.</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Intangible Assets</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Intellectual Capital</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Scope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widest category — all value without physical form, including goodwill and customer relationships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Only the knowledge-based part of that category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Relationship</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parent set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subset. Acquired goodwill is an intangible asset but not intellectual capital</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Composition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May include purchased items such as an acquired brand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Human, structural and relational capital, innovation potential, and the cognitive, conative and affective dimensions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Accounting</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Partly recognisable under IAS 38 where acquired and identifiable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Largely unrecognisable when internally generated</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Measurement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At cost or fair value where recognised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proxy — Skandia Navigator, Tobin's q, Intangible Assets Monitor, VAIC</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Management concern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Asset accounting and disclosure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Creating the conditions in which knowledge converts into output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6        [ 5 ]</w:t>
            </w:r>
          </w:p>
          <w:p>
            <w:pPr>
              <w:spacing w:after="70" w:line="265"/>
              <w:jc w:val="both"/>
            </w:pPr>
            <w:r>
              <w:rPr>
                <w:sz w:val="18"/>
                <w:szCs w:val="18"/>
              </w:rPr>
              <w:t xml:space="preserve">A holds a patent on a chair consisting of four legs, a platform and a backrest. B develops an improved chair by adding an armrest and a cushion, and obtains a valid patent on the improvement. B now wants to manufacture and sell the improved chair. Advise B, and explain why a patent is called a negative right.</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Advice to B. </w:t>
      </w:r>
      <w:r>
        <w:t xml:space="preserve">B cannot manufacture the improved chair without a licence from A. Every improved chair still contains all the elements of A's claim — four legs, a platform and a backrest — so making it would infringe A's patent. B's own patent gives B the right to stop everyone else from making the improved chair, including A, but it gives B no right to make it. The practical result is a blocking position, and the normal commercial solution is a cross-licence: A licences the basic chair to B, B licences the improvement to A.</w:t>
      </w:r>
    </w:p>
    <w:p>
      <w:pPr>
        <w:keepNext w:val="false"/>
        <w:spacing w:after="140" w:line="280" w:lineRule="auto"/>
        <w:jc w:val="both"/>
      </w:pPr>
      <w:r>
        <w:rPr>
          <w:b/>
          <w:bCs/>
        </w:rPr>
        <w:t xml:space="preserve">Why a patent is a negative right.</w:t>
      </w:r>
    </w:p>
    <w:p>
      <w:pPr>
        <w:pStyle w:val="ListParagraph"/>
        <w:numPr>
          <w:ilvl w:val="0"/>
          <w:numId w:val="5"/>
        </w:numPr>
        <w:spacing w:after="70" w:line="272" w:lineRule="auto"/>
        <w:jc w:val="left"/>
      </w:pPr>
      <w:r>
        <w:t xml:space="preserve">Section 48 of the Patents Act 1970 gives the patentee the exclusive right to prevent others from making, using, offering for sale, selling or importing the invention. 35 U.S.C. §154 is worded the same way.</w:t>
      </w:r>
    </w:p>
    <w:p>
      <w:pPr>
        <w:pStyle w:val="ListParagraph"/>
        <w:numPr>
          <w:ilvl w:val="0"/>
          <w:numId w:val="5"/>
        </w:numPr>
        <w:spacing w:after="70" w:line="272" w:lineRule="auto"/>
        <w:jc w:val="left"/>
      </w:pPr>
      <w:r>
        <w:t xml:space="preserve">Neither provision permits the patentee to do anything. A patent is a right to exclude, not a licence to practise.</w:t>
      </w:r>
    </w:p>
    <w:p>
      <w:pPr>
        <w:pStyle w:val="ListParagraph"/>
        <w:numPr>
          <w:ilvl w:val="0"/>
          <w:numId w:val="5"/>
        </w:numPr>
        <w:spacing w:after="70" w:line="272" w:lineRule="auto"/>
        <w:jc w:val="left"/>
      </w:pPr>
      <w:r>
        <w:t xml:space="preserve">Whether the patentee can actually work the invention is a separate question, and it depends on earlier dominant patents — exactly as in this problem.</w:t>
      </w:r>
    </w:p>
    <w:p>
      <w:pPr>
        <w:pStyle w:val="ListParagraph"/>
        <w:numPr>
          <w:ilvl w:val="0"/>
          <w:numId w:val="5"/>
        </w:numPr>
        <w:spacing w:after="70" w:line="272" w:lineRule="auto"/>
        <w:jc w:val="left"/>
      </w:pPr>
      <w:r>
        <w:t xml:space="preserve">It also depends on regulatory, safety, environmental and sectoral clearances, about which the Patents Act says nothing.</w:t>
      </w:r>
    </w:p>
    <w:p>
      <w:pPr>
        <w:keepNext w:val="false"/>
        <w:spacing w:after="140" w:line="280" w:lineRule="auto"/>
        <w:jc w:val="both"/>
      </w:pPr>
      <w:r>
        <w:rPr>
          <w:b/>
          <w:bCs/>
        </w:rPr>
        <w:t xml:space="preserve">Is it unique to patents? </w:t>
      </w:r>
      <w:r>
        <w:t xml:space="preserve">The usual argument is that an author can always use his own work and a trademark owner his own mark, while a patentee may be blocked. The better view is that all exclusive rights are structurally rights against others, and the difference is one of degree: technology is cumulative, so improvements necessarily contain what came before, whereas expression can usually be created independently.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7        [ 5 ]</w:t>
            </w:r>
          </w:p>
          <w:p>
            <w:pPr>
              <w:spacing w:after="70" w:line="265"/>
              <w:jc w:val="both"/>
            </w:pPr>
            <w:r>
              <w:rPr>
                <w:sz w:val="18"/>
                <w:szCs w:val="18"/>
              </w:rPr>
              <w:t xml:space="preserve">Kindly provide five differentiating points between “Invention” and “Innovation”.</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Invention</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Innovation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Meaning</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technical creation — a new solution to a technical problem</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successful commercialisation of that creation (Schumpeter)</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Test applied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Novelty, inventive step and industrial application — s.2(1)(j) and s.2(1)(ja), Patents Act 1970</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acceptance. Did anyone buy it, adopt it or use it?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judges it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patent examiner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market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Legal status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Directly protectable as a patent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Not protectable as such; it is an economic event, not a right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Relationship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Necessary but not sufficient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Needs the invention plus complementary assets, capital and timing</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Failure mode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Technically unsuccessful — about 43% of R&amp;D projects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Technically successful but never commercialised — about 35% of the survivors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8        [ 5 ]</w:t>
            </w:r>
          </w:p>
          <w:p>
            <w:pPr>
              <w:spacing w:after="70" w:line="265"/>
              <w:jc w:val="both"/>
            </w:pPr>
            <w:r>
              <w:rPr>
                <w:sz w:val="18"/>
                <w:szCs w:val="18"/>
              </w:rPr>
              <w:t xml:space="preserve">A research scholar presents her results at an international conference in March and the abstract is published in the proceedings. Her institute files a patent application in August of the same year. Advise the institute on the validity of the application, and explain the meaning of “new invention”.</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Advice. </w:t>
      </w:r>
      <w:r>
        <w:t xml:space="preserve">The application is very likely to fail for want of novelty. Section 2(1)(l) of the Patents Act 1970 defines a “new invention” as one not anticipated by publication in any document, or used in India or elsewhere in the world, before the date of filing with complete specification — that is, subject matter which has not fallen into the public domain and does not form part of the state of the art. This is the standard of absolute novelty. The March publication is a disclosure anywhere in the world, so it destroys novelty for the August filing.</w:t>
      </w:r>
    </w:p>
    <w:p>
      <w:pPr>
        <w:keepNext w:val="false"/>
        <w:spacing w:after="140" w:line="280" w:lineRule="auto"/>
        <w:jc w:val="both"/>
      </w:pPr>
      <w:r>
        <w:rPr>
          <w:b/>
          <w:bCs/>
        </w:rPr>
        <w:t xml:space="preserve">Related provisions. </w:t>
      </w:r>
      <w:r>
        <w:t xml:space="preserve">Section 2(1)(j) defines an invention as a new product or process involving an inventive step and capable of industrial application, and s.2(1)(ja) defines inventive step. All three must be satisfied.</w:t>
      </w:r>
    </w:p>
    <w:p>
      <w:pPr>
        <w:keepNext w:val="false"/>
        <w:spacing w:after="140" w:line="280" w:lineRule="auto"/>
        <w:jc w:val="both"/>
      </w:pPr>
      <w:r>
        <w:rPr>
          <w:b/>
          <w:bCs/>
        </w:rPr>
        <w:t xml:space="preserve">What should have happened.</w:t>
      </w:r>
    </w:p>
    <w:p>
      <w:pPr>
        <w:pStyle w:val="ListParagraph"/>
        <w:numPr>
          <w:ilvl w:val="0"/>
          <w:numId w:val="6"/>
        </w:numPr>
        <w:spacing w:after="70" w:line="272" w:lineRule="auto"/>
        <w:jc w:val="left"/>
      </w:pPr>
      <w:r>
        <w:t xml:space="preserve">A provisional application should have been filed before the conference. It fixes a priority date cheaply, is never examined and never issues, and gives twelve months to convert.</w:t>
      </w:r>
    </w:p>
    <w:p>
      <w:pPr>
        <w:pStyle w:val="ListParagraph"/>
        <w:numPr>
          <w:ilvl w:val="0"/>
          <w:numId w:val="6"/>
        </w:numPr>
        <w:spacing w:after="70" w:line="272" w:lineRule="auto"/>
        <w:jc w:val="left"/>
      </w:pPr>
      <w:r>
        <w:t xml:space="preserve">The institute's IP policy should carry a compulsory invention-disclosure rule before any publication, with a short, fixed review period so that academic freedom is not obstructed.</w:t>
      </w:r>
    </w:p>
    <w:p>
      <w:pPr>
        <w:pStyle w:val="ListParagraph"/>
        <w:numPr>
          <w:ilvl w:val="0"/>
          <w:numId w:val="6"/>
        </w:numPr>
        <w:spacing w:after="70" w:line="272" w:lineRule="auto"/>
        <w:jc w:val="left"/>
      </w:pPr>
      <w:r>
        <w:t xml:space="preserve">A confidentiality rule should bar publication before filing, since in an academic environment this is the commonest single cause of lost rights.</w:t>
      </w:r>
    </w:p>
    <w:p>
      <w:pPr>
        <w:pStyle w:val="ListParagraph"/>
        <w:numPr>
          <w:ilvl w:val="0"/>
          <w:numId w:val="6"/>
        </w:numPr>
        <w:spacing w:after="70" w:line="272" w:lineRule="auto"/>
        <w:jc w:val="left"/>
      </w:pPr>
      <w:r>
        <w:t xml:space="preserve">If the institute declines to file, the policy should return the rights to the creator rather than leave them in limbo.</w:t>
      </w:r>
    </w:p>
    <w:p>
      <w:pPr>
        <w:keepNext w:val="false"/>
        <w:spacing w:after="140" w:line="280" w:lineRule="auto"/>
        <w:jc w:val="both"/>
      </w:pPr>
      <w:r>
        <w:rPr>
          <w:b/>
          <w:bCs/>
        </w:rPr>
        <w:t xml:space="preserve">Note. </w:t>
      </w:r>
      <w:r>
        <w:t xml:space="preserve">The same defect destroys design registration, which also requires novelty before publication. Only trade-secret protection is unaffected — and that too is gone once the results are published.</w:t>
      </w:r>
    </w:p>
    <w:p>
      <w:pPr>
        <w:pStyle w:val="Heading1"/>
        <w:pageBreakBefore/>
        <w:pBdr>
          <w:bottom w:val="single" w:color="1F3864" w:sz="10" w:space="6"/>
        </w:pBdr>
        <w:spacing w:after="200" w:before="0"/>
      </w:pPr>
      <w:r>
        <w:t xml:space="preserve">1(c)  Context for the Development and Measurement of IP Culture and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9        [ 5 ]</w:t>
            </w:r>
          </w:p>
          <w:p>
            <w:pPr>
              <w:spacing w:after="70" w:line="265"/>
              <w:jc w:val="both"/>
            </w:pPr>
            <w:r>
              <w:rPr>
                <w:sz w:val="18"/>
                <w:szCs w:val="18"/>
              </w:rPr>
              <w:t xml:space="preserve">Explain with example — the development and measurement of intellectual property culture and value in an organisation.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7"/>
        </w:numPr>
        <w:spacing w:after="70" w:line="272" w:lineRule="auto"/>
        <w:jc w:val="left"/>
      </w:pPr>
      <w:r>
        <w:rPr>
          <w:b/>
          <w:bCs/>
        </w:rPr>
        <w:t xml:space="preserve">IP culture </w:t>
      </w:r>
      <w:r>
        <w:t xml:space="preserve">is the awareness, incentives, infrastructure and routines that make an organisation generate, protect and exploit intellectual property.</w:t>
      </w:r>
    </w:p>
    <w:p>
      <w:pPr>
        <w:pStyle w:val="ListParagraph"/>
        <w:numPr>
          <w:ilvl w:val="0"/>
          <w:numId w:val="7"/>
        </w:numPr>
        <w:spacing w:after="70" w:line="272" w:lineRule="auto"/>
        <w:jc w:val="left"/>
      </w:pPr>
      <w:r>
        <w:rPr>
          <w:b/>
          <w:bCs/>
        </w:rPr>
        <w:t xml:space="preserve">The concept is real and can be demonstrated. </w:t>
      </w:r>
      <w:r>
        <w:t xml:space="preserve">Ask any class to rank five institutions out of ten for IP culture and everyone ranks them at once, and the rankings agree.</w:t>
      </w:r>
    </w:p>
    <w:p>
      <w:pPr>
        <w:pStyle w:val="ListParagraph"/>
        <w:numPr>
          <w:ilvl w:val="0"/>
          <w:numId w:val="7"/>
        </w:numPr>
        <w:spacing w:after="70" w:line="272" w:lineRule="auto"/>
        <w:jc w:val="left"/>
      </w:pPr>
      <w:r>
        <w:rPr>
          <w:b/>
          <w:bCs/>
        </w:rPr>
        <w:t xml:space="preserve">The parameters behind that ranking: </w:t>
      </w:r>
      <w:r>
        <w:t xml:space="preserve">research history and experience, portfolio size, infrastructure, applications filed, technology transfer and licences, research funding, infringement litigation, and industry collaborations.</w:t>
      </w:r>
    </w:p>
    <w:p>
      <w:pPr>
        <w:pStyle w:val="ListParagraph"/>
        <w:numPr>
          <w:ilvl w:val="0"/>
          <w:numId w:val="7"/>
        </w:numPr>
        <w:spacing w:after="70" w:line="272" w:lineRule="auto"/>
        <w:jc w:val="left"/>
      </w:pPr>
      <w:r>
        <w:rPr>
          <w:b/>
          <w:bCs/>
        </w:rPr>
        <w:t xml:space="preserve">Three parameters measure culture rather than output: </w:t>
      </w:r>
      <w:r>
        <w:t xml:space="preserve">invention-disclosure rate per researcher, inventor reward systems, and IP awareness training.</w:t>
      </w:r>
    </w:p>
    <w:p>
      <w:pPr>
        <w:pStyle w:val="ListParagraph"/>
        <w:numPr>
          <w:ilvl w:val="0"/>
          <w:numId w:val="7"/>
        </w:numPr>
        <w:spacing w:after="70" w:line="272" w:lineRule="auto"/>
        <w:jc w:val="left"/>
      </w:pPr>
      <w:r>
        <w:rPr>
          <w:b/>
          <w:bCs/>
        </w:rPr>
        <w:t xml:space="preserve">Behind all of them sits one summary measure </w:t>
      </w:r>
      <w:r>
        <w:t xml:space="preserve">— wealth generated from intellectual assets.</w:t>
      </w:r>
    </w:p>
    <w:p>
      <w:pPr>
        <w:pStyle w:val="ListParagraph"/>
        <w:numPr>
          <w:ilvl w:val="0"/>
          <w:numId w:val="7"/>
        </w:numPr>
        <w:spacing w:after="70" w:line="272" w:lineRule="auto"/>
        <w:jc w:val="left"/>
      </w:pPr>
      <w:r>
        <w:rPr>
          <w:b/>
          <w:bCs/>
        </w:rPr>
        <w:t xml:space="preserve">Culture and value are different questions. </w:t>
      </w:r>
      <w:r>
        <w:t xml:space="preserve">Culture is whether IP is produced; value is what it is worth. Culture is a precondition, value is an outcome.</w:t>
      </w:r>
    </w:p>
    <w:p>
      <w:pPr>
        <w:pStyle w:val="ListParagraph"/>
        <w:numPr>
          <w:ilvl w:val="0"/>
          <w:numId w:val="7"/>
        </w:numPr>
        <w:spacing w:after="70" w:line="272" w:lineRule="auto"/>
        <w:jc w:val="left"/>
      </w:pPr>
      <w:r>
        <w:rPr>
          <w:b/>
          <w:bCs/>
        </w:rPr>
        <w:t xml:space="preserve">Value must be measured indirectly, </w:t>
      </w:r>
      <w:r>
        <w:t xml:space="preserve">because under IAS 38 internally generated intangibles stay off the balance sheet, so intellectual capital hides in the gap between market value and book value.</w:t>
      </w:r>
    </w:p>
    <w:p>
      <w:pPr>
        <w:pStyle w:val="ListParagraph"/>
        <w:numPr>
          <w:ilvl w:val="0"/>
          <w:numId w:val="7"/>
        </w:numPr>
        <w:spacing w:after="70" w:line="272" w:lineRule="auto"/>
        <w:jc w:val="left"/>
      </w:pPr>
      <w:r>
        <w:rPr>
          <w:b/>
          <w:bCs/>
        </w:rPr>
        <w:t xml:space="preserve">The frameworks: </w:t>
      </w:r>
      <w:r>
        <w:t xml:space="preserve">Skandia Navigator (Edvinsson &amp; Malone, 1997); Tobin's q; Sveiby's Intangible Assets Monitor; the Balanced Scorecard (Kaplan &amp; Norton, 1992); VAIC (Pulic); Brooking's Technology Broker (1996).</w:t>
      </w:r>
    </w:p>
    <w:p>
      <w:pPr>
        <w:pStyle w:val="ListParagraph"/>
        <w:numPr>
          <w:ilvl w:val="0"/>
          <w:numId w:val="7"/>
        </w:numPr>
        <w:spacing w:after="70" w:line="272" w:lineRule="auto"/>
        <w:jc w:val="left"/>
      </w:pPr>
      <w:r>
        <w:rPr>
          <w:b/>
          <w:bCs/>
        </w:rPr>
        <w:t xml:space="preserve">Why no framework settles it: </w:t>
      </w:r>
      <w:r>
        <w:t xml:space="preserve">value is lognormally skewed, there is usually no market and therefore no comparables, and value depends on the holder's complementary assets and remaining term.</w:t>
      </w:r>
    </w:p>
    <w:p>
      <w:pPr>
        <w:pStyle w:val="ListParagraph"/>
        <w:numPr>
          <w:ilvl w:val="0"/>
          <w:numId w:val="7"/>
        </w:numPr>
        <w:spacing w:after="70" w:line="272" w:lineRule="auto"/>
        <w:jc w:val="left"/>
      </w:pPr>
      <w:r>
        <w:rPr>
          <w:b/>
          <w:bCs/>
        </w:rPr>
        <w:t xml:space="preserve">Cost is the neglected half. </w:t>
      </w:r>
      <w:r>
        <w:t xml:space="preserve">One Indian patent costs roughly one lakh rupees in professional fees, plus official fees, translation and annuities every year in every country for up to twenty years.</w:t>
      </w:r>
    </w:p>
    <w:p>
      <w:pPr>
        <w:keepNext w:val="false"/>
        <w:spacing w:after="140" w:line="280" w:lineRule="auto"/>
        <w:jc w:val="both"/>
      </w:pPr>
      <w:r>
        <w:rPr>
          <w:b/>
          <w:bCs/>
        </w:rPr>
        <w:t xml:space="preserve">Example. </w:t>
      </w:r>
      <w:r>
        <w:t xml:space="preserve">Compare MIT with a typical Indian institute. MIT reported about USD 60.9 million of licence revenue in FY2025, with roughly 53% of its portfolio licensed or optioned. IIT Kharagpur's cumulative figures are about 450 patents filed, 120 granted and 7 licensed. The filing culture exists; the conversion culture is the gap. The diagnostic number is not filings but the ratio of licences to grants.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10        [ 5 ]</w:t>
            </w:r>
          </w:p>
          <w:p>
            <w:pPr>
              <w:spacing w:after="70" w:line="265"/>
              <w:jc w:val="both"/>
            </w:pPr>
            <w:r>
              <w:rPr>
                <w:sz w:val="18"/>
                <w:szCs w:val="18"/>
              </w:rPr>
              <w:t xml:space="preserve">A State university reports that it filed 180 patent applications last year, against 40 the year before, and claims that its IP culture has improved dramatically. Critically assess this claim and suggest how the university's IP culture should actually be measured.</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What the figure does show.</w:t>
      </w:r>
      <w:r>
        <w:t xml:space="preserve"> Filings are an observable, comparable output. A fourfold rise suggests that disclosures are now being reported, that some drafting capacity exists, and that the institution has begun protecting results before publishing them. That is a real change and should not be dismissed.</w:t>
      </w:r>
    </w:p>
    <w:p>
      <w:pPr>
        <w:keepNext w:val="false"/>
        <w:spacing w:after="140" w:line="280" w:lineRule="auto"/>
        <w:jc w:val="both"/>
      </w:pPr>
      <w:r>
        <w:rPr>
          <w:b/>
          <w:bCs/>
        </w:rPr>
        <w:t xml:space="preserve">Why the claim is overstated.</w:t>
      </w:r>
    </w:p>
    <w:p>
      <w:pPr>
        <w:pStyle w:val="ListParagraph"/>
        <w:numPr>
          <w:ilvl w:val="0"/>
          <w:numId w:val="8"/>
        </w:numPr>
        <w:spacing w:after="70" w:line="272" w:lineRule="auto"/>
        <w:jc w:val="left"/>
      </w:pPr>
      <w:r>
        <w:rPr>
          <w:b/>
          <w:bCs/>
        </w:rPr>
        <w:t xml:space="preserve">Filings are an input, not an outcome. </w:t>
      </w:r>
      <w:r>
        <w:t xml:space="preserve">Nothing in the figure shows that anybody uses the technology.</w:t>
      </w:r>
    </w:p>
    <w:p>
      <w:pPr>
        <w:pStyle w:val="ListParagraph"/>
        <w:numPr>
          <w:ilvl w:val="0"/>
          <w:numId w:val="8"/>
        </w:numPr>
        <w:spacing w:after="70" w:line="272" w:lineRule="auto"/>
        <w:jc w:val="left"/>
      </w:pPr>
      <w:r>
        <w:rPr>
          <w:b/>
          <w:bCs/>
        </w:rPr>
        <w:t xml:space="preserve">Value is concentrated. </w:t>
      </w:r>
      <w:r>
        <w:t xml:space="preserve">The top 10% of a portfolio holds roughly 80–85% of its value (Scherer &amp; Harhoff, 2000), so counting tells you very little about worth.</w:t>
      </w:r>
    </w:p>
    <w:p>
      <w:pPr>
        <w:pStyle w:val="ListParagraph"/>
        <w:numPr>
          <w:ilvl w:val="0"/>
          <w:numId w:val="8"/>
        </w:numPr>
        <w:spacing w:after="70" w:line="272" w:lineRule="auto"/>
        <w:jc w:val="left"/>
      </w:pPr>
      <w:r>
        <w:rPr>
          <w:b/>
          <w:bCs/>
        </w:rPr>
        <w:t xml:space="preserve">Every filing creates a liability. </w:t>
      </w:r>
      <w:r>
        <w:t xml:space="preserve">Annuities are payable every year in every country for up to twenty years out of the same research budget.</w:t>
      </w:r>
    </w:p>
    <w:p>
      <w:pPr>
        <w:pStyle w:val="ListParagraph"/>
        <w:numPr>
          <w:ilvl w:val="0"/>
          <w:numId w:val="8"/>
        </w:numPr>
        <w:spacing w:after="70" w:line="272" w:lineRule="auto"/>
        <w:jc w:val="left"/>
      </w:pPr>
      <w:r>
        <w:rPr>
          <w:b/>
          <w:bCs/>
        </w:rPr>
        <w:t xml:space="preserve">Goodhart's law. </w:t>
      </w:r>
      <w:r>
        <w:t xml:space="preserve">If the university is being funded or ranked on filings, the number will rise and the quality will fall.</w:t>
      </w:r>
    </w:p>
    <w:p>
      <w:pPr>
        <w:pStyle w:val="ListParagraph"/>
        <w:numPr>
          <w:ilvl w:val="0"/>
          <w:numId w:val="8"/>
        </w:numPr>
        <w:spacing w:after="70" w:line="272" w:lineRule="auto"/>
        <w:jc w:val="left"/>
      </w:pPr>
      <w:r>
        <w:rPr>
          <w:b/>
          <w:bCs/>
        </w:rPr>
        <w:t xml:space="preserve">The market prices quality, not count. </w:t>
      </w:r>
      <w:r>
        <w:t xml:space="preserve">Hall, Jaffe and Trajtenberg found an extra citation per patent adds about 3% to market value.</w:t>
      </w:r>
    </w:p>
    <w:p>
      <w:pPr>
        <w:keepNext w:val="false"/>
        <w:spacing w:after="140" w:line="280" w:lineRule="auto"/>
        <w:jc w:val="both"/>
      </w:pPr>
      <w:r>
        <w:rPr>
          <w:b/>
          <w:bCs/>
        </w:rPr>
        <w:t xml:space="preserve">How IP culture should be measured.</w:t>
      </w:r>
    </w:p>
    <w:p>
      <w:pPr>
        <w:pStyle w:val="ListParagraph"/>
        <w:numPr>
          <w:ilvl w:val="0"/>
          <w:numId w:val="9"/>
        </w:numPr>
        <w:spacing w:after="70" w:line="272" w:lineRule="auto"/>
        <w:jc w:val="left"/>
      </w:pPr>
      <w:r>
        <w:t xml:space="preserve">Invention-disclosure rate per researcher — does the system learn what is created?</w:t>
      </w:r>
    </w:p>
    <w:p>
      <w:pPr>
        <w:pStyle w:val="ListParagraph"/>
        <w:numPr>
          <w:ilvl w:val="0"/>
          <w:numId w:val="9"/>
        </w:numPr>
        <w:spacing w:after="70" w:line="272" w:lineRule="auto"/>
        <w:jc w:val="left"/>
      </w:pPr>
      <w:r>
        <w:t xml:space="preserve">Licences and options executed, expressed as a ratio to grants — the conversion measure MIT reports as about 53% licensed or optioned.</w:t>
      </w:r>
    </w:p>
    <w:p>
      <w:pPr>
        <w:pStyle w:val="ListParagraph"/>
        <w:numPr>
          <w:ilvl w:val="0"/>
          <w:numId w:val="9"/>
        </w:numPr>
        <w:spacing w:after="70" w:line="272" w:lineRule="auto"/>
        <w:jc w:val="left"/>
      </w:pPr>
      <w:r>
        <w:t xml:space="preserve">Products reaching the market, and start-ups surviving three years.</w:t>
      </w:r>
    </w:p>
    <w:p>
      <w:pPr>
        <w:pStyle w:val="ListParagraph"/>
        <w:numPr>
          <w:ilvl w:val="0"/>
          <w:numId w:val="9"/>
        </w:numPr>
        <w:spacing w:after="70" w:line="272" w:lineRule="auto"/>
        <w:jc w:val="left"/>
      </w:pPr>
      <w:r>
        <w:t xml:space="preserve">Licence income per crore of research expenditure.</w:t>
      </w:r>
    </w:p>
    <w:p>
      <w:pPr>
        <w:pStyle w:val="ListParagraph"/>
        <w:numPr>
          <w:ilvl w:val="0"/>
          <w:numId w:val="9"/>
        </w:numPr>
        <w:spacing w:after="70" w:line="272" w:lineRule="auto"/>
        <w:jc w:val="left"/>
      </w:pPr>
      <w:r>
        <w:t xml:space="preserve">Existence of an inventor reward scheme, IP awareness training, and a written policy that is actually revised.</w:t>
      </w:r>
    </w:p>
    <w:p>
      <w:pPr>
        <w:keepNext w:val="false"/>
        <w:spacing w:after="140" w:line="280" w:lineRule="auto"/>
        <w:jc w:val="both"/>
      </w:pPr>
      <w:r>
        <w:rPr>
          <w:b/>
          <w:bCs/>
        </w:rPr>
        <w:t xml:space="preserve">Conclusion. </w:t>
      </w:r>
      <w:r>
        <w:t xml:space="preserve">The university has improved its filing behaviour, which is the first stage of an IP culture and not the whole of it. Report filings as information, but judge the culture on conversion.</w:t>
      </w:r>
    </w:p>
    <w:p>
      <w:pPr>
        <w:pStyle w:val="Heading1"/>
        <w:pageBreakBefore/>
        <w:pBdr>
          <w:bottom w:val="single" w:color="1F3864" w:sz="10" w:space="6"/>
        </w:pBdr>
        <w:spacing w:after="200" w:before="0"/>
      </w:pPr>
      <w:r>
        <w:t xml:space="preserve">1(d)  In Search of a Paradigm Shift from “Intellectual Property” to “Intellectual Capital”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11        [ 5 ]</w:t>
            </w:r>
          </w:p>
          <w:p>
            <w:pPr>
              <w:spacing w:after="70" w:line="265"/>
              <w:jc w:val="both"/>
            </w:pPr>
            <w:r>
              <w:rPr>
                <w:sz w:val="18"/>
                <w:szCs w:val="18"/>
              </w:rPr>
              <w:t xml:space="preserve">Explain with example — In search of a paradigm shift from “Intellectual Property” to “Intellectual Capital”.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0"/>
        </w:numPr>
        <w:spacing w:after="70" w:line="272" w:lineRule="auto"/>
        <w:jc w:val="left"/>
      </w:pPr>
      <w:r>
        <w:rPr>
          <w:b/>
          <w:bCs/>
        </w:rPr>
        <w:t xml:space="preserve">Meaning of paradigm. </w:t>
      </w:r>
      <w:r>
        <w:t xml:space="preserve">The standard accepted structure of assumptions and methods. The term in this sense comes from Thomas Kuhn, The Structure of Scientific Revolutions (1962).</w:t>
      </w:r>
    </w:p>
    <w:p>
      <w:pPr>
        <w:pStyle w:val="ListParagraph"/>
        <w:numPr>
          <w:ilvl w:val="0"/>
          <w:numId w:val="10"/>
        </w:numPr>
        <w:spacing w:after="70" w:line="272" w:lineRule="auto"/>
        <w:jc w:val="left"/>
      </w:pPr>
      <w:r>
        <w:rPr>
          <w:b/>
          <w:bCs/>
        </w:rPr>
        <w:t xml:space="preserve">Meaning of paradigm shift. </w:t>
      </w:r>
      <w:r>
        <w:t xml:space="preserve">When developments challenge those assumptions so deeply that the assumptions themselves are replaced.</w:t>
      </w:r>
    </w:p>
    <w:p>
      <w:pPr>
        <w:pStyle w:val="ListParagraph"/>
        <w:numPr>
          <w:ilvl w:val="0"/>
          <w:numId w:val="10"/>
        </w:numPr>
        <w:spacing w:after="70" w:line="272" w:lineRule="auto"/>
        <w:jc w:val="left"/>
      </w:pPr>
      <w:r>
        <w:rPr>
          <w:b/>
          <w:bCs/>
        </w:rPr>
        <w:t xml:space="preserve">The economy has passed through four stages: </w:t>
      </w:r>
      <w:r>
        <w:t xml:space="preserve">agricultural (land, cattle, seed), industrial (labour and machines), information (data and computing), and intellectual capitalism.</w:t>
      </w:r>
    </w:p>
    <w:p>
      <w:pPr>
        <w:pStyle w:val="ListParagraph"/>
        <w:numPr>
          <w:ilvl w:val="0"/>
          <w:numId w:val="10"/>
        </w:numPr>
        <w:spacing w:after="70" w:line="272" w:lineRule="auto"/>
        <w:jc w:val="left"/>
      </w:pPr>
      <w:r>
        <w:rPr>
          <w:b/>
          <w:bCs/>
        </w:rPr>
        <w:t xml:space="preserve">Granstrand's intellectual capitalism </w:t>
      </w:r>
      <w:r>
        <w:t xml:space="preserve">— an economy in which creating intellectual capital and intellectual properties is the heart of value creation, with IP in many firms worth more than physical capital.</w:t>
      </w:r>
    </w:p>
    <w:p>
      <w:pPr>
        <w:pStyle w:val="ListParagraph"/>
        <w:numPr>
          <w:ilvl w:val="0"/>
          <w:numId w:val="10"/>
        </w:numPr>
        <w:spacing w:after="70" w:line="272" w:lineRule="auto"/>
        <w:jc w:val="left"/>
      </w:pPr>
      <w:r>
        <w:rPr>
          <w:b/>
          <w:bCs/>
        </w:rPr>
        <w:t xml:space="preserve">The law did not change. </w:t>
      </w:r>
      <w:r>
        <w:t xml:space="preserve">No statute was amended. What changed is the purpose for which the same right is held.</w:t>
      </w:r>
    </w:p>
    <w:p>
      <w:pPr>
        <w:pStyle w:val="ListParagraph"/>
        <w:numPr>
          <w:ilvl w:val="0"/>
          <w:numId w:val="10"/>
        </w:numPr>
        <w:spacing w:after="70" w:line="272" w:lineRule="auto"/>
        <w:jc w:val="left"/>
      </w:pPr>
      <w:r>
        <w:rPr>
          <w:b/>
          <w:bCs/>
        </w:rPr>
        <w:t xml:space="preserve">Old model: </w:t>
      </w:r>
      <w:r>
        <w:t xml:space="preserve">create IP to protect a product sold to consumers. IP is a defensive cost; revenue comes from goods. Business-to-consumer.</w:t>
      </w:r>
    </w:p>
    <w:p>
      <w:pPr>
        <w:pStyle w:val="ListParagraph"/>
        <w:numPr>
          <w:ilvl w:val="0"/>
          <w:numId w:val="10"/>
        </w:numPr>
        <w:spacing w:after="70" w:line="272" w:lineRule="auto"/>
        <w:jc w:val="left"/>
      </w:pPr>
      <w:r>
        <w:rPr>
          <w:b/>
          <w:bCs/>
        </w:rPr>
        <w:t xml:space="preserve">New model: </w:t>
      </w:r>
      <w:r>
        <w:t xml:space="preserve">create IP in order to licence it. IP is the revenue line itself. Business-to-business.</w:t>
      </w:r>
    </w:p>
    <w:p>
      <w:pPr>
        <w:pStyle w:val="ListParagraph"/>
        <w:numPr>
          <w:ilvl w:val="0"/>
          <w:numId w:val="10"/>
        </w:numPr>
        <w:spacing w:after="70" w:line="272" w:lineRule="auto"/>
        <w:jc w:val="left"/>
      </w:pPr>
      <w:r>
        <w:rPr>
          <w:b/>
          <w:bCs/>
        </w:rPr>
        <w:t xml:space="preserve">The short formulation: </w:t>
      </w:r>
      <w:r>
        <w:t xml:space="preserve">firms once generated property to protect themselves; now they generate property in order to make property.</w:t>
      </w:r>
    </w:p>
    <w:p>
      <w:pPr>
        <w:pStyle w:val="ListParagraph"/>
        <w:numPr>
          <w:ilvl w:val="0"/>
          <w:numId w:val="10"/>
        </w:numPr>
        <w:spacing w:after="70" w:line="272" w:lineRule="auto"/>
        <w:jc w:val="left"/>
      </w:pPr>
      <w:r>
        <w:rPr>
          <w:b/>
          <w:bCs/>
        </w:rPr>
        <w:t xml:space="preserve">A second consequence is a new kind of owner </w:t>
      </w:r>
      <w:r>
        <w:t xml:space="preserve">— non-practising entities, patent assertion entities, brokers and IP marketplaces, who hold rights but make nothing.</w:t>
      </w:r>
    </w:p>
    <w:p>
      <w:pPr>
        <w:pStyle w:val="ListParagraph"/>
        <w:numPr>
          <w:ilvl w:val="0"/>
          <w:numId w:val="10"/>
        </w:numPr>
        <w:spacing w:after="70" w:line="272" w:lineRule="auto"/>
        <w:jc w:val="left"/>
      </w:pPr>
      <w:r>
        <w:rPr>
          <w:b/>
          <w:bCs/>
        </w:rPr>
        <w:t xml:space="preserve">Keep the two meanings of intellectual capital apart, </w:t>
      </w:r>
      <w:r>
        <w:t xml:space="preserve">the innovation sense (a stock of knowledge resources) and the accounting sense (intangible capital in money terms). And note the heading says “in search of”: the shift is uneven and most firms still exploit internally.</w:t>
      </w:r>
    </w:p>
    <w:p>
      <w:pPr>
        <w:keepNext w:val="false"/>
        <w:spacing w:after="140" w:line="280" w:lineRule="auto"/>
        <w:jc w:val="both"/>
      </w:pPr>
      <w:r>
        <w:rPr>
          <w:b/>
          <w:bCs/>
        </w:rPr>
        <w:t xml:space="preserve">Example. </w:t>
      </w:r>
      <w:r>
        <w:t xml:space="preserve">Qualcomm's licensing arm earned about USD 5.3 billion in FY2023 — roughly 15% of revenue but at about 68% pre-tax margin, so it produces far more profit than turnover. IBM's IP and licensing income averaged around USD 1 billion a year after 1996, peaking near USD 1.7 billion in 2000. In both cases the patent is not a fence around the product; the patent is the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12        [ 5 ]</w:t>
            </w:r>
          </w:p>
          <w:p>
            <w:pPr>
              <w:spacing w:after="70" w:line="265"/>
              <w:jc w:val="both"/>
            </w:pPr>
            <w:r>
              <w:rPr>
                <w:sz w:val="18"/>
                <w:szCs w:val="18"/>
              </w:rPr>
              <w:t xml:space="preserve">The board of an Indian engineering company that has sold machinery for forty years proposes to stop manufacturing and instead licence its technology, saying it wants to “become a Qualcomm”. Evaluate this proposal.</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What the board has understood correctly.</w:t>
      </w:r>
    </w:p>
    <w:p>
      <w:pPr>
        <w:pStyle w:val="ListParagraph"/>
        <w:numPr>
          <w:ilvl w:val="0"/>
          <w:numId w:val="9"/>
        </w:numPr>
        <w:spacing w:after="70" w:line="272" w:lineRule="auto"/>
        <w:jc w:val="left"/>
      </w:pPr>
      <w:r>
        <w:t xml:space="preserve">The shift it describes is real. Firms increasingly generate IP in order to licence it rather than to protect a product, and the same right now earns directly instead of defending goods.</w:t>
      </w:r>
    </w:p>
    <w:p>
      <w:pPr>
        <w:pStyle w:val="ListParagraph"/>
        <w:numPr>
          <w:ilvl w:val="0"/>
          <w:numId w:val="9"/>
        </w:numPr>
        <w:spacing w:after="70" w:line="272" w:lineRule="auto"/>
        <w:jc w:val="left"/>
      </w:pPr>
      <w:r>
        <w:t xml:space="preserve">Licensing income carries very high margins, because there is no factory, no inventory and no distribution. Qualcomm's licensing arm earns about 68% pre-tax margin.</w:t>
      </w:r>
    </w:p>
    <w:p>
      <w:pPr>
        <w:pStyle w:val="ListParagraph"/>
        <w:numPr>
          <w:ilvl w:val="0"/>
          <w:numId w:val="9"/>
        </w:numPr>
        <w:spacing w:after="70" w:line="272" w:lineRule="auto"/>
        <w:jc w:val="left"/>
      </w:pPr>
      <w:r>
        <w:t xml:space="preserve">It fits the direction of the economy, in which intangibles now account for over 90% of the market value of large listed companies.</w:t>
      </w:r>
    </w:p>
    <w:p>
      <w:pPr>
        <w:keepNext w:val="false"/>
        <w:spacing w:after="140" w:line="280" w:lineRule="auto"/>
        <w:jc w:val="both"/>
      </w:pPr>
      <w:r>
        <w:rPr>
          <w:b/>
          <w:bCs/>
        </w:rPr>
        <w:t xml:space="preserve">What the board has missed.</w:t>
      </w:r>
    </w:p>
    <w:p>
      <w:pPr>
        <w:pStyle w:val="ListParagraph"/>
        <w:numPr>
          <w:ilvl w:val="0"/>
          <w:numId w:val="11"/>
        </w:numPr>
        <w:spacing w:after="70" w:line="272" w:lineRule="auto"/>
        <w:jc w:val="left"/>
      </w:pPr>
      <w:r>
        <w:rPr>
          <w:b/>
          <w:bCs/>
        </w:rPr>
        <w:t xml:space="preserve">Qualcomm's model rests on a very large portfolio </w:t>
      </w:r>
      <w:r>
        <w:t xml:space="preserve">of tens of thousands of rights and on standard-essential patents in a standardised industry. A machinery firm's handful of filings is not that position.</w:t>
      </w:r>
    </w:p>
    <w:p>
      <w:pPr>
        <w:pStyle w:val="ListParagraph"/>
        <w:numPr>
          <w:ilvl w:val="0"/>
          <w:numId w:val="11"/>
        </w:numPr>
        <w:spacing w:after="70" w:line="272" w:lineRule="auto"/>
        <w:jc w:val="left"/>
      </w:pPr>
      <w:r>
        <w:rPr>
          <w:b/>
          <w:bCs/>
        </w:rPr>
        <w:t xml:space="preserve">Licensing needs strong appropriability. </w:t>
      </w:r>
      <w:r>
        <w:t xml:space="preserve">If the technology can be copied or invented around, a licensee has no reason to keep paying. The main limitation of patents, rated 2.58 out of 4 by firms, is precisely that competitors can invent around them.</w:t>
      </w:r>
    </w:p>
    <w:p>
      <w:pPr>
        <w:pStyle w:val="ListParagraph"/>
        <w:numPr>
          <w:ilvl w:val="0"/>
          <w:numId w:val="11"/>
        </w:numPr>
        <w:spacing w:after="70" w:line="272" w:lineRule="auto"/>
        <w:jc w:val="left"/>
      </w:pPr>
      <w:r>
        <w:rPr>
          <w:b/>
          <w:bCs/>
        </w:rPr>
        <w:t xml:space="preserve">Manufacturing is a complementary asset, not a cost. </w:t>
      </w:r>
      <w:r>
        <w:t xml:space="preserve">Teece (1986) shows that returns flow to whoever holds the complementary assets. Giving up the factory may hand the value to the licensees.</w:t>
      </w:r>
    </w:p>
    <w:p>
      <w:pPr>
        <w:pStyle w:val="ListParagraph"/>
        <w:numPr>
          <w:ilvl w:val="0"/>
          <w:numId w:val="11"/>
        </w:numPr>
        <w:spacing w:after="70" w:line="272" w:lineRule="auto"/>
        <w:jc w:val="left"/>
      </w:pPr>
      <w:r>
        <w:rPr>
          <w:b/>
          <w:bCs/>
        </w:rPr>
        <w:t xml:space="preserve">The paradigm shift is uneven. </w:t>
      </w:r>
      <w:r>
        <w:t xml:space="preserve">The heading is “in search of” a shift; most firms still exploit internally, and internal exploitation remains the dominant route everywhere.</w:t>
      </w:r>
    </w:p>
    <w:p>
      <w:pPr>
        <w:keepNext w:val="false"/>
        <w:spacing w:after="140" w:line="280" w:lineRule="auto"/>
        <w:jc w:val="both"/>
      </w:pPr>
      <w:r>
        <w:rPr>
          <w:b/>
          <w:bCs/>
        </w:rPr>
        <w:t xml:space="preserve">Conclusion. </w:t>
      </w:r>
      <w:r>
        <w:t xml:space="preserve">The proposal should not be adopted as stated. The company should move along the continuum rather than jump to its end: keep manufacturing in its core market, build the portfolio around a broad core claim with application claims market by market, and licence into the markets and fields it cannot serve itself. If, after several years, the licensing income and the portfolio have both grown, the balance can shift further. Abandoning manufacturing first and building the portfolio afterwards is the wrong order.</w:t>
      </w:r>
    </w:p>
    <w:p>
      <w:pPr>
        <w:pStyle w:val="Heading1"/>
        <w:pageBreakBefore/>
        <w:pBdr>
          <w:bottom w:val="single" w:color="1F3864" w:sz="10" w:space="6"/>
        </w:pBdr>
        <w:spacing w:after="200" w:before="0"/>
      </w:pPr>
      <w:r>
        <w:t xml:space="preserve">2(a)  Intellectual Capital and Knowledge Economy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13        [ 5 ]</w:t>
            </w:r>
          </w:p>
          <w:p>
            <w:pPr>
              <w:spacing w:after="70" w:line="265"/>
              <w:jc w:val="both"/>
            </w:pPr>
            <w:r>
              <w:rPr>
                <w:sz w:val="18"/>
                <w:szCs w:val="18"/>
              </w:rPr>
              <w:t xml:space="preserve">Explain with example — Intellectual capital and the knowledge economy.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2"/>
        </w:numPr>
        <w:spacing w:after="70" w:line="272" w:lineRule="auto"/>
        <w:jc w:val="left"/>
      </w:pPr>
      <w:r>
        <w:rPr>
          <w:b/>
          <w:bCs/>
        </w:rPr>
        <w:t xml:space="preserve">A knowledge economy </w:t>
      </w:r>
      <w:r>
        <w:t xml:space="preserve">is one where wealth is created mainly by knowledge rather than by land, labour or physical capital. The term was popularised by the OECD report The Knowledge-Based Economy (1996).</w:t>
      </w:r>
    </w:p>
    <w:p>
      <w:pPr>
        <w:pStyle w:val="ListParagraph"/>
        <w:numPr>
          <w:ilvl w:val="0"/>
          <w:numId w:val="12"/>
        </w:numPr>
        <w:spacing w:after="70" w:line="272" w:lineRule="auto"/>
        <w:jc w:val="left"/>
      </w:pPr>
      <w:r>
        <w:rPr>
          <w:b/>
          <w:bCs/>
        </w:rPr>
        <w:t xml:space="preserve">Antecedents: </w:t>
      </w:r>
      <w:r>
        <w:t xml:space="preserve">Machlup (1962), Bell (1973), and Drucker, who coined “knowledge worker”.</w:t>
      </w:r>
    </w:p>
    <w:p>
      <w:pPr>
        <w:pStyle w:val="ListParagraph"/>
        <w:numPr>
          <w:ilvl w:val="0"/>
          <w:numId w:val="12"/>
        </w:numPr>
        <w:spacing w:after="70" w:line="272" w:lineRule="auto"/>
        <w:jc w:val="left"/>
      </w:pPr>
      <w:r>
        <w:rPr>
          <w:b/>
          <w:bCs/>
        </w:rPr>
        <w:t xml:space="preserve">The four pillars (World Bank): </w:t>
      </w:r>
      <w:r>
        <w:t xml:space="preserve">an economic incentive and institutional regime; education and skills; an innovation system; and ICT infrastructure. IP law is the first pillar.</w:t>
      </w:r>
    </w:p>
    <w:p>
      <w:pPr>
        <w:pStyle w:val="ListParagraph"/>
        <w:numPr>
          <w:ilvl w:val="0"/>
          <w:numId w:val="12"/>
        </w:numPr>
        <w:spacing w:after="70" w:line="272" w:lineRule="auto"/>
        <w:jc w:val="left"/>
      </w:pPr>
      <w:r>
        <w:rPr>
          <w:b/>
          <w:bCs/>
        </w:rPr>
        <w:t xml:space="preserve">Intellectual capital </w:t>
      </w:r>
      <w:r>
        <w:t xml:space="preserve">is the stock of knowledge-based resources from which an organisation creates value. All IP is intellectual capital; most intellectual capital is not IP.</w:t>
      </w:r>
    </w:p>
    <w:p>
      <w:pPr>
        <w:pStyle w:val="ListParagraph"/>
        <w:numPr>
          <w:ilvl w:val="0"/>
          <w:numId w:val="12"/>
        </w:numPr>
        <w:spacing w:after="70" w:line="272" w:lineRule="auto"/>
        <w:jc w:val="left"/>
      </w:pPr>
      <w:r>
        <w:rPr>
          <w:b/>
          <w:bCs/>
        </w:rPr>
        <w:t xml:space="preserve">Human capital </w:t>
      </w:r>
      <w:r>
        <w:t xml:space="preserve">— the knowledge, skill and experience of people. It leaves the building every evening.</w:t>
      </w:r>
    </w:p>
    <w:p>
      <w:pPr>
        <w:pStyle w:val="ListParagraph"/>
        <w:numPr>
          <w:ilvl w:val="0"/>
          <w:numId w:val="12"/>
        </w:numPr>
        <w:spacing w:after="70" w:line="272" w:lineRule="auto"/>
        <w:jc w:val="left"/>
      </w:pPr>
      <w:r>
        <w:rPr>
          <w:b/>
          <w:bCs/>
        </w:rPr>
        <w:t xml:space="preserve">Structural or infrastructure capital </w:t>
      </w:r>
      <w:r>
        <w:t xml:space="preserve">— processes, systems, records, laboratories, instruments and databases. It stays when people go home.</w:t>
      </w:r>
    </w:p>
    <w:p>
      <w:pPr>
        <w:pStyle w:val="ListParagraph"/>
        <w:numPr>
          <w:ilvl w:val="0"/>
          <w:numId w:val="12"/>
        </w:numPr>
        <w:spacing w:after="70" w:line="272" w:lineRule="auto"/>
        <w:jc w:val="left"/>
      </w:pPr>
      <w:r>
        <w:rPr>
          <w:b/>
          <w:bCs/>
        </w:rPr>
        <w:t xml:space="preserve">Relational capital </w:t>
      </w:r>
      <w:r>
        <w:t xml:space="preserve">— the value in networks with industry, government and alumni. The test is whether one phone call can produce a panel, an instrument or a dataset.</w:t>
      </w:r>
    </w:p>
    <w:p>
      <w:pPr>
        <w:pStyle w:val="ListParagraph"/>
        <w:numPr>
          <w:ilvl w:val="0"/>
          <w:numId w:val="12"/>
        </w:numPr>
        <w:spacing w:after="70" w:line="272" w:lineRule="auto"/>
        <w:jc w:val="left"/>
      </w:pPr>
      <w:r>
        <w:rPr>
          <w:b/>
          <w:bCs/>
        </w:rPr>
        <w:t xml:space="preserve">Innovation capital or potential </w:t>
      </w:r>
      <w:r>
        <w:t xml:space="preserve">— the capacity to generate the next asset, produced by the other components acting together.</w:t>
      </w:r>
    </w:p>
    <w:p>
      <w:pPr>
        <w:pStyle w:val="ListParagraph"/>
        <w:numPr>
          <w:ilvl w:val="0"/>
          <w:numId w:val="12"/>
        </w:numPr>
        <w:spacing w:after="70" w:line="272" w:lineRule="auto"/>
        <w:jc w:val="left"/>
      </w:pPr>
      <w:r>
        <w:rPr>
          <w:b/>
          <w:bCs/>
        </w:rPr>
        <w:t xml:space="preserve">Cognitive, conative and affective capital </w:t>
      </w:r>
      <w:r>
        <w:t xml:space="preserve">— how fast a problem is processed, the will to act, and how much people care. These three decide whether the first three convert into output.</w:t>
      </w:r>
    </w:p>
    <w:p>
      <w:pPr>
        <w:pStyle w:val="ListParagraph"/>
        <w:numPr>
          <w:ilvl w:val="0"/>
          <w:numId w:val="12"/>
        </w:numPr>
        <w:spacing w:after="70" w:line="272" w:lineRule="auto"/>
        <w:jc w:val="left"/>
      </w:pPr>
      <w:r>
        <w:rPr>
          <w:b/>
          <w:bCs/>
        </w:rPr>
        <w:t xml:space="preserve">Organisational capital = intellectual capital + financial capital. </w:t>
      </w:r>
      <w:r>
        <w:t xml:space="preserve">In a knowledge economy IP is indispensable most of the time, because the output of knowledge work almost always takes the form of some IP right.</w:t>
      </w:r>
    </w:p>
    <w:p>
      <w:pPr>
        <w:keepNext w:val="false"/>
        <w:spacing w:after="140" w:line="280" w:lineRule="auto"/>
        <w:jc w:val="both"/>
      </w:pPr>
      <w:r>
        <w:rPr>
          <w:b/>
          <w:bCs/>
        </w:rPr>
        <w:t xml:space="preserve">Example. </w:t>
      </w:r>
      <w:r>
        <w:t xml:space="preserve">An IIT has strong human capital in its students and faculty and strong structural capital in its laboratories. Where it is usually weaker is relational capital — the working links with industry that turn a result into a licence. That is why two institutions with the same laboratories and comparable students can differ enormously in licences signed: the first three components explain capacity, and the last three explain conversion.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14        [ 5 ]</w:t>
            </w:r>
          </w:p>
          <w:p>
            <w:pPr>
              <w:spacing w:after="70" w:line="265"/>
              <w:jc w:val="both"/>
            </w:pPr>
            <w:r>
              <w:rPr>
                <w:sz w:val="18"/>
                <w:szCs w:val="18"/>
              </w:rPr>
              <w:t xml:space="preserve">Kindly provide five differentiating points between “Human Capital” and “Structural Capital”.</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Human Capital</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Structural Capital</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What it is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Knowledge, skill and experience carried by people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Processes, systems, records, laboratories, instruments and databases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owns it</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Nobody. It is rented, not owned; it goes home every evening and may not return</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organisation. It remains when the people leave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is lost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Resignation, retirement, poaching. Three engineers leaving can end a capability</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Obsolescence and under-investment, not departure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is protected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Not by IP at all — by employment terms, confidentiality, reward and culture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copyright in databases and software, by trade-secret discipline, and by documentation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Convertibility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Becomes structural capital only when documented, codified or built into a system</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Already codified, and therefore already tradeable and licensable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Management priority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Retention, motivation and disclosure systems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Documentation, access control and continuous investment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15        [ 5 ]</w:t>
            </w:r>
          </w:p>
          <w:p>
            <w:pPr>
              <w:spacing w:after="70" w:line="265"/>
              <w:jc w:val="both"/>
            </w:pPr>
            <w:r>
              <w:rPr>
                <w:sz w:val="18"/>
                <w:szCs w:val="18"/>
              </w:rPr>
              <w:t xml:space="preserve">A State government has funded five research institutes, a skills programme and broadband expansion. After three years the institutes have excellent graduates and modern laboratories, but only two spin-out companies and very few licences. Most patents filed in the State are filed by foreign companies. Map the State's intellectual capital and identify where the weakness lies.</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400"/>
        <w:gridCol w:w="43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Component</w:t>
            </w:r>
          </w:p>
        </w:tc>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Position in the State</w:t>
            </w:r>
          </w:p>
        </w:tc>
        <w:tc>
          <w:tcPr>
            <w:tcW w:type="dxa" w:w="4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Reading</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Human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Excellent graduates and researchers</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Structural capital</w:t>
            </w:r>
          </w:p>
        </w:tc>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Modern laboratories and broadband</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 The infrastructure has been bought</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Relational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Very few licences and only two spin-outs</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Weak. The links between institutes and industry are not working</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Innovation capital / potential</w:t>
            </w:r>
          </w:p>
        </w:tc>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Almost no conversion into products or companies</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Weak, because it is the product of the others acting together</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Cognitive, conative and affective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Not measured, but the absence of spin-outs suggests low drive to commercialise</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differentiating layer</w:t>
            </w:r>
          </w:p>
        </w:tc>
      </w:tr>
    </w:tbl>
    <w:p>
      <w:pPr>
        <w:keepNext w:val="false"/>
        <w:spacing w:after="140" w:line="280" w:lineRule="auto"/>
        <w:jc w:val="both"/>
      </w:pPr>
      <w:r>
        <w:rPr>
          <w:b/>
          <w:bCs/>
        </w:rPr>
        <w:t xml:space="preserve">Where the weakness lies.</w:t>
      </w:r>
      <w:r>
        <w:t xml:space="preserve"> Not in creating knowledge but in converting it. Against the four pillars of a knowledge economy: education and skills are strong, ICT infrastructure is strong, the innovation system is weak at the conversion stage, and the economic incentive and institutional regime is weak — and IP law is exactly that pillar.</w:t>
      </w:r>
    </w:p>
    <w:p>
      <w:pPr>
        <w:keepNext w:val="false"/>
        <w:spacing w:after="140" w:line="280" w:lineRule="auto"/>
        <w:jc w:val="both"/>
      </w:pPr>
      <w:r>
        <w:rPr>
          <w:b/>
          <w:bCs/>
        </w:rPr>
        <w:t xml:space="preserve">The deeper point. </w:t>
      </w:r>
      <w:r>
        <w:t xml:space="preserve">Wealth is created where the commercialising business is located. Foreign firms filing most of the patents in the State is the same fact as graduates taking jobs with firms headquartered elsewhere: the State is supplying human capital to somebody else's balance sheet. The remedy is not more filings but clearer ownership, professional technology transfer offices, faster enforcement and a domestic demand side.</w:t>
      </w:r>
    </w:p>
    <w:p>
      <w:pPr>
        <w:pStyle w:val="Heading1"/>
        <w:pageBreakBefore/>
        <w:pBdr>
          <w:bottom w:val="single" w:color="1F3864" w:sz="10" w:space="6"/>
        </w:pBdr>
        <w:spacing w:after="200" w:before="0"/>
      </w:pPr>
      <w:r>
        <w:t xml:space="preserve">2(b)  Transforming Intellectual Property into Intellectual Capital in a Competing Economy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16        [ 5 ]</w:t>
            </w:r>
          </w:p>
          <w:p>
            <w:pPr>
              <w:spacing w:after="70" w:line="265"/>
              <w:jc w:val="both"/>
            </w:pPr>
            <w:r>
              <w:rPr>
                <w:sz w:val="18"/>
                <w:szCs w:val="18"/>
              </w:rPr>
              <w:t xml:space="preserve">Explain with example — Transforming “Intellectual Property” into “Intellectual Capital” in a competing economy.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3"/>
        </w:numPr>
        <w:spacing w:after="70" w:line="272" w:lineRule="auto"/>
        <w:jc w:val="left"/>
      </w:pPr>
      <w:r>
        <w:rPr>
          <w:b/>
          <w:bCs/>
        </w:rPr>
        <w:t xml:space="preserve">The two terms are not the same. </w:t>
      </w:r>
      <w:r>
        <w:t xml:space="preserve">IP is a legal right; intellectual capital is an economic resource that generates value. Transformation means turning a right that merely exists into a resource that earns.</w:t>
      </w:r>
    </w:p>
    <w:p>
      <w:pPr>
        <w:pStyle w:val="ListParagraph"/>
        <w:numPr>
          <w:ilvl w:val="0"/>
          <w:numId w:val="13"/>
        </w:numPr>
        <w:spacing w:after="70" w:line="272" w:lineRule="auto"/>
        <w:jc w:val="left"/>
      </w:pPr>
      <w:r>
        <w:rPr>
          <w:b/>
          <w:bCs/>
        </w:rPr>
        <w:t xml:space="preserve">The pipeline has three stages: </w:t>
      </w:r>
      <w:r>
        <w:t xml:space="preserve">pre-IP (ideation, incubation, invention disclosure), IP (the protected asset), and post-IP (portfolio, commercialisation, financial gain).</w:t>
      </w:r>
    </w:p>
    <w:p>
      <w:pPr>
        <w:pStyle w:val="ListParagraph"/>
        <w:numPr>
          <w:ilvl w:val="0"/>
          <w:numId w:val="13"/>
        </w:numPr>
        <w:spacing w:after="70" w:line="272" w:lineRule="auto"/>
        <w:jc w:val="left"/>
      </w:pPr>
      <w:r>
        <w:rPr>
          <w:b/>
          <w:bCs/>
        </w:rPr>
        <w:t xml:space="preserve">In the pre-IP stage money only flows out. </w:t>
      </w:r>
      <w:r>
        <w:t xml:space="preserve">Nothing is protected and nothing earns; the disclosure system decides how much reaches the next stage.</w:t>
      </w:r>
    </w:p>
    <w:p>
      <w:pPr>
        <w:pStyle w:val="ListParagraph"/>
        <w:numPr>
          <w:ilvl w:val="0"/>
          <w:numId w:val="13"/>
        </w:numPr>
        <w:spacing w:after="70" w:line="272" w:lineRule="auto"/>
        <w:jc w:val="left"/>
      </w:pPr>
      <w:r>
        <w:rPr>
          <w:b/>
          <w:bCs/>
        </w:rPr>
        <w:t xml:space="preserve">At the IP stage every asset is in one of three conditions: </w:t>
      </w:r>
      <w:r>
        <w:t xml:space="preserve">potential IP, idle IP, or commercialised IP.</w:t>
      </w:r>
    </w:p>
    <w:p>
      <w:pPr>
        <w:pStyle w:val="ListParagraph"/>
        <w:numPr>
          <w:ilvl w:val="0"/>
          <w:numId w:val="13"/>
        </w:numPr>
        <w:spacing w:after="70" w:line="272" w:lineRule="auto"/>
        <w:jc w:val="left"/>
      </w:pPr>
      <w:r>
        <w:rPr>
          <w:b/>
          <w:bCs/>
        </w:rPr>
        <w:t xml:space="preserve">Idle IP is where conversion stops. </w:t>
      </w:r>
      <w:r>
        <w:t xml:space="preserve">A protected but unused right pays an annuity every year in every country and returns nothing.</w:t>
      </w:r>
    </w:p>
    <w:p>
      <w:pPr>
        <w:pStyle w:val="ListParagraph"/>
        <w:numPr>
          <w:ilvl w:val="0"/>
          <w:numId w:val="13"/>
        </w:numPr>
        <w:spacing w:after="70" w:line="272" w:lineRule="auto"/>
        <w:jc w:val="left"/>
      </w:pPr>
      <w:r>
        <w:rPr>
          <w:b/>
          <w:bCs/>
        </w:rPr>
        <w:t xml:space="preserve">Leakage is the second loss. </w:t>
      </w:r>
      <w:r>
        <w:t xml:space="preserve">Technology escapes through weak confidentiality, leaky suppliers and departing staff; firms lose roughly as much technology as they deliberately sell.</w:t>
      </w:r>
    </w:p>
    <w:p>
      <w:pPr>
        <w:pStyle w:val="ListParagraph"/>
        <w:numPr>
          <w:ilvl w:val="0"/>
          <w:numId w:val="13"/>
        </w:numPr>
        <w:spacing w:after="70" w:line="272" w:lineRule="auto"/>
        <w:jc w:val="left"/>
      </w:pPr>
      <w:r>
        <w:rPr>
          <w:b/>
          <w:bCs/>
        </w:rPr>
        <w:t xml:space="preserve">Conversion needs a route: </w:t>
      </w:r>
      <w:r>
        <w:t xml:space="preserve">internal exploitation, licensing out, cross-licensing, joint venture, a spin-out, or sale.</w:t>
      </w:r>
    </w:p>
    <w:p>
      <w:pPr>
        <w:pStyle w:val="ListParagraph"/>
        <w:numPr>
          <w:ilvl w:val="0"/>
          <w:numId w:val="13"/>
        </w:numPr>
        <w:spacing w:after="70" w:line="272" w:lineRule="auto"/>
        <w:jc w:val="left"/>
      </w:pPr>
      <w:r>
        <w:rPr>
          <w:b/>
          <w:bCs/>
        </w:rPr>
        <w:t xml:space="preserve">The route depends on who holds the complementary assets, </w:t>
      </w:r>
      <w:r>
        <w:t xml:space="preserve">not on the strength of the patent.</w:t>
      </w:r>
    </w:p>
    <w:p>
      <w:pPr>
        <w:pStyle w:val="ListParagraph"/>
        <w:numPr>
          <w:ilvl w:val="0"/>
          <w:numId w:val="13"/>
        </w:numPr>
        <w:spacing w:after="70" w:line="272" w:lineRule="auto"/>
        <w:jc w:val="left"/>
      </w:pPr>
      <w:r>
        <w:rPr>
          <w:b/>
          <w:bCs/>
        </w:rPr>
        <w:t xml:space="preserve">Not all conversion is cash. </w:t>
      </w:r>
      <w:r>
        <w:t xml:space="preserve">Freedom to operate, bargaining power and netting royalties against a competitor are conversions of IP into capital even with no invoice raised.</w:t>
      </w:r>
    </w:p>
    <w:p>
      <w:pPr>
        <w:pStyle w:val="ListParagraph"/>
        <w:numPr>
          <w:ilvl w:val="0"/>
          <w:numId w:val="13"/>
        </w:numPr>
        <w:spacing w:after="70" w:line="272" w:lineRule="auto"/>
        <w:jc w:val="left"/>
      </w:pPr>
      <w:r>
        <w:rPr>
          <w:b/>
          <w:bCs/>
        </w:rPr>
        <w:t xml:space="preserve">In a competing economy speed decides who captures the value. </w:t>
      </w:r>
      <w:r>
        <w:t xml:space="preserve">The same right in two firms earns differently depending on speed to market and on whether the holder owns the manufacturing and distribution the customer also needs.</w:t>
      </w:r>
    </w:p>
    <w:p>
      <w:pPr>
        <w:keepNext w:val="false"/>
        <w:spacing w:after="140" w:line="280" w:lineRule="auto"/>
        <w:jc w:val="both"/>
      </w:pPr>
      <w:r>
        <w:rPr>
          <w:b/>
          <w:bCs/>
        </w:rPr>
        <w:t xml:space="preserve">Example. </w:t>
      </w:r>
      <w:r>
        <w:t xml:space="preserve">Stanford held the PageRank patent, invented by Larry Page as a student. As a patent alone it earned nothing. Stanford converted it by licensing it exclusively to Google for 1.8 million shares, sold in 2005 for about USD 336 million. The conversion worked because Stanford chose the right route — equity in a firm that already held the complementary assets, instead of a running royalty — and because the title was clear enough to licence.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17        [ 5 ]</w:t>
            </w:r>
          </w:p>
          <w:p>
            <w:pPr>
              <w:spacing w:after="70" w:line="265"/>
              <w:jc w:val="both"/>
            </w:pPr>
            <w:r>
              <w:rPr>
                <w:sz w:val="18"/>
                <w:szCs w:val="18"/>
              </w:rPr>
              <w:t xml:space="preserve">A manufacturing company holds 320 patents. Forty cover current products, thirty are licensed, and 250 are unused but maintained. The board says the patents “do not earn anything” and proposes to cut the IP budget by half. Evaluate the proposal and advise how the company should convert its IP into intellectual capital.</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board is right about the facts.</w:t>
      </w:r>
      <w:r>
        <w:t xml:space="preserve"> 250 unused patents out of 320 is idle IP, and idle IP is exactly where the conversion from intellectual property into intellectual capital stops. Annuities are payable every year in every jurisdiction for up to twenty years, so each unused patent is a liability recorded as an asset.</w:t>
      </w:r>
    </w:p>
    <w:p>
      <w:pPr>
        <w:keepNext w:val="false"/>
        <w:spacing w:after="140" w:line="280" w:lineRule="auto"/>
        <w:jc w:val="both"/>
      </w:pPr>
      <w:r>
        <w:rPr>
          <w:b/>
          <w:bCs/>
        </w:rPr>
        <w:t xml:space="preserve">The board is wrong about the remedy.</w:t>
      </w:r>
    </w:p>
    <w:p>
      <w:pPr>
        <w:pStyle w:val="ListParagraph"/>
        <w:numPr>
          <w:ilvl w:val="0"/>
          <w:numId w:val="14"/>
        </w:numPr>
        <w:spacing w:after="70" w:line="272" w:lineRule="auto"/>
        <w:jc w:val="left"/>
      </w:pPr>
      <w:r>
        <w:rPr>
          <w:b/>
          <w:bCs/>
        </w:rPr>
        <w:t xml:space="preserve">Value is lognormally skewed. </w:t>
      </w:r>
      <w:r>
        <w:t xml:space="preserve">The top 10% of a portfolio holds roughly 80–85% of its value, so a flat 50% cut removes the valuable head with the worthless tail.</w:t>
      </w:r>
    </w:p>
    <w:p>
      <w:pPr>
        <w:pStyle w:val="ListParagraph"/>
        <w:numPr>
          <w:ilvl w:val="0"/>
          <w:numId w:val="14"/>
        </w:numPr>
        <w:spacing w:after="70" w:line="272" w:lineRule="auto"/>
        <w:jc w:val="left"/>
      </w:pPr>
      <w:r>
        <w:rPr>
          <w:b/>
          <w:bCs/>
        </w:rPr>
        <w:t xml:space="preserve">The correct action is pruning, not cutting. </w:t>
      </w:r>
      <w:r>
        <w:t xml:space="preserve">Pruning is value-creating, because it releases annuities without losing worth.</w:t>
      </w:r>
    </w:p>
    <w:p>
      <w:pPr>
        <w:pStyle w:val="ListParagraph"/>
        <w:numPr>
          <w:ilvl w:val="0"/>
          <w:numId w:val="14"/>
        </w:numPr>
        <w:spacing w:after="70" w:line="272" w:lineRule="auto"/>
        <w:jc w:val="left"/>
      </w:pPr>
      <w:r>
        <w:rPr>
          <w:b/>
          <w:bCs/>
        </w:rPr>
        <w:t xml:space="preserve">Some unused patents perform a real function </w:t>
      </w:r>
      <w:r>
        <w:t xml:space="preserve">— freedom to operate, cross-licensing currency, blocking, and signalling to investors. These are conversions of IP into capital without any cash.</w:t>
      </w:r>
    </w:p>
    <w:p>
      <w:pPr>
        <w:pStyle w:val="ListParagraph"/>
        <w:numPr>
          <w:ilvl w:val="0"/>
          <w:numId w:val="14"/>
        </w:numPr>
        <w:spacing w:after="70" w:line="272" w:lineRule="auto"/>
        <w:jc w:val="left"/>
      </w:pPr>
      <w:r>
        <w:rPr>
          <w:b/>
          <w:bCs/>
        </w:rPr>
        <w:t xml:space="preserve">The 40 patents covering current products are the company's actual protection </w:t>
      </w:r>
      <w:r>
        <w:t xml:space="preserve">and must not be sacrificed to a budget target.</w:t>
      </w:r>
    </w:p>
    <w:p>
      <w:pPr>
        <w:keepNext w:val="false"/>
        <w:spacing w:after="140" w:line="280" w:lineRule="auto"/>
        <w:jc w:val="both"/>
      </w:pPr>
      <w:r>
        <w:rPr>
          <w:b/>
          <w:bCs/>
        </w:rPr>
        <w:t xml:space="preserve">How to convert the rest.</w:t>
      </w:r>
    </w:p>
    <w:p>
      <w:pPr>
        <w:pStyle w:val="ListParagraph"/>
        <w:numPr>
          <w:ilvl w:val="0"/>
          <w:numId w:val="9"/>
        </w:numPr>
        <w:spacing w:after="70" w:line="272" w:lineRule="auto"/>
        <w:jc w:val="left"/>
      </w:pPr>
      <w:r>
        <w:t xml:space="preserve">Review every family against three tests: does it cover a current product, is it licensed, does it block a competitor? Prune what fails all three.</w:t>
      </w:r>
    </w:p>
    <w:p>
      <w:pPr>
        <w:pStyle w:val="ListParagraph"/>
        <w:numPr>
          <w:ilvl w:val="0"/>
          <w:numId w:val="9"/>
        </w:numPr>
        <w:spacing w:after="70" w:line="272" w:lineRule="auto"/>
        <w:jc w:val="left"/>
      </w:pPr>
      <w:r>
        <w:t xml:space="preserve">Offer the remainder for licensing out or cross-licensing rather than letting it lapse silently — non-exclusive licensing lets one asset be sold many times.</w:t>
      </w:r>
    </w:p>
    <w:p>
      <w:pPr>
        <w:pStyle w:val="ListParagraph"/>
        <w:numPr>
          <w:ilvl w:val="0"/>
          <w:numId w:val="9"/>
        </w:numPr>
        <w:spacing w:after="70" w:line="272" w:lineRule="auto"/>
        <w:jc w:val="left"/>
      </w:pPr>
      <w:r>
        <w:t xml:space="preserve">Consider a spin-out or sale for technologies outside the company's business areas.</w:t>
      </w:r>
    </w:p>
    <w:p>
      <w:pPr>
        <w:pStyle w:val="ListParagraph"/>
        <w:numPr>
          <w:ilvl w:val="0"/>
          <w:numId w:val="9"/>
        </w:numPr>
        <w:spacing w:after="70" w:line="272" w:lineRule="auto"/>
        <w:jc w:val="left"/>
      </w:pPr>
      <w:r>
        <w:t xml:space="preserve">Reinvest the released annuities in foreign filing for the forty that matter, where the licensee's market actually is.</w:t>
      </w:r>
    </w:p>
    <w:p>
      <w:pPr>
        <w:pStyle w:val="ListParagraph"/>
        <w:numPr>
          <w:ilvl w:val="0"/>
          <w:numId w:val="9"/>
        </w:numPr>
        <w:spacing w:after="70" w:line="272" w:lineRule="auto"/>
        <w:jc w:val="left"/>
      </w:pPr>
      <w:r>
        <w:t xml:space="preserve">Put a disclosure system and an inventor reward scheme in place, because leakage and non-disclosure are the second silent loss.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18        [ 5 ]</w:t>
            </w:r>
          </w:p>
          <w:p>
            <w:pPr>
              <w:spacing w:after="70" w:line="265"/>
              <w:jc w:val="both"/>
            </w:pPr>
            <w:r>
              <w:rPr>
                <w:sz w:val="18"/>
                <w:szCs w:val="18"/>
              </w:rPr>
              <w:t xml:space="preserve">India is exceptionally rich in intellectual capital, yet the wealth created from it is disproportionately low. Critically assess the reasons for this gap.</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claim is accurate. </w:t>
      </w:r>
      <w:r>
        <w:t xml:space="preserve">By population, and by the quality of its graduates and researchers, India's human capital is as strong as any comparator's, and its research infrastructure in the leading institutions is world class. The conversion into wealth is nevertheless weak. Three explanations account for the gap, and each maps onto a component of intellectual capital.</w:t>
      </w:r>
    </w:p>
    <w:p>
      <w:pPr>
        <w:pStyle w:val="ListParagraph"/>
        <w:numPr>
          <w:ilvl w:val="0"/>
          <w:numId w:val="15"/>
        </w:numPr>
        <w:spacing w:after="70" w:line="272" w:lineRule="auto"/>
        <w:jc w:val="left"/>
      </w:pPr>
      <w:r>
        <w:rPr>
          <w:b/>
          <w:bCs/>
        </w:rPr>
        <w:t xml:space="preserve">Where the business sits. </w:t>
      </w:r>
      <w:r>
        <w:t xml:space="preserve">Wealth is created where the commercialising enterprise is located. If the technology companies are headquartered elsewhere, the primary applications are filed elsewhere and the value accrues elsewhere. This is what the historically high non-resident share of Indian patent filings actually measures — it is a fact about business location, not about Indian inventiveness.</w:t>
      </w:r>
    </w:p>
    <w:p>
      <w:pPr>
        <w:pStyle w:val="ListParagraph"/>
        <w:numPr>
          <w:ilvl w:val="0"/>
          <w:numId w:val="15"/>
        </w:numPr>
        <w:spacing w:after="70" w:line="272" w:lineRule="auto"/>
        <w:jc w:val="left"/>
      </w:pPr>
      <w:r>
        <w:rPr>
          <w:b/>
          <w:bCs/>
        </w:rPr>
        <w:t xml:space="preserve">Structural capital. </w:t>
      </w:r>
      <w:r>
        <w:t xml:space="preserve">A researcher who has never had access to the instrumentation cannot produce the same output. The same person in a different infrastructure produces different work. The deficit is in the conditions for conversion, not in the capital itself.</w:t>
      </w:r>
    </w:p>
    <w:p>
      <w:pPr>
        <w:pStyle w:val="ListParagraph"/>
        <w:numPr>
          <w:ilvl w:val="0"/>
          <w:numId w:val="15"/>
        </w:numPr>
        <w:spacing w:after="70" w:line="272" w:lineRule="auto"/>
        <w:jc w:val="left"/>
      </w:pPr>
      <w:r>
        <w:rPr>
          <w:b/>
          <w:bCs/>
        </w:rPr>
        <w:t xml:space="preserve">The character of the innovation. </w:t>
      </w:r>
      <w:r>
        <w:t xml:space="preserve">More incremental and adaptive work than frontier invention — which follows from the first two rather than being a separate cause.</w:t>
      </w:r>
    </w:p>
    <w:p>
      <w:pPr>
        <w:keepNext w:val="false"/>
        <w:spacing w:after="140" w:line="280" w:lineRule="auto"/>
        <w:jc w:val="both"/>
      </w:pPr>
      <w:r>
        <w:rPr>
          <w:b/>
          <w:bCs/>
        </w:rPr>
        <w:t xml:space="preserve">What the explanation leaves out.</w:t>
      </w:r>
    </w:p>
    <w:p>
      <w:pPr>
        <w:pStyle w:val="ListParagraph"/>
        <w:numPr>
          <w:ilvl w:val="0"/>
          <w:numId w:val="9"/>
        </w:numPr>
        <w:spacing w:after="70" w:line="272" w:lineRule="auto"/>
        <w:jc w:val="left"/>
      </w:pPr>
      <w:r>
        <w:t xml:space="preserve">Relational capital. The links between institutes and industry are weak, which shows in low licence and spin-out numbers even where laboratories are excellent.</w:t>
      </w:r>
    </w:p>
    <w:p>
      <w:pPr>
        <w:pStyle w:val="ListParagraph"/>
        <w:numPr>
          <w:ilvl w:val="0"/>
          <w:numId w:val="9"/>
        </w:numPr>
        <w:spacing w:after="70" w:line="272" w:lineRule="auto"/>
        <w:jc w:val="left"/>
      </w:pPr>
      <w:r>
        <w:t xml:space="preserve">The institutional regime. Unclear ownership and slow enforcement make university IP unusable for industry, and that is the first pillar of a knowledge economy.</w:t>
      </w:r>
    </w:p>
    <w:p>
      <w:pPr>
        <w:pStyle w:val="ListParagraph"/>
        <w:numPr>
          <w:ilvl w:val="0"/>
          <w:numId w:val="9"/>
        </w:numPr>
        <w:spacing w:after="70" w:line="272" w:lineRule="auto"/>
        <w:jc w:val="left"/>
      </w:pPr>
      <w:r>
        <w:t xml:space="preserve">Measurement. Policy that rewards filings rather than conversion makes the numbers rise without the wealth rising.</w:t>
      </w:r>
    </w:p>
    <w:p>
      <w:pPr>
        <w:keepNext w:val="false"/>
        <w:spacing w:after="140" w:line="280" w:lineRule="auto"/>
        <w:jc w:val="both"/>
      </w:pPr>
      <w:r>
        <w:rPr>
          <w:b/>
          <w:bCs/>
        </w:rPr>
        <w:t xml:space="preserve">Conclusion. </w:t>
      </w:r>
      <w:r>
        <w:t xml:space="preserve">India's problem is conversion, not creation. The remedy is infrastructure and institutions rather than exhortation: uniform IP policies with clear ownership, professional technology transfer offices, faster enforcement, revenue shares that survive an inventor's departure, and public procurement that creates a domestic demand side.</w:t>
      </w:r>
    </w:p>
    <w:p>
      <w:pPr>
        <w:pStyle w:val="Heading1"/>
        <w:pageBreakBefore/>
        <w:pBdr>
          <w:bottom w:val="single" w:color="1F3864" w:sz="10" w:space="6"/>
        </w:pBdr>
        <w:spacing w:after="200" w:before="0"/>
      </w:pPr>
      <w:r>
        <w:t xml:space="preserve">2(c)  Ideas and IPR in the Determination of Economic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19        [ 5 ]</w:t>
            </w:r>
          </w:p>
          <w:p>
            <w:pPr>
              <w:spacing w:after="70" w:line="265"/>
              <w:jc w:val="both"/>
            </w:pPr>
            <w:r>
              <w:rPr>
                <w:sz w:val="18"/>
                <w:szCs w:val="18"/>
              </w:rPr>
              <w:t xml:space="preserve">Explain with example — Ideas and IPR in the determination of economic growth.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6"/>
        </w:numPr>
        <w:spacing w:after="70" w:line="272" w:lineRule="auto"/>
        <w:jc w:val="left"/>
      </w:pPr>
      <w:r>
        <w:rPr>
          <w:b/>
          <w:bCs/>
        </w:rPr>
        <w:t xml:space="preserve">Ideas are the starting point of the innovation system. </w:t>
      </w:r>
      <w:r>
        <w:t xml:space="preserve">The chain runs data → information → knowledge → idea → intellectual product.</w:t>
      </w:r>
    </w:p>
    <w:p>
      <w:pPr>
        <w:pStyle w:val="ListParagraph"/>
        <w:numPr>
          <w:ilvl w:val="0"/>
          <w:numId w:val="16"/>
        </w:numPr>
        <w:spacing w:after="70" w:line="272" w:lineRule="auto"/>
        <w:jc w:val="left"/>
      </w:pPr>
      <w:r>
        <w:rPr>
          <w:b/>
          <w:bCs/>
        </w:rPr>
        <w:t xml:space="preserve">The canonical source </w:t>
      </w:r>
      <w:r>
        <w:t xml:space="preserve">is Paul Romer, “Endogenous Technological Change”, Journal of Political Economy, 1990.</w:t>
      </w:r>
    </w:p>
    <w:p>
      <w:pPr>
        <w:pStyle w:val="ListParagraph"/>
        <w:numPr>
          <w:ilvl w:val="0"/>
          <w:numId w:val="16"/>
        </w:numPr>
        <w:spacing w:after="70" w:line="272" w:lineRule="auto"/>
        <w:jc w:val="left"/>
      </w:pPr>
      <w:r>
        <w:rPr>
          <w:b/>
          <w:bCs/>
        </w:rPr>
        <w:t xml:space="preserve">Ideas are non-rival. </w:t>
      </w:r>
      <w:r>
        <w:t xml:space="preserve">My use of a design does not consume your use; any number of people can use the same idea at once at almost no extra cost.</w:t>
      </w:r>
    </w:p>
    <w:p>
      <w:pPr>
        <w:pStyle w:val="ListParagraph"/>
        <w:numPr>
          <w:ilvl w:val="0"/>
          <w:numId w:val="16"/>
        </w:numPr>
        <w:spacing w:after="70" w:line="272" w:lineRule="auto"/>
        <w:jc w:val="left"/>
      </w:pPr>
      <w:r>
        <w:rPr>
          <w:b/>
          <w:bCs/>
        </w:rPr>
        <w:t xml:space="preserve">Ideas are only partially excludable. </w:t>
      </w:r>
      <w:r>
        <w:t xml:space="preserve">Others can be kept out, but imperfectly — and intellectual property is what supplies the excludability.</w:t>
      </w:r>
    </w:p>
    <w:p>
      <w:pPr>
        <w:pStyle w:val="ListParagraph"/>
        <w:numPr>
          <w:ilvl w:val="0"/>
          <w:numId w:val="16"/>
        </w:numPr>
        <w:spacing w:after="70" w:line="272" w:lineRule="auto"/>
        <w:jc w:val="left"/>
      </w:pPr>
      <w:r>
        <w:rPr>
          <w:b/>
          <w:bCs/>
        </w:rPr>
        <w:t xml:space="preserve">A non-rival input makes the economy non-convex, </w:t>
      </w:r>
      <w:r>
        <w:t xml:space="preserve">so price-taking perfect competition cannot hold. The equilibrium is monopolistic competition.</w:t>
      </w:r>
    </w:p>
    <w:p>
      <w:pPr>
        <w:pStyle w:val="ListParagraph"/>
        <w:numPr>
          <w:ilvl w:val="0"/>
          <w:numId w:val="16"/>
        </w:numPr>
        <w:spacing w:after="70" w:line="272" w:lineRule="auto"/>
        <w:jc w:val="left"/>
      </w:pPr>
      <w:r>
        <w:rPr>
          <w:b/>
          <w:bCs/>
        </w:rPr>
        <w:t xml:space="preserve">Partial excludability creates the profit </w:t>
      </w:r>
      <w:r>
        <w:t xml:space="preserve">that makes private, profit-maximising research worth doing.</w:t>
      </w:r>
    </w:p>
    <w:p>
      <w:pPr>
        <w:pStyle w:val="ListParagraph"/>
        <w:numPr>
          <w:ilvl w:val="0"/>
          <w:numId w:val="16"/>
        </w:numPr>
        <w:spacing w:after="70" w:line="272" w:lineRule="auto"/>
        <w:jc w:val="left"/>
      </w:pPr>
      <w:r>
        <w:rPr>
          <w:b/>
          <w:bCs/>
        </w:rPr>
        <w:t xml:space="preserve">Growth therefore becomes endogenous </w:t>
      </w:r>
      <w:r>
        <w:t xml:space="preserve">— generated inside the model by deliberate investment in research — instead of appearing as the unexplained residual in Solow's growth accounting.</w:t>
      </w:r>
    </w:p>
    <w:p>
      <w:pPr>
        <w:pStyle w:val="ListParagraph"/>
        <w:numPr>
          <w:ilvl w:val="0"/>
          <w:numId w:val="16"/>
        </w:numPr>
        <w:spacing w:after="70" w:line="272" w:lineRule="auto"/>
        <w:jc w:val="left"/>
      </w:pPr>
      <w:r>
        <w:rPr>
          <w:b/>
          <w:bCs/>
        </w:rPr>
        <w:t xml:space="preserve">Arrow's information paradox (1962) </w:t>
      </w:r>
      <w:r>
        <w:t xml:space="preserve">explains why a market in ideas needs an institution at all: a buyer cannot value information without seeing it, and once he has seen it he need not pay.</w:t>
      </w:r>
    </w:p>
    <w:p>
      <w:pPr>
        <w:pStyle w:val="ListParagraph"/>
        <w:numPr>
          <w:ilvl w:val="0"/>
          <w:numId w:val="16"/>
        </w:numPr>
        <w:spacing w:after="70" w:line="272" w:lineRule="auto"/>
        <w:jc w:val="left"/>
      </w:pPr>
      <w:r>
        <w:rPr>
          <w:b/>
          <w:bCs/>
        </w:rPr>
        <w:t xml:space="preserve">The patent bargain answers this </w:t>
      </w:r>
      <w:r>
        <w:t xml:space="preserve">with full disclosure in exchange for a time-limited right to exclude, serving both the incentive to invent and the incentive to disclose.</w:t>
      </w:r>
    </w:p>
    <w:p>
      <w:pPr>
        <w:pStyle w:val="ListParagraph"/>
        <w:numPr>
          <w:ilvl w:val="0"/>
          <w:numId w:val="16"/>
        </w:numPr>
        <w:spacing w:after="70" w:line="272" w:lineRule="auto"/>
        <w:jc w:val="left"/>
      </w:pPr>
      <w:r>
        <w:rPr>
          <w:b/>
          <w:bCs/>
        </w:rPr>
        <w:t xml:space="preserve">Growth also needs diffusion, not only invention. </w:t>
      </w:r>
      <w:r>
        <w:t xml:space="preserve">Adoption follows an S-curve: a few leaders adopt, the market observes, then adoption accelerates and saturates — or the product is rejected.</w:t>
      </w:r>
    </w:p>
    <w:p>
      <w:pPr>
        <w:keepNext w:val="false"/>
        <w:spacing w:after="140" w:line="280" w:lineRule="auto"/>
        <w:jc w:val="both"/>
      </w:pPr>
      <w:r>
        <w:rPr>
          <w:b/>
          <w:bCs/>
        </w:rPr>
        <w:t xml:space="preserve">Example. </w:t>
      </w:r>
      <w:r>
        <w:t xml:space="preserve">In the United States, 127 IP-intensive industries accounted for USD 7.8 trillion, or 41% of GDP, and 44% of employment on 2019 data (USPTO, 2022). The earlier study on 2010 data had put employment at 27.7%, so the contribution has grown as the economy became more knowledge-based.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20        [ 5 ]</w:t>
            </w:r>
          </w:p>
          <w:p>
            <w:pPr>
              <w:spacing w:after="70" w:line="265"/>
              <w:jc w:val="both"/>
            </w:pPr>
            <w:r>
              <w:rPr>
                <w:sz w:val="18"/>
                <w:szCs w:val="18"/>
              </w:rPr>
              <w:t xml:space="preserve">“Stronger intellectual property rights always produce faster economic growth.” Critically assess this statement.</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case in favour.</w:t>
      </w:r>
    </w:p>
    <w:p>
      <w:pPr>
        <w:pStyle w:val="ListParagraph"/>
        <w:numPr>
          <w:ilvl w:val="0"/>
          <w:numId w:val="9"/>
        </w:numPr>
        <w:spacing w:after="70" w:line="272" w:lineRule="auto"/>
        <w:jc w:val="left"/>
      </w:pPr>
      <w:r>
        <w:t xml:space="preserve">Romer (1990): ideas are non-rival and only partially excludable, and IP supplies the excludability. Partial excludability creates the profit that induces private research, which is how growth becomes endogenous rather than an unexplained residual.</w:t>
      </w:r>
    </w:p>
    <w:p>
      <w:pPr>
        <w:pStyle w:val="ListParagraph"/>
        <w:numPr>
          <w:ilvl w:val="0"/>
          <w:numId w:val="9"/>
        </w:numPr>
        <w:spacing w:after="70" w:line="272" w:lineRule="auto"/>
        <w:jc w:val="left"/>
      </w:pPr>
      <w:r>
        <w:t xml:space="preserve">Arrow (1962): without a right there is no market for information at all, because a buyer cannot value it without seeing it and need not pay once he has.</w:t>
      </w:r>
    </w:p>
    <w:p>
      <w:pPr>
        <w:pStyle w:val="ListParagraph"/>
        <w:numPr>
          <w:ilvl w:val="0"/>
          <w:numId w:val="9"/>
        </w:numPr>
        <w:spacing w:after="70" w:line="272" w:lineRule="auto"/>
        <w:jc w:val="left"/>
      </w:pPr>
      <w:r>
        <w:t xml:space="preserve">Kitch's prospect theory (1977): early control over a technological area gives one party the incentive to coordinate and develop downstream applications efficiently, avoiding wasteful duplicate racing.</w:t>
      </w:r>
    </w:p>
    <w:p>
      <w:pPr>
        <w:pStyle w:val="ListParagraph"/>
        <w:numPr>
          <w:ilvl w:val="0"/>
          <w:numId w:val="9"/>
        </w:numPr>
        <w:spacing w:after="70" w:line="272" w:lineRule="auto"/>
        <w:jc w:val="left"/>
      </w:pPr>
      <w:r>
        <w:t xml:space="preserve">Empirically, IP-intensive industries accounted for 41% of United States GDP and 44% of employment on 2019 data.</w:t>
      </w:r>
    </w:p>
    <w:p>
      <w:pPr>
        <w:keepNext w:val="false"/>
        <w:spacing w:after="140" w:line="280" w:lineRule="auto"/>
        <w:jc w:val="both"/>
      </w:pPr>
      <w:r>
        <w:rPr>
          <w:b/>
          <w:bCs/>
        </w:rPr>
        <w:t xml:space="preserve">The case against the word “always”.</w:t>
      </w:r>
    </w:p>
    <w:p>
      <w:pPr>
        <w:pStyle w:val="ListParagraph"/>
        <w:numPr>
          <w:ilvl w:val="0"/>
          <w:numId w:val="9"/>
        </w:numPr>
        <w:spacing w:after="70" w:line="272" w:lineRule="auto"/>
        <w:jc w:val="left"/>
      </w:pPr>
      <w:r>
        <w:t xml:space="preserve">Heller and Eisenberg (1998) show the opposite failure — the anticommons. Where too many fragmented overlapping upstream rights exist, everyone can block and the resource is underused. This is the standard problem in biotechnology.</w:t>
      </w:r>
    </w:p>
    <w:p>
      <w:pPr>
        <w:pStyle w:val="ListParagraph"/>
        <w:numPr>
          <w:ilvl w:val="0"/>
          <w:numId w:val="9"/>
        </w:numPr>
        <w:spacing w:after="70" w:line="272" w:lineRule="auto"/>
        <w:jc w:val="left"/>
      </w:pPr>
      <w:r>
        <w:t xml:space="preserve">Boldrin and Levine, Moser and Lerner argue that the historical evidence for patents driving innovation is much weaker than the theory assumes.</w:t>
      </w:r>
    </w:p>
    <w:p>
      <w:pPr>
        <w:pStyle w:val="ListParagraph"/>
        <w:numPr>
          <w:ilvl w:val="0"/>
          <w:numId w:val="9"/>
        </w:numPr>
        <w:spacing w:after="70" w:line="272" w:lineRule="auto"/>
        <w:jc w:val="left"/>
      </w:pPr>
      <w:r>
        <w:t xml:space="preserve">Strength is not breadth of benefit. The strongest use of a right — an exclusive worldwide licence — may be the slowest route to the user and may concentrate supply.</w:t>
      </w:r>
    </w:p>
    <w:p>
      <w:pPr>
        <w:pStyle w:val="ListParagraph"/>
        <w:numPr>
          <w:ilvl w:val="0"/>
          <w:numId w:val="9"/>
        </w:numPr>
        <w:spacing w:after="70" w:line="272" w:lineRule="auto"/>
        <w:jc w:val="left"/>
      </w:pPr>
      <w:r>
        <w:t xml:space="preserve">Counting is not growing. Value is lognormal, so a policy that maximises filings does not maximise output.</w:t>
      </w:r>
    </w:p>
    <w:p>
      <w:pPr>
        <w:pStyle w:val="ListParagraph"/>
        <w:numPr>
          <w:ilvl w:val="0"/>
          <w:numId w:val="9"/>
        </w:numPr>
        <w:spacing w:after="70" w:line="272" w:lineRule="auto"/>
        <w:jc w:val="left"/>
      </w:pPr>
      <w:r>
        <w:t xml:space="preserve">Growth needs diffusion as well as invention, and the disclosure half of the patent bargain may matter more than the exclusion half.</w:t>
      </w:r>
    </w:p>
    <w:p>
      <w:pPr>
        <w:keepNext w:val="false"/>
        <w:spacing w:after="140" w:line="280" w:lineRule="auto"/>
        <w:jc w:val="both"/>
      </w:pPr>
      <w:r>
        <w:rPr>
          <w:b/>
          <w:bCs/>
        </w:rPr>
        <w:t xml:space="preserve">Conclusion. </w:t>
      </w:r>
      <w:r>
        <w:t xml:space="preserve">IPR determines growth through appropriability, and appropriability must be calibrated rather than maximised. Stronger rights raise the incentive to invent; growth requires invention plus diffusion plus a business able to commercialise. The statement is right in direction and wrong in the word “always”.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21        [ 5 ]</w:t>
            </w:r>
          </w:p>
          <w:p>
            <w:pPr>
              <w:spacing w:after="70" w:line="265"/>
              <w:jc w:val="both"/>
            </w:pPr>
            <w:r>
              <w:rPr>
                <w:sz w:val="18"/>
                <w:szCs w:val="18"/>
              </w:rPr>
              <w:t xml:space="preserve">A Ministry proposes that every publicly funded research institute must file a fixed number of patents each year, and that funding will depend on meeting the target. Critically assess the proposal.</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Arguments for the proposal.</w:t>
      </w:r>
    </w:p>
    <w:p>
      <w:pPr>
        <w:pStyle w:val="ListParagraph"/>
        <w:numPr>
          <w:ilvl w:val="0"/>
          <w:numId w:val="9"/>
        </w:numPr>
        <w:spacing w:after="70" w:line="272" w:lineRule="auto"/>
        <w:jc w:val="left"/>
      </w:pPr>
      <w:r>
        <w:t xml:space="preserve">It creates urgency in institutions that presently file very little.</w:t>
      </w:r>
    </w:p>
    <w:p>
      <w:pPr>
        <w:pStyle w:val="ListParagraph"/>
        <w:numPr>
          <w:ilvl w:val="0"/>
          <w:numId w:val="9"/>
        </w:numPr>
        <w:spacing w:after="70" w:line="272" w:lineRule="auto"/>
        <w:jc w:val="left"/>
      </w:pPr>
      <w:r>
        <w:t xml:space="preserve">It builds capability: drafting, prosecution and disclosure systems develop only with volume.</w:t>
      </w:r>
    </w:p>
    <w:p>
      <w:pPr>
        <w:pStyle w:val="ListParagraph"/>
        <w:numPr>
          <w:ilvl w:val="0"/>
          <w:numId w:val="9"/>
        </w:numPr>
        <w:spacing w:after="70" w:line="272" w:lineRule="auto"/>
        <w:jc w:val="left"/>
      </w:pPr>
      <w:r>
        <w:t xml:space="preserve">It shifts a publish-only culture towards protecting results before publishing them, which prevents the loss of novelty under s.2(1)(l).</w:t>
      </w:r>
    </w:p>
    <w:p>
      <w:pPr>
        <w:pStyle w:val="ListParagraph"/>
        <w:numPr>
          <w:ilvl w:val="0"/>
          <w:numId w:val="9"/>
        </w:numPr>
        <w:spacing w:after="70" w:line="272" w:lineRule="auto"/>
        <w:jc w:val="left"/>
      </w:pPr>
      <w:r>
        <w:t xml:space="preserve">Filings are easy to count and compare, which makes the Ministry accountable.</w:t>
      </w:r>
    </w:p>
    <w:p>
      <w:pPr>
        <w:keepNext w:val="false"/>
        <w:spacing w:after="140" w:line="280" w:lineRule="auto"/>
        <w:jc w:val="both"/>
      </w:pPr>
      <w:r>
        <w:rPr>
          <w:b/>
          <w:bCs/>
        </w:rPr>
        <w:t xml:space="preserve">Arguments against.</w:t>
      </w:r>
    </w:p>
    <w:p>
      <w:pPr>
        <w:pStyle w:val="ListParagraph"/>
        <w:numPr>
          <w:ilvl w:val="0"/>
          <w:numId w:val="9"/>
        </w:numPr>
        <w:spacing w:after="70" w:line="272" w:lineRule="auto"/>
        <w:jc w:val="left"/>
      </w:pPr>
      <w:r>
        <w:t xml:space="preserve">Goodhart's law — when a measure becomes a target it ceases to be a good measure. An institute funded on filings will file weak applications.</w:t>
      </w:r>
    </w:p>
    <w:p>
      <w:pPr>
        <w:pStyle w:val="ListParagraph"/>
        <w:numPr>
          <w:ilvl w:val="0"/>
          <w:numId w:val="9"/>
        </w:numPr>
        <w:spacing w:after="70" w:line="272" w:lineRule="auto"/>
        <w:jc w:val="left"/>
      </w:pPr>
      <w:r>
        <w:t xml:space="preserve">Value is lognormal: the top 10% of a portfolio holds 80–85% of its value, so counts do not track worth.</w:t>
      </w:r>
    </w:p>
    <w:p>
      <w:pPr>
        <w:pStyle w:val="ListParagraph"/>
        <w:numPr>
          <w:ilvl w:val="0"/>
          <w:numId w:val="9"/>
        </w:numPr>
        <w:spacing w:after="70" w:line="272" w:lineRule="auto"/>
        <w:jc w:val="left"/>
      </w:pPr>
      <w:r>
        <w:t xml:space="preserve">Every filing creates a twenty-year annuity liability payable out of the same research budget.</w:t>
      </w:r>
    </w:p>
    <w:p>
      <w:pPr>
        <w:pStyle w:val="ListParagraph"/>
        <w:numPr>
          <w:ilvl w:val="0"/>
          <w:numId w:val="9"/>
        </w:numPr>
        <w:spacing w:after="70" w:line="272" w:lineRule="auto"/>
        <w:jc w:val="left"/>
      </w:pPr>
      <w:r>
        <w:t xml:space="preserve">The market prices quality, not count — an extra citation per patent adds about 3% to market value (Hall, Jaffe and Trajtenberg).</w:t>
      </w:r>
    </w:p>
    <w:p>
      <w:pPr>
        <w:pStyle w:val="ListParagraph"/>
        <w:numPr>
          <w:ilvl w:val="0"/>
          <w:numId w:val="9"/>
        </w:numPr>
        <w:spacing w:after="70" w:line="272" w:lineRule="auto"/>
        <w:jc w:val="left"/>
      </w:pPr>
      <w:r>
        <w:t xml:space="preserve">It attacks the wrong constraint. Where institutes have laboratories and graduates but few licences, the problem is conversion, not a shortage of filings.</w:t>
      </w:r>
    </w:p>
    <w:p>
      <w:pPr>
        <w:keepNext w:val="false"/>
        <w:spacing w:after="140" w:line="280" w:lineRule="auto"/>
        <w:jc w:val="both"/>
      </w:pPr>
      <w:r>
        <w:rPr>
          <w:b/>
          <w:bCs/>
        </w:rPr>
        <w:t xml:space="preserve">Conclusion. </w:t>
      </w:r>
      <w:r>
        <w:t xml:space="preserve">The proposal should be modified rather than rejected. Set targets for invention disclosures, which measures whether researchers report what they create, and for conversion — licences, products and surviving start-ups. Report filings as information but do not fund against them. A target on filings buys a better ranking and a worse portfolio.</w:t>
      </w:r>
    </w:p>
    <w:p>
      <w:pPr>
        <w:pStyle w:val="Heading1"/>
        <w:pageBreakBefore/>
        <w:pBdr>
          <w:bottom w:val="single" w:color="1F3864" w:sz="10" w:space="6"/>
        </w:pBdr>
        <w:spacing w:after="200" w:before="0"/>
      </w:pPr>
      <w:r>
        <w:t xml:space="preserve">2(d)  IP and Intellectual Capital: the Role of Non-Proprietary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22        [ 5 ]</w:t>
            </w:r>
          </w:p>
          <w:p>
            <w:pPr>
              <w:spacing w:after="70" w:line="265"/>
              <w:jc w:val="both"/>
            </w:pPr>
            <w:r>
              <w:rPr>
                <w:sz w:val="18"/>
                <w:szCs w:val="18"/>
              </w:rPr>
              <w:t xml:space="preserve">Explain with example — the role of non-proprietary technologies in intellectual property and intellectual capital.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7"/>
        </w:numPr>
        <w:spacing w:after="70" w:line="272" w:lineRule="auto"/>
        <w:jc w:val="left"/>
      </w:pPr>
      <w:r>
        <w:rPr>
          <w:b/>
          <w:bCs/>
        </w:rPr>
        <w:t xml:space="preserve">Definition. </w:t>
      </w:r>
      <w:r>
        <w:t xml:space="preserve">A non-proprietary technology is one not controlled by a private entity — available for use, study, modification and redistribution under open terms.</w:t>
      </w:r>
    </w:p>
    <w:p>
      <w:pPr>
        <w:pStyle w:val="ListParagraph"/>
        <w:numPr>
          <w:ilvl w:val="0"/>
          <w:numId w:val="17"/>
        </w:numPr>
        <w:spacing w:after="70" w:line="272" w:lineRule="auto"/>
        <w:jc w:val="left"/>
      </w:pPr>
      <w:r>
        <w:rPr>
          <w:b/>
          <w:bCs/>
        </w:rPr>
        <w:t xml:space="preserve">The distinction that matters most: </w:t>
      </w:r>
      <w:r>
        <w:t xml:space="preserve">non-proprietary does not mean unowned. Linux is copyrighted and Android is owned by Google. What makes them open is that the owner chose to licence openly rather than exclude.</w:t>
      </w:r>
    </w:p>
    <w:p>
      <w:pPr>
        <w:pStyle w:val="ListParagraph"/>
        <w:numPr>
          <w:ilvl w:val="0"/>
          <w:numId w:val="17"/>
        </w:numPr>
        <w:spacing w:after="70" w:line="272" w:lineRule="auto"/>
        <w:jc w:val="left"/>
      </w:pPr>
      <w:r>
        <w:rPr>
          <w:b/>
          <w:bCs/>
        </w:rPr>
        <w:t xml:space="preserve">Four terms must be kept apart. </w:t>
      </w:r>
      <w:r>
        <w:t xml:space="preserve">Public domain means rights expired or never existed; open source means licensed openly with conditions; freeware means only free of cost and may be proprietary; an open standard is a specification available to all implementers.</w:t>
      </w:r>
    </w:p>
    <w:p>
      <w:pPr>
        <w:pStyle w:val="ListParagraph"/>
        <w:numPr>
          <w:ilvl w:val="0"/>
          <w:numId w:val="17"/>
        </w:numPr>
        <w:spacing w:after="70" w:line="272" w:lineRule="auto"/>
        <w:jc w:val="left"/>
      </w:pPr>
      <w:r>
        <w:rPr>
          <w:b/>
          <w:bCs/>
        </w:rPr>
        <w:t xml:space="preserve">Governance is a dial, not a switch. </w:t>
      </w:r>
      <w:r>
        <w:t xml:space="preserve">The continuum runs exclusive ownership → controlled access by licence → shared access such as patent pools and FRAND-committed standard-essential patents → open access. The same patent can sit at any point.</w:t>
      </w:r>
    </w:p>
    <w:p>
      <w:pPr>
        <w:pStyle w:val="ListParagraph"/>
        <w:numPr>
          <w:ilvl w:val="0"/>
          <w:numId w:val="17"/>
        </w:numPr>
        <w:spacing w:after="70" w:line="272" w:lineRule="auto"/>
        <w:jc w:val="left"/>
      </w:pPr>
      <w:r>
        <w:rPr>
          <w:b/>
          <w:bCs/>
        </w:rPr>
        <w:t xml:space="preserve">Value lies in adoption, not ownership. </w:t>
      </w:r>
      <w:r>
        <w:t xml:space="preserve">A technology nobody uses is worth nothing however tightly it is held.</w:t>
      </w:r>
    </w:p>
    <w:p>
      <w:pPr>
        <w:pStyle w:val="ListParagraph"/>
        <w:numPr>
          <w:ilvl w:val="0"/>
          <w:numId w:val="17"/>
        </w:numPr>
        <w:spacing w:after="70" w:line="272" w:lineRule="auto"/>
        <w:jc w:val="left"/>
      </w:pPr>
      <w:r>
        <w:rPr>
          <w:b/>
          <w:bCs/>
        </w:rPr>
        <w:t xml:space="preserve">Five mechanisms of ecosystem value: </w:t>
      </w:r>
      <w:r>
        <w:t xml:space="preserve">lower transaction costs and entry barriers; rapid diffusion; network effects through interoperability; collective innovation; and high-margin complementary products.</w:t>
      </w:r>
    </w:p>
    <w:p>
      <w:pPr>
        <w:pStyle w:val="ListParagraph"/>
        <w:numPr>
          <w:ilvl w:val="0"/>
          <w:numId w:val="17"/>
        </w:numPr>
        <w:spacing w:after="70" w:line="272" w:lineRule="auto"/>
        <w:jc w:val="left"/>
      </w:pPr>
      <w:r>
        <w:rPr>
          <w:b/>
          <w:bCs/>
        </w:rPr>
        <w:t xml:space="preserve">It converts into intellectual capital. </w:t>
      </w:r>
      <w:r>
        <w:t xml:space="preserve">Open components become structural capital for the firms that build on them, and the contributor community becomes relational capital — with no transfer of ownership.</w:t>
      </w:r>
    </w:p>
    <w:p>
      <w:pPr>
        <w:pStyle w:val="ListParagraph"/>
        <w:numPr>
          <w:ilvl w:val="0"/>
          <w:numId w:val="17"/>
        </w:numPr>
        <w:spacing w:after="70" w:line="272" w:lineRule="auto"/>
        <w:jc w:val="left"/>
      </w:pPr>
      <w:r>
        <w:rPr>
          <w:b/>
          <w:bCs/>
        </w:rPr>
        <w:t xml:space="preserve">Firms still earn money </w:t>
      </w:r>
      <w:r>
        <w:t xml:space="preserve">through support and subscriptions, dual licensing, hardware, data, advertising and complementary services. Revenue and openness are independent choices.</w:t>
      </w:r>
    </w:p>
    <w:p>
      <w:pPr>
        <w:pStyle w:val="ListParagraph"/>
        <w:numPr>
          <w:ilvl w:val="0"/>
          <w:numId w:val="17"/>
        </w:numPr>
        <w:spacing w:after="70" w:line="272" w:lineRule="auto"/>
        <w:jc w:val="left"/>
      </w:pPr>
      <w:r>
        <w:rPr>
          <w:b/>
          <w:bCs/>
        </w:rPr>
        <w:t xml:space="preserve">The licences must be read. </w:t>
      </w:r>
      <w:r>
        <w:t xml:space="preserve">Creative Commons combines BY, NC, SA and ND into six licences; GPL is copyleft and its conditions pass to derivative works; MIT and Apache 2.0 are permissive, and Apache 2.0 also grants an express patent licence. Breaching a condition is infringement.</w:t>
      </w:r>
    </w:p>
    <w:p>
      <w:pPr>
        <w:pStyle w:val="ListParagraph"/>
        <w:numPr>
          <w:ilvl w:val="0"/>
          <w:numId w:val="17"/>
        </w:numPr>
        <w:spacing w:after="70" w:line="272" w:lineRule="auto"/>
        <w:jc w:val="left"/>
      </w:pPr>
      <w:r>
        <w:rPr>
          <w:b/>
          <w:bCs/>
        </w:rPr>
        <w:t xml:space="preserve">The limits. </w:t>
      </w:r>
      <w:r>
        <w:t xml:space="preserve">Appropriability is weak, free-riding is real, governance can fail, and most successful platforms keep a proprietary layer. The balancing principle is that IP exists to deliver social benefit plus the inventor's benefit plus technological development, and where exclusivity does not serve all three, the open route serves the same purpose better.</w:t>
      </w:r>
    </w:p>
    <w:p>
      <w:pPr>
        <w:keepNext w:val="false"/>
        <w:spacing w:after="140" w:line="280" w:lineRule="auto"/>
        <w:jc w:val="both"/>
      </w:pPr>
      <w:r>
        <w:rPr>
          <w:b/>
          <w:bCs/>
        </w:rPr>
        <w:t xml:space="preserve">Example. </w:t>
      </w:r>
      <w:r>
        <w:t xml:space="preserve">The Human Genome Project. An attempt to enclose the sequence was rejected in favour of the Bermuda Principles, which required daily public release of the data. The result was not a loss of value but the acceleration of an entire field, with the commercial value moving downstream to diagnostics, therapeutics and tools. A second example is Raspberry Pi: almost every internet-of-things product is prototyped on it, and although the shipped product carries a custom controller, the invention happened because an open, cheap platform existed.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23        [ 5 ]</w:t>
            </w:r>
          </w:p>
          <w:p>
            <w:pPr>
              <w:spacing w:after="70" w:line="265"/>
              <w:jc w:val="both"/>
            </w:pPr>
            <w:r>
              <w:rPr>
                <w:sz w:val="18"/>
                <w:szCs w:val="18"/>
              </w:rPr>
              <w:t xml:space="preserve">Kindly provide five differentiating points between “Open Source” and “Public Domain”.</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Open Source</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Public Domain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Ownership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Owned. Linux is copyrighted and Android is owned; the owner has chosen to licence openly</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Unowned. Rights have expired, lapsed or never existed</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Conditions of use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Conditions apply — attribution, share-alike, source disclosure — and breaching them is infringement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conditions at all. Anyone may use it commercially and without credit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arises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the deliberate act of the owner in granting a licence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operation of law — expiry of term, or ineligibility for protection</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Reversibility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owner may licence future versions differently, though grants already made stand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Irreversible. Nothing can be taken back out of the public domain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Typical instruments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GPL and copyleft; MIT and Apache 2.0 as permissive licences; Creative Commons for content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Expired patents and copyrights; facts and ideas; government works where so provided</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Commercial consequence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is a live legal risk and must be audited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compliance risk, but no ability to exclude anyone either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24        [ 5 ]</w:t>
            </w:r>
          </w:p>
          <w:p>
            <w:pPr>
              <w:spacing w:after="70" w:line="265"/>
              <w:jc w:val="both"/>
            </w:pPr>
            <w:r>
              <w:rPr>
                <w:sz w:val="18"/>
                <w:szCs w:val="18"/>
              </w:rPr>
              <w:t xml:space="preserve">A government mission funds a consortium of two public institutes and three private firms to build a healthcare AI platform in regional Indian languages. The Ministry wants it released openly so every State can adopt it free. Two private members want the core models kept proprietary and licensed. Parts of the platform use GPL-licensed components. Evaluate the choice and propose a workable governance model.</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case for open release.</w:t>
      </w:r>
      <w:r>
        <w:t xml:space="preserve"> The Ministry's objective is diffusion, and a public body maximises use subject to security rather than appropriated value. The five ecosystem mechanisms apply directly — lower barriers for States, rapid diffusion, network effects through interoperability, collective improvement, and a market in complementary services. Chesbrough's open innovation model (2003) supports it, and the Human Genome Project shows open release accelerating a whole field.</w:t>
      </w:r>
    </w:p>
    <w:p>
      <w:pPr>
        <w:keepNext w:val="false"/>
        <w:spacing w:after="140" w:line="280" w:lineRule="auto"/>
        <w:jc w:val="both"/>
      </w:pPr>
      <w:r>
        <w:rPr>
          <w:b/>
          <w:bCs/>
        </w:rPr>
        <w:t xml:space="preserve">The case for keeping it proprietary.</w:t>
      </w:r>
      <w:r>
        <w:t xml:space="preserve"> Appropriability is weak: software is easily copied, so anything built on open components is not a barrier to entry. By Teece's analysis the returns then flow to whoever holds the complementary assets. Without a protected return the private members will not fund the next phase.</w:t>
      </w:r>
    </w:p>
    <w:p>
      <w:pPr>
        <w:keepNext w:val="false"/>
        <w:spacing w:after="140" w:line="280" w:lineRule="auto"/>
        <w:jc w:val="both"/>
      </w:pPr>
      <w:r>
        <w:rPr>
          <w:b/>
          <w:bCs/>
        </w:rPr>
        <w:t xml:space="preserve">The governance model.</w:t>
      </w:r>
    </w:p>
    <w:p>
      <w:pPr>
        <w:pStyle w:val="ListParagraph"/>
        <w:numPr>
          <w:ilvl w:val="0"/>
          <w:numId w:val="18"/>
        </w:numPr>
        <w:spacing w:after="70" w:line="272" w:lineRule="auto"/>
        <w:jc w:val="left"/>
      </w:pPr>
      <w:r>
        <w:rPr>
          <w:b/>
          <w:bCs/>
        </w:rPr>
        <w:t xml:space="preserve">Resolve the GPL question first. </w:t>
      </w:r>
      <w:r>
        <w:t xml:space="preserve">Audit every dependency. If copyleft reciprocity already reaches the core, the choice has been made and the code must be released.</w:t>
      </w:r>
    </w:p>
    <w:p>
      <w:pPr>
        <w:pStyle w:val="ListParagraph"/>
        <w:numPr>
          <w:ilvl w:val="0"/>
          <w:numId w:val="18"/>
        </w:numPr>
        <w:spacing w:after="70" w:line="272" w:lineRule="auto"/>
        <w:jc w:val="left"/>
      </w:pPr>
      <w:r>
        <w:rPr>
          <w:b/>
          <w:bCs/>
        </w:rPr>
        <w:t xml:space="preserve">Release an open core </w:t>
      </w:r>
      <w:r>
        <w:t xml:space="preserve">— base platform and interfaces — under a permissive licence such as Apache 2.0, which also grants an express patent licence, so States can adopt free of cost.</w:t>
      </w:r>
    </w:p>
    <w:p>
      <w:pPr>
        <w:pStyle w:val="ListParagraph"/>
        <w:numPr>
          <w:ilvl w:val="0"/>
          <w:numId w:val="18"/>
        </w:numPr>
        <w:spacing w:after="70" w:line="272" w:lineRule="auto"/>
        <w:jc w:val="left"/>
      </w:pPr>
      <w:r>
        <w:rPr>
          <w:b/>
          <w:bCs/>
        </w:rPr>
        <w:t xml:space="preserve">Keep a proprietary layer above it </w:t>
      </w:r>
      <w:r>
        <w:t xml:space="preserve">— deployment, integration, tuning, support and training. This is where the private members earn without closing the base.</w:t>
      </w:r>
    </w:p>
    <w:p>
      <w:pPr>
        <w:pStyle w:val="ListParagraph"/>
        <w:numPr>
          <w:ilvl w:val="0"/>
          <w:numId w:val="18"/>
        </w:numPr>
        <w:spacing w:after="70" w:line="272" w:lineRule="auto"/>
        <w:jc w:val="left"/>
      </w:pPr>
      <w:r>
        <w:rPr>
          <w:b/>
          <w:bCs/>
        </w:rPr>
        <w:t xml:space="preserve">Handle the hospital data separately. </w:t>
      </w:r>
      <w:r>
        <w:t xml:space="preserve">De-identification, consent review and data-use agreements. A consent defect cannot be cured by any IP licence.</w:t>
      </w:r>
    </w:p>
    <w:p>
      <w:pPr>
        <w:pStyle w:val="ListParagraph"/>
        <w:numPr>
          <w:ilvl w:val="0"/>
          <w:numId w:val="18"/>
        </w:numPr>
        <w:spacing w:after="70" w:line="272" w:lineRule="auto"/>
        <w:jc w:val="left"/>
      </w:pPr>
      <w:r>
        <w:rPr>
          <w:b/>
          <w:bCs/>
        </w:rPr>
        <w:t xml:space="preserve">Protect the name. </w:t>
      </w:r>
      <w:r>
        <w:t xml:space="preserve">Register the platform's trademark and domains, and run a certification programme so only tested deployments may use the name. A trademark is enforceable even where the code is open.</w:t>
      </w:r>
    </w:p>
    <w:p>
      <w:pPr>
        <w:keepNext w:val="false"/>
        <w:spacing w:after="140" w:line="280" w:lineRule="auto"/>
        <w:jc w:val="both"/>
      </w:pPr>
      <w:r>
        <w:rPr>
          <w:b/>
          <w:bCs/>
        </w:rPr>
        <w:t xml:space="preserve">Conclusion. </w:t>
      </w:r>
      <w:r>
        <w:t xml:space="preserve">The question is wrongly framed as a choice. Governance is a dial: an open core with a proprietary service layer is the model every successful open platform actually uses, and it satisfies both the Ministry and the private members.</w:t>
      </w:r>
    </w:p>
    <w:p>
      <w:pPr>
        <w:pStyle w:val="Heading1"/>
        <w:pageBreakBefore/>
        <w:pBdr>
          <w:bottom w:val="single" w:color="1F3864" w:sz="10" w:space="6"/>
        </w:pBdr>
        <w:spacing w:after="200" w:before="0"/>
      </w:pPr>
      <w:r>
        <w:t xml:space="preserve">2(e)  Identifying the Objectives, Purpose and Players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25        [ 5 ]</w:t>
            </w:r>
          </w:p>
          <w:p>
            <w:pPr>
              <w:spacing w:after="70" w:line="265"/>
              <w:jc w:val="both"/>
            </w:pPr>
            <w:r>
              <w:rPr>
                <w:sz w:val="18"/>
                <w:szCs w:val="18"/>
              </w:rPr>
              <w:t xml:space="preserve">Explain with example — identifying the objectives, purpose and players in IP management.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19"/>
        </w:numPr>
        <w:spacing w:after="70" w:line="272" w:lineRule="auto"/>
        <w:jc w:val="left"/>
      </w:pPr>
      <w:r>
        <w:rPr>
          <w:b/>
          <w:bCs/>
        </w:rPr>
        <w:t xml:space="preserve">Every right must have a stated purpose, </w:t>
      </w:r>
      <w:r>
        <w:t xml:space="preserve">because the purpose decides how the claims are drafted and where the family is filed. A defensive right and a revenue right are drafted differently from the same invention.</w:t>
      </w:r>
    </w:p>
    <w:p>
      <w:pPr>
        <w:pStyle w:val="ListParagraph"/>
        <w:numPr>
          <w:ilvl w:val="0"/>
          <w:numId w:val="19"/>
        </w:numPr>
        <w:spacing w:after="70" w:line="272" w:lineRule="auto"/>
        <w:jc w:val="left"/>
      </w:pPr>
      <w:r>
        <w:rPr>
          <w:b/>
          <w:bCs/>
        </w:rPr>
        <w:t xml:space="preserve">Exclusion </w:t>
      </w:r>
      <w:r>
        <w:t xml:space="preserve">— stop competitors selling a competing product. The classic use, and the one the statute is built for.</w:t>
      </w:r>
    </w:p>
    <w:p>
      <w:pPr>
        <w:pStyle w:val="ListParagraph"/>
        <w:numPr>
          <w:ilvl w:val="0"/>
          <w:numId w:val="19"/>
        </w:numPr>
        <w:spacing w:after="70" w:line="272" w:lineRule="auto"/>
        <w:jc w:val="left"/>
      </w:pPr>
      <w:r>
        <w:rPr>
          <w:b/>
          <w:bCs/>
        </w:rPr>
        <w:t xml:space="preserve">Revenue </w:t>
      </w:r>
      <w:r>
        <w:t xml:space="preserve">— licence for royalties or assign for a capital sum.</w:t>
      </w:r>
    </w:p>
    <w:p>
      <w:pPr>
        <w:pStyle w:val="ListParagraph"/>
        <w:numPr>
          <w:ilvl w:val="0"/>
          <w:numId w:val="19"/>
        </w:numPr>
        <w:spacing w:after="70" w:line="272" w:lineRule="auto"/>
        <w:jc w:val="left"/>
      </w:pPr>
      <w:r>
        <w:rPr>
          <w:b/>
          <w:bCs/>
        </w:rPr>
        <w:t xml:space="preserve">Freedom to operate </w:t>
      </w:r>
      <w:r>
        <w:t xml:space="preserve">— hold rights so that another's rights can be neutralised by exchange rather than litigation.</w:t>
      </w:r>
    </w:p>
    <w:p>
      <w:pPr>
        <w:pStyle w:val="ListParagraph"/>
        <w:numPr>
          <w:ilvl w:val="0"/>
          <w:numId w:val="19"/>
        </w:numPr>
        <w:spacing w:after="70" w:line="272" w:lineRule="auto"/>
        <w:jc w:val="left"/>
      </w:pPr>
      <w:r>
        <w:rPr>
          <w:b/>
          <w:bCs/>
        </w:rPr>
        <w:t xml:space="preserve">Cross-licensing currency </w:t>
      </w:r>
      <w:r>
        <w:t xml:space="preserve">— hold a portfolio so an assertion can be met with a counter-assertion and royalties net off.</w:t>
      </w:r>
    </w:p>
    <w:p>
      <w:pPr>
        <w:pStyle w:val="ListParagraph"/>
        <w:numPr>
          <w:ilvl w:val="0"/>
          <w:numId w:val="19"/>
        </w:numPr>
        <w:spacing w:after="70" w:line="272" w:lineRule="auto"/>
        <w:jc w:val="left"/>
      </w:pPr>
      <w:r>
        <w:rPr>
          <w:b/>
          <w:bCs/>
        </w:rPr>
        <w:t xml:space="preserve">Defensive publication, signalling, standard setting and blocking </w:t>
      </w:r>
      <w:r>
        <w:t xml:space="preserve">— publish so nobody else can patent it; demonstrate capability to investors and ranking bodies; make every implementer of a standard need a licence; deny a competitor a route you do not use.</w:t>
      </w:r>
    </w:p>
    <w:p>
      <w:pPr>
        <w:pStyle w:val="ListParagraph"/>
        <w:numPr>
          <w:ilvl w:val="0"/>
          <w:numId w:val="19"/>
        </w:numPr>
        <w:spacing w:after="70" w:line="272" w:lineRule="auto"/>
        <w:jc w:val="left"/>
      </w:pPr>
      <w:r>
        <w:rPr>
          <w:b/>
          <w:bCs/>
        </w:rPr>
        <w:t xml:space="preserve">Purpose differs by institution. </w:t>
      </w:r>
      <w:r>
        <w:t xml:space="preserve">A corporation maximises value appropriated for shareholders; a university maximises use plus a share of value, plus standing; a public body maximises diffusion subject to security.</w:t>
      </w:r>
    </w:p>
    <w:p>
      <w:pPr>
        <w:pStyle w:val="ListParagraph"/>
        <w:numPr>
          <w:ilvl w:val="0"/>
          <w:numId w:val="19"/>
        </w:numPr>
        <w:spacing w:after="70" w:line="272" w:lineRule="auto"/>
        <w:jc w:val="left"/>
      </w:pPr>
      <w:r>
        <w:rPr>
          <w:b/>
          <w:bCs/>
        </w:rPr>
        <w:t xml:space="preserve">Internal players: </w:t>
      </w:r>
      <w:r>
        <w:t xml:space="preserve">inventors, researchers and students who create; R&amp;D, product management, business development and finance; IP legal; the IP cell or technology transfer office; the board; and compliance and conflict-of-interest committees.</w:t>
      </w:r>
    </w:p>
    <w:p>
      <w:pPr>
        <w:pStyle w:val="ListParagraph"/>
        <w:numPr>
          <w:ilvl w:val="0"/>
          <w:numId w:val="19"/>
        </w:numPr>
        <w:spacing w:after="70" w:line="272" w:lineRule="auto"/>
        <w:jc w:val="left"/>
      </w:pPr>
      <w:r>
        <w:rPr>
          <w:b/>
          <w:bCs/>
        </w:rPr>
        <w:t xml:space="preserve">External players: </w:t>
      </w:r>
      <w:r>
        <w:t xml:space="preserve">collaborating institutions, consultants and users; sponsors, funding agencies and standard-setting bodies; patent agents, attorneys, patent offices and valuers; licensees, assignees and spin-outs; competitors, regulators, courts, government and the public.</w:t>
      </w:r>
    </w:p>
    <w:p>
      <w:pPr>
        <w:pStyle w:val="ListParagraph"/>
        <w:numPr>
          <w:ilvl w:val="0"/>
          <w:numId w:val="19"/>
        </w:numPr>
        <w:spacing w:after="70" w:line="272" w:lineRule="auto"/>
        <w:jc w:val="left"/>
      </w:pPr>
      <w:r>
        <w:rPr>
          <w:b/>
          <w:bCs/>
        </w:rPr>
        <w:t xml:space="preserve">Stakeholder tools: </w:t>
      </w:r>
      <w:r>
        <w:t xml:space="preserve">Mendelow's power–interest matrix (1991) sorts stakeholders into manage closely, keep satisfied, keep informed and monitor; the salience model of Mitchell, Agle and Wood (1997) sorts by power, legitimacy and urgency, and explains why a legitimate claimant with no power is ignored until a policy protects them.</w:t>
      </w:r>
    </w:p>
    <w:p>
      <w:pPr>
        <w:keepNext w:val="false"/>
        <w:spacing w:after="140" w:line="280" w:lineRule="auto"/>
        <w:jc w:val="both"/>
      </w:pPr>
      <w:r>
        <w:rPr>
          <w:b/>
          <w:bCs/>
        </w:rPr>
        <w:t xml:space="preserve">Example. </w:t>
      </w:r>
      <w:r>
        <w:t xml:space="preserve">In a public agricultural research institute the Ministry has high power and high interest and must be managed closely; farmers have high interest and no power, which is why a public body must protect them through licence terms rather than leave them to the market; and a technician who worked on the invention and has since left has low interest today but latent power, because an unresolved inventorship claim can cloud title when a licence is signed.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26        [ 5 ]</w:t>
            </w:r>
          </w:p>
          <w:p>
            <w:pPr>
              <w:spacing w:after="70" w:line="265"/>
              <w:jc w:val="both"/>
            </w:pPr>
            <w:r>
              <w:rPr>
                <w:sz w:val="18"/>
                <w:szCs w:val="18"/>
              </w:rPr>
              <w:t xml:space="preserve">An institute organises a national hackathon. There are three tiers of sponsors, the problem statement is given by a government agency, the participating teams include students from other institutions, and the institute supplies premises and equipment. Two teams produce commercially promising solutions. Identify the players and propose how ownership and reward should be settled.</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players and their stakes.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600"/>
        <w:gridCol w:w="41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Player</w:t>
            </w:r>
          </w:p>
        </w:tc>
        <w:tc>
          <w:tcPr>
            <w:tcW w:type="dxa" w:w="3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they contribute</w:t>
            </w:r>
          </w:p>
        </w:tc>
        <w:tc>
          <w:tcPr>
            <w:tcW w:type="dxa" w:w="41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they may claim</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Sponsors (three tiers)</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Money and prizes</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Publicity. Sponsorship is an advertising transaction</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Problem-statement giver</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problem and possibly data</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Rights in the statement and the data, not in the solution</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Participants</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invention itself</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Ownership of what they created</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Other institutions</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Their students' time and prior training</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competing institutional claim over their own students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Organising institute</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Premises, equipment, mentors, organisation</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claim only where its resources were significantly used</w:t>
            </w:r>
          </w:p>
        </w:tc>
      </w:tr>
    </w:tbl>
    <w:p>
      <w:pPr>
        <w:keepNext w:val="false"/>
        <w:spacing w:after="140" w:line="280" w:lineRule="auto"/>
        <w:jc w:val="both"/>
      </w:pPr>
      <w:r>
        <w:rPr>
          <w:b/>
          <w:bCs/>
        </w:rPr>
        <w:t xml:space="preserve">The issues to settle in advance: </w:t>
      </w:r>
      <w:r>
        <w:t xml:space="preserve">prize money, ownership of the problem statement, ownership of any IP created, incubation, use of institutional resources, and monetisation including equity.</w:t>
      </w:r>
    </w:p>
    <w:p>
      <w:pPr>
        <w:keepNext w:val="false"/>
        <w:spacing w:after="140" w:line="280" w:lineRule="auto"/>
        <w:jc w:val="both"/>
      </w:pPr>
      <w:r>
        <w:rPr>
          <w:b/>
          <w:bCs/>
        </w:rPr>
        <w:t xml:space="preserve">Proposed settlement.</w:t>
      </w:r>
    </w:p>
    <w:p>
      <w:pPr>
        <w:pStyle w:val="ListParagraph"/>
        <w:numPr>
          <w:ilvl w:val="0"/>
          <w:numId w:val="20"/>
        </w:numPr>
        <w:spacing w:after="70" w:line="272" w:lineRule="auto"/>
        <w:jc w:val="left"/>
      </w:pPr>
      <w:r>
        <w:rPr>
          <w:b/>
          <w:bCs/>
        </w:rPr>
        <w:t xml:space="preserve">Sponsorship carries no ownership. </w:t>
      </w:r>
      <w:r>
        <w:t xml:space="preserve">It is an advertising transaction. A competition that claims participants' IP will attract nobody.</w:t>
      </w:r>
    </w:p>
    <w:p>
      <w:pPr>
        <w:pStyle w:val="ListParagraph"/>
        <w:numPr>
          <w:ilvl w:val="0"/>
          <w:numId w:val="20"/>
        </w:numPr>
        <w:spacing w:after="70" w:line="272" w:lineRule="auto"/>
        <w:jc w:val="left"/>
      </w:pPr>
      <w:r>
        <w:rPr>
          <w:b/>
          <w:bCs/>
        </w:rPr>
        <w:t xml:space="preserve">The problem-statement giver keeps rights in the statement and any data supplied, </w:t>
      </w:r>
      <w:r>
        <w:t xml:space="preserve">but not in the solution.</w:t>
      </w:r>
    </w:p>
    <w:p>
      <w:pPr>
        <w:pStyle w:val="ListParagraph"/>
        <w:numPr>
          <w:ilvl w:val="0"/>
          <w:numId w:val="20"/>
        </w:numPr>
        <w:spacing w:after="70" w:line="272" w:lineRule="auto"/>
        <w:jc w:val="left"/>
      </w:pPr>
      <w:r>
        <w:rPr>
          <w:b/>
          <w:bCs/>
        </w:rPr>
        <w:t xml:space="preserve">The organising institute cannot claim sole proprietorship, </w:t>
      </w:r>
      <w:r>
        <w:t xml:space="preserve">because participants come from other institutions which may assert claims over their own students.</w:t>
      </w:r>
    </w:p>
    <w:p>
      <w:pPr>
        <w:pStyle w:val="ListParagraph"/>
        <w:numPr>
          <w:ilvl w:val="0"/>
          <w:numId w:val="20"/>
        </w:numPr>
        <w:spacing w:after="70" w:line="272" w:lineRule="auto"/>
        <w:jc w:val="left"/>
      </w:pPr>
      <w:r>
        <w:rPr>
          <w:b/>
          <w:bCs/>
        </w:rPr>
        <w:t xml:space="preserve">Attach ownership consequences to incubation, not to entry. </w:t>
      </w:r>
      <w:r>
        <w:t xml:space="preserve">The institute takes an interest only if it goes on to fund, incubate or resource the outcome.</w:t>
      </w:r>
    </w:p>
    <w:p>
      <w:pPr>
        <w:pStyle w:val="ListParagraph"/>
        <w:numPr>
          <w:ilvl w:val="0"/>
          <w:numId w:val="20"/>
        </w:numPr>
        <w:spacing w:after="70" w:line="272" w:lineRule="auto"/>
        <w:jc w:val="left"/>
      </w:pPr>
      <w:r>
        <w:rPr>
          <w:b/>
          <w:bCs/>
        </w:rPr>
        <w:t xml:space="preserve">Use the accelerator model: </w:t>
      </w:r>
      <w:r>
        <w:t xml:space="preserve">a small equity stake in any company formed, and no interest in the patent. Equity is in the company; revenue sharing is in the patent. Do not confuse them.</w:t>
      </w:r>
    </w:p>
    <w:p>
      <w:pPr>
        <w:pStyle w:val="ListParagraph"/>
        <w:numPr>
          <w:ilvl w:val="0"/>
          <w:numId w:val="20"/>
        </w:numPr>
        <w:spacing w:after="70" w:line="272" w:lineRule="auto"/>
        <w:jc w:val="left"/>
      </w:pPr>
      <w:r>
        <w:rPr>
          <w:b/>
          <w:bCs/>
        </w:rPr>
        <w:t xml:space="preserve">Publish all of this in the rules before registration opens, </w:t>
      </w:r>
      <w:r>
        <w:t xml:space="preserve">and take signed consent. A policy settled afterwards is a dispute.</w:t>
      </w:r>
    </w:p>
    <w:p>
      <w:pPr>
        <w:pStyle w:val="Heading1"/>
        <w:pageBreakBefore/>
        <w:pBdr>
          <w:bottom w:val="single" w:color="1F3864" w:sz="10" w:space="6"/>
        </w:pBdr>
        <w:spacing w:after="200" w:before="0"/>
      </w:pPr>
      <w:r>
        <w:t xml:space="preserve">2(f)  Intellectual Property Policies — Top-Down and Bottom-Up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27        [ 5 ]</w:t>
            </w:r>
          </w:p>
          <w:p>
            <w:pPr>
              <w:spacing w:after="70" w:line="265"/>
              <w:jc w:val="both"/>
            </w:pPr>
            <w:r>
              <w:rPr>
                <w:sz w:val="18"/>
                <w:szCs w:val="18"/>
              </w:rPr>
              <w:t xml:space="preserve">Kindly provide five differentiating points between the “Top-Down” and “Bottom-Up” approaches to making an IP policy.</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Top-Down</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Bottom-Up</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decides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administration or board decides and issues a circular. No ratification and no consent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Stakeholders are consulted first; draft, comment, redraft, deliberate, then adopt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Speed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Fast. A clause can change at headquarters and be in force everywhere the same week</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Slow. Consultation and redrafting take months or longer</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Typical adopter</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Corporations, where employment terms already bind everyone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Universities and research bodies, where the people governed by the policy also generate the asset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Main strength</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Consistency and enforceability — one rule everywhere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Legitimacy and acceptance — those bound by it own it, so compliance is real</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Main weakness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 buy-in; those never heard comply minimally, which is how faculty resistance is created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Compromise clauses that satisfy nobody, and revision too slow to keep up with law and technology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Best used for</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matters — confidentiality, disclosure duties, filing deadlines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Entitlement matters — ownership, revenue sharing, the start-up route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28        [ 5 ]</w:t>
            </w:r>
          </w:p>
          <w:p>
            <w:pPr>
              <w:spacing w:after="70" w:line="265"/>
              <w:jc w:val="both"/>
            </w:pPr>
            <w:r>
              <w:rPr>
                <w:sz w:val="18"/>
                <w:szCs w:val="18"/>
              </w:rPr>
              <w:t xml:space="preserve">Kindly provide five differentiating points between a “Policy” and a “Contract”.</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Policy</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Contract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Nature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statement of administrative intent — guiding principles settled in advance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legal relationship: an agreement enforceable by law under s.2(h), Indian Contract Act 1872</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is bound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Members of the organisation, by virtue of membership. Nobody signs it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Only the parties who have agreed, with free consent, under s.10</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Enforceability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Not enforceable as such. It is enforced through the documents drafted under it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Directly enforceable — damages, specific performance or injunction</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changes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Amended by the authority that made it, and should be versioned as law and technology change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Varied only by agreement of the parties, or as the contract permits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Function in 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Decides ownership, disclosure and revenue sharing in advance so recurring questions need not be argued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Executes those decisions — the NOC, assignment, licence and NDA, annexed to the policy as templates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If it is absent</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Every case is negotiated separately and inconsistently — the commonest audit finding in universities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policy remains an aspiration, because nothing converts intent into obligation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29        [ 5 ]</w:t>
            </w:r>
          </w:p>
          <w:p>
            <w:pPr>
              <w:spacing w:after="70" w:line="265"/>
              <w:jc w:val="both"/>
            </w:pPr>
            <w:r>
              <w:rPr>
                <w:sz w:val="18"/>
                <w:szCs w:val="18"/>
              </w:rPr>
              <w:t xml:space="preserve">A public research institute has no written IP policy and must protect a nationally important invention within two seasons. The director asks whether the policy should be made top-down for speed, or bottom-up to carry the scientists. Advise.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choice is presented as either-or, and that is the mistake. </w:t>
      </w:r>
      <w:r>
        <w:t xml:space="preserve">Top-down and bottom-up are clause-level decisions, not institutional types, and most workable policies mix both.</w:t>
      </w:r>
    </w:p>
    <w:p>
      <w:pPr>
        <w:keepNext w:val="false"/>
        <w:spacing w:after="140" w:line="280" w:lineRule="auto"/>
        <w:jc w:val="both"/>
      </w:pPr>
      <w:r>
        <w:rPr>
          <w:b/>
          <w:bCs/>
        </w:rPr>
        <w:t xml:space="preserve">Consult on entitlement.</w:t>
      </w:r>
    </w:p>
    <w:p>
      <w:pPr>
        <w:pStyle w:val="ListParagraph"/>
        <w:numPr>
          <w:ilvl w:val="0"/>
          <w:numId w:val="9"/>
        </w:numPr>
        <w:spacing w:after="70" w:line="272" w:lineRule="auto"/>
        <w:jc w:val="left"/>
      </w:pPr>
      <w:r>
        <w:t xml:space="preserve">Ownership, revenue sharing and the start-up route affect the scientist directly. Imposing them produces exactly the resistance that makes researchers publish rather than disclose.</w:t>
      </w:r>
    </w:p>
    <w:p>
      <w:pPr>
        <w:pStyle w:val="ListParagraph"/>
        <w:numPr>
          <w:ilvl w:val="0"/>
          <w:numId w:val="9"/>
        </w:numPr>
        <w:spacing w:after="70" w:line="272" w:lineRule="auto"/>
        <w:jc w:val="left"/>
      </w:pPr>
      <w:r>
        <w:t xml:space="preserve">In a research body the people bound by the policy are also the people who generate the asset, so their consent is what produces real compliance rather than formal compliance.</w:t>
      </w:r>
    </w:p>
    <w:p>
      <w:pPr>
        <w:keepNext w:val="false"/>
        <w:spacing w:after="140" w:line="280" w:lineRule="auto"/>
        <w:jc w:val="both"/>
      </w:pPr>
      <w:r>
        <w:rPr>
          <w:b/>
          <w:bCs/>
        </w:rPr>
        <w:t xml:space="preserve">Impose compliance.</w:t>
      </w:r>
    </w:p>
    <w:p>
      <w:pPr>
        <w:pStyle w:val="ListParagraph"/>
        <w:numPr>
          <w:ilvl w:val="0"/>
          <w:numId w:val="9"/>
        </w:numPr>
        <w:spacing w:after="70" w:line="272" w:lineRule="auto"/>
        <w:jc w:val="left"/>
      </w:pPr>
      <w:r>
        <w:t xml:space="preserve">Disclosure duties, confidentiality, the rule against publication before filing, and filing deadlines gain nothing from consultation. They should be issued and enforced.</w:t>
      </w:r>
    </w:p>
    <w:p>
      <w:pPr>
        <w:pStyle w:val="ListParagraph"/>
        <w:numPr>
          <w:ilvl w:val="0"/>
          <w:numId w:val="9"/>
        </w:numPr>
        <w:spacing w:after="70" w:line="272" w:lineRule="auto"/>
        <w:jc w:val="left"/>
      </w:pPr>
      <w:r>
        <w:t xml:space="preserve">Public-interest clauses — march-in and government-use rights, security screening, local deployment obligations — flow from the Ministry's mandate and are not negotiable with the scientists.</w:t>
      </w:r>
    </w:p>
    <w:p>
      <w:pPr>
        <w:keepNext w:val="false"/>
        <w:spacing w:after="140" w:line="280" w:lineRule="auto"/>
        <w:jc w:val="both"/>
      </w:pPr>
      <w:r>
        <w:rPr>
          <w:b/>
          <w:bCs/>
        </w:rPr>
        <w:t xml:space="preserve">Advice. </w:t>
      </w:r>
      <w:r>
        <w:t xml:space="preserve">Adopt a hybrid in two steps. First, issue a short top-down interim policy immediately, covering disclosure, confidentiality and ownership, so that the invention is protected while the deadline runs. Second, within six months, adopt a full consulted policy on revenue sharing and the start-up route. Build in versioning, because a policy that is never revised becomes a finding about the institution rather than a rule for it. Also write it in language the scientists can read — a rule nobody understands is a rule nobody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30        [ 5 ]</w:t>
            </w:r>
          </w:p>
          <w:p>
            <w:pPr>
              <w:spacing w:after="70" w:line="265"/>
              <w:jc w:val="both"/>
            </w:pPr>
            <w:r>
              <w:rPr>
                <w:sz w:val="18"/>
                <w:szCs w:val="18"/>
              </w:rPr>
              <w:t xml:space="preserve">Why does an organisation require a written IP policy at all, and where does a policy stand in relation to an Act, a guideline, an agreement and a contract?</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Why a policy is required.</w:t>
      </w:r>
    </w:p>
    <w:p>
      <w:pPr>
        <w:pStyle w:val="ListParagraph"/>
        <w:numPr>
          <w:ilvl w:val="0"/>
          <w:numId w:val="21"/>
        </w:numPr>
        <w:spacing w:after="70" w:line="272" w:lineRule="auto"/>
        <w:jc w:val="left"/>
      </w:pPr>
      <w:r>
        <w:t xml:space="preserve">It sets out the vision and aim — in IP, usually the maximum creation of wealth from the institution's intellectual assets.</w:t>
      </w:r>
    </w:p>
    <w:p>
      <w:pPr>
        <w:pStyle w:val="ListParagraph"/>
        <w:numPr>
          <w:ilvl w:val="0"/>
          <w:numId w:val="21"/>
        </w:numPr>
        <w:spacing w:after="70" w:line="272" w:lineRule="auto"/>
        <w:jc w:val="left"/>
      </w:pPr>
      <w:r>
        <w:t xml:space="preserve">It maintains consistency, so that people and circumstances change while the process does not.</w:t>
      </w:r>
    </w:p>
    <w:p>
      <w:pPr>
        <w:pStyle w:val="ListParagraph"/>
        <w:numPr>
          <w:ilvl w:val="0"/>
          <w:numId w:val="21"/>
        </w:numPr>
        <w:spacing w:after="70" w:line="272" w:lineRule="auto"/>
        <w:jc w:val="left"/>
      </w:pPr>
      <w:r>
        <w:t xml:space="preserve">It fixes the revenue-sharing model in advance, removing the most contentious question from case-by-case bargaining.</w:t>
      </w:r>
    </w:p>
    <w:p>
      <w:pPr>
        <w:pStyle w:val="ListParagraph"/>
        <w:numPr>
          <w:ilvl w:val="0"/>
          <w:numId w:val="21"/>
        </w:numPr>
        <w:spacing w:after="70" w:line="272" w:lineRule="auto"/>
        <w:jc w:val="left"/>
      </w:pPr>
      <w:r>
        <w:t xml:space="preserve">It defines rights and duties: the inventor's duty is to disclose, and the inventor's right is a share of what it earns.</w:t>
      </w:r>
    </w:p>
    <w:p>
      <w:pPr>
        <w:pStyle w:val="ListParagraph"/>
        <w:numPr>
          <w:ilvl w:val="0"/>
          <w:numId w:val="21"/>
        </w:numPr>
        <w:spacing w:after="70" w:line="272" w:lineRule="auto"/>
        <w:jc w:val="left"/>
      </w:pPr>
      <w:r>
        <w:t xml:space="preserve">It communicates outward, telling industry and sponsors where the institution stands.</w:t>
      </w:r>
    </w:p>
    <w:p>
      <w:pPr>
        <w:pStyle w:val="ListParagraph"/>
        <w:numPr>
          <w:ilvl w:val="0"/>
          <w:numId w:val="21"/>
        </w:numPr>
        <w:spacing w:after="70" w:line="272" w:lineRule="auto"/>
        <w:jc w:val="left"/>
      </w:pPr>
      <w:r>
        <w:t xml:space="preserve">It protects the institution's own investment, since without it the salaries, resources and infrastructure supplied are silently subsidising outcomes the institution has no claim to.</w:t>
      </w:r>
    </w:p>
    <w:p>
      <w:pPr>
        <w:keepNext w:val="false"/>
        <w:spacing w:after="140" w:line="280" w:lineRule="auto"/>
        <w:jc w:val="both"/>
      </w:pPr>
      <w:r>
        <w:rPr>
          <w:b/>
          <w:bCs/>
        </w:rPr>
        <w:t xml:space="preserve">Where a policy stands.</w:t>
      </w:r>
    </w:p>
    <w:p>
      <w:pPr>
        <w:pStyle w:val="ListParagraph"/>
        <w:numPr>
          <w:ilvl w:val="0"/>
          <w:numId w:val="9"/>
        </w:numPr>
        <w:spacing w:after="70" w:line="272" w:lineRule="auto"/>
        <w:jc w:val="left"/>
      </w:pPr>
      <w:r>
        <w:rPr>
          <w:b/>
          <w:bCs/>
        </w:rPr>
        <w:t xml:space="preserve">Constitution or Act </w:t>
      </w:r>
      <w:r>
        <w:t xml:space="preserve">— binding law made by the competent authority.</w:t>
      </w:r>
    </w:p>
    <w:p>
      <w:pPr>
        <w:pStyle w:val="ListParagraph"/>
        <w:numPr>
          <w:ilvl w:val="0"/>
          <w:numId w:val="9"/>
        </w:numPr>
        <w:spacing w:after="70" w:line="272" w:lineRule="auto"/>
        <w:jc w:val="left"/>
      </w:pPr>
      <w:r>
        <w:rPr>
          <w:b/>
          <w:bCs/>
        </w:rPr>
        <w:t xml:space="preserve">Policy </w:t>
      </w:r>
      <w:r>
        <w:t xml:space="preserve">— administrative intent; a guiding principle, not a mandatory rule. It changes when the person in charge changes.</w:t>
      </w:r>
    </w:p>
    <w:p>
      <w:pPr>
        <w:pStyle w:val="ListParagraph"/>
        <w:numPr>
          <w:ilvl w:val="0"/>
          <w:numId w:val="9"/>
        </w:numPr>
        <w:spacing w:after="70" w:line="272" w:lineRule="auto"/>
        <w:jc w:val="left"/>
      </w:pPr>
      <w:r>
        <w:rPr>
          <w:b/>
          <w:bCs/>
        </w:rPr>
        <w:t xml:space="preserve">Guideline </w:t>
      </w:r>
      <w:r>
        <w:t xml:space="preserve">— mandatory or advisory; implements the policy at the working level.</w:t>
      </w:r>
    </w:p>
    <w:p>
      <w:pPr>
        <w:pStyle w:val="ListParagraph"/>
        <w:numPr>
          <w:ilvl w:val="0"/>
          <w:numId w:val="9"/>
        </w:numPr>
        <w:spacing w:after="70" w:line="272" w:lineRule="auto"/>
        <w:jc w:val="left"/>
      </w:pPr>
      <w:r>
        <w:rPr>
          <w:b/>
          <w:bCs/>
        </w:rPr>
        <w:t xml:space="preserve">Agreement </w:t>
      </w:r>
      <w:r>
        <w:t xml:space="preserve">— records the consent of the parties.</w:t>
      </w:r>
    </w:p>
    <w:p>
      <w:pPr>
        <w:pStyle w:val="ListParagraph"/>
        <w:numPr>
          <w:ilvl w:val="0"/>
          <w:numId w:val="9"/>
        </w:numPr>
        <w:spacing w:after="70" w:line="272" w:lineRule="auto"/>
        <w:jc w:val="left"/>
      </w:pPr>
      <w:r>
        <w:rPr>
          <w:b/>
          <w:bCs/>
        </w:rPr>
        <w:t xml:space="preserve">Contract </w:t>
      </w:r>
      <w:r>
        <w:t xml:space="preserve">— an agreement enforceable by law: s.2(h) with the conditions in s.10 of the Indian Contract Act 1872.</w:t>
      </w:r>
    </w:p>
    <w:p>
      <w:pPr>
        <w:keepNext w:val="false"/>
        <w:spacing w:after="140" w:line="280" w:lineRule="auto"/>
        <w:jc w:val="both"/>
      </w:pPr>
      <w:r>
        <w:rPr>
          <w:b/>
          <w:bCs/>
        </w:rPr>
        <w:t xml:space="preserve">The practical consequence. </w:t>
      </w:r>
      <w:r>
        <w:t xml:space="preserve">Policy guides the agreement, and the enforceable agreement becomes a contract. A policy is therefore not enforceable by itself, which is why a well-drafted policy carries its operative documents as annexures — the NOC, the assignment deed, the licence, the confidentiality undertaking and the revenue-sharing schedule — so that signature and stamping are all that convert intent into obligation. At the national level, India's National IPR Policy 2016 supplies the umbrella, with seven objectives: awareness and outreach; generation of IPRs; legal and legislative framework; administration and management; commercialisation; enforcement and adjudication; and human capital development.</w:t>
      </w:r>
    </w:p>
    <w:p>
      <w:pPr>
        <w:pStyle w:val="Heading1"/>
        <w:pageBreakBefore/>
        <w:pBdr>
          <w:bottom w:val="single" w:color="1F3864" w:sz="10" w:space="6"/>
        </w:pBdr>
        <w:spacing w:after="200" w:before="0"/>
      </w:pPr>
      <w:r>
        <w:t xml:space="preserve">2(g)  Defining IP Policy for a Corporation, a University and Research Organisations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31        [ 5 ]</w:t>
            </w:r>
          </w:p>
          <w:p>
            <w:pPr>
              <w:spacing w:after="70" w:line="265"/>
              <w:jc w:val="both"/>
            </w:pPr>
            <w:r>
              <w:rPr>
                <w:sz w:val="18"/>
                <w:szCs w:val="18"/>
              </w:rPr>
              <w:t xml:space="preserve">Explain with example — defining an IP policy for a corporation, a university and a research organisation.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22"/>
        </w:numPr>
        <w:spacing w:after="70" w:line="272" w:lineRule="auto"/>
        <w:jc w:val="left"/>
      </w:pPr>
      <w:r>
        <w:rPr>
          <w:b/>
          <w:bCs/>
        </w:rPr>
        <w:t xml:space="preserve">What a policy is. </w:t>
      </w:r>
      <w:r>
        <w:t xml:space="preserve">A set of guiding principles that decide recurring questions in advance.</w:t>
      </w:r>
    </w:p>
    <w:p>
      <w:pPr>
        <w:pStyle w:val="ListParagraph"/>
        <w:numPr>
          <w:ilvl w:val="0"/>
          <w:numId w:val="22"/>
        </w:numPr>
        <w:spacing w:after="70" w:line="272" w:lineRule="auto"/>
        <w:jc w:val="left"/>
      </w:pPr>
      <w:r>
        <w:rPr>
          <w:b/>
          <w:bCs/>
        </w:rPr>
        <w:t xml:space="preserve">Its legal status. </w:t>
      </w:r>
      <w:r>
        <w:t xml:space="preserve">Administrative intent, not a statute. It works through agreements, and an enforceable agreement is a contract under s.2(h), so templates should be annexed.</w:t>
      </w:r>
    </w:p>
    <w:p>
      <w:pPr>
        <w:pStyle w:val="ListParagraph"/>
        <w:numPr>
          <w:ilvl w:val="0"/>
          <w:numId w:val="22"/>
        </w:numPr>
        <w:spacing w:after="70" w:line="272" w:lineRule="auto"/>
        <w:jc w:val="left"/>
      </w:pPr>
      <w:r>
        <w:rPr>
          <w:b/>
          <w:bCs/>
        </w:rPr>
        <w:t xml:space="preserve">The standard clauses: </w:t>
      </w:r>
      <w:r>
        <w:t xml:space="preserve">ownership; disclosure; confidentiality and assignment; evaluation of inventions; obtaining and renewing rights; foreign filing and cost sharing; contracts; technology transfer; revenue sharing; infringement and indemnity; conflict of interest; dispute resolution; right to regulate; jurisdiction.</w:t>
      </w:r>
    </w:p>
    <w:p>
      <w:pPr>
        <w:pStyle w:val="ListParagraph"/>
        <w:numPr>
          <w:ilvl w:val="0"/>
          <w:numId w:val="22"/>
        </w:numPr>
        <w:spacing w:after="70" w:line="272" w:lineRule="auto"/>
        <w:jc w:val="left"/>
      </w:pPr>
      <w:r>
        <w:rPr>
          <w:b/>
          <w:bCs/>
        </w:rPr>
        <w:t xml:space="preserve">Ownership is the central clause. </w:t>
      </w:r>
      <w:r>
        <w:t xml:space="preserve">The test is significant use of institutional resources, with express rules for sponsored work, consultancy, students, theses, software and anything created at a festival or hackathon.</w:t>
      </w:r>
    </w:p>
    <w:p>
      <w:pPr>
        <w:pStyle w:val="ListParagraph"/>
        <w:numPr>
          <w:ilvl w:val="0"/>
          <w:numId w:val="22"/>
        </w:numPr>
        <w:spacing w:after="70" w:line="272" w:lineRule="auto"/>
        <w:jc w:val="left"/>
      </w:pPr>
      <w:r>
        <w:rPr>
          <w:b/>
          <w:bCs/>
        </w:rPr>
        <w:t xml:space="preserve">Disclosure is the hinge. </w:t>
      </w:r>
      <w:r>
        <w:t xml:space="preserve">An institution cannot manage what it does not know about, and publication before filing is the commonest cause of lost rights in academia.</w:t>
      </w:r>
    </w:p>
    <w:p>
      <w:pPr>
        <w:pStyle w:val="ListParagraph"/>
        <w:numPr>
          <w:ilvl w:val="0"/>
          <w:numId w:val="22"/>
        </w:numPr>
        <w:spacing w:after="70" w:line="272" w:lineRule="auto"/>
        <w:jc w:val="left"/>
      </w:pPr>
      <w:r>
        <w:rPr>
          <w:b/>
          <w:bCs/>
        </w:rPr>
        <w:t xml:space="preserve">Reassignment matters. </w:t>
      </w:r>
      <w:r>
        <w:t xml:space="preserve">If the institution declines to protect, the rights should return to the creator instead of lying in limbo.</w:t>
      </w:r>
    </w:p>
    <w:p>
      <w:pPr>
        <w:pStyle w:val="ListParagraph"/>
        <w:numPr>
          <w:ilvl w:val="0"/>
          <w:numId w:val="22"/>
        </w:numPr>
        <w:spacing w:after="70" w:line="272" w:lineRule="auto"/>
        <w:jc w:val="left"/>
      </w:pPr>
      <w:r>
        <w:rPr>
          <w:b/>
          <w:bCs/>
        </w:rPr>
        <w:t xml:space="preserve">Revenue-sharing models: </w:t>
      </w:r>
      <w:r>
        <w:t xml:space="preserve">70:30, 60:40 or 50:50 of NET income, with hybrid versions that change over the life of the patent and progressive versions that change with income.</w:t>
      </w:r>
    </w:p>
    <w:p>
      <w:pPr>
        <w:pStyle w:val="ListParagraph"/>
        <w:numPr>
          <w:ilvl w:val="0"/>
          <w:numId w:val="22"/>
        </w:numPr>
        <w:spacing w:after="70" w:line="272" w:lineRule="auto"/>
        <w:jc w:val="left"/>
      </w:pPr>
      <w:r>
        <w:rPr>
          <w:b/>
          <w:bCs/>
        </w:rPr>
        <w:t xml:space="preserve">The start-up route: </w:t>
      </w:r>
      <w:r>
        <w:t xml:space="preserve">one NOC template, a choice between 1–3% equity and a running royalty, and all rights filed in the name of the start-up as a legal person, never in individual names.</w:t>
      </w:r>
    </w:p>
    <w:p>
      <w:pPr>
        <w:pStyle w:val="ListParagraph"/>
        <w:numPr>
          <w:ilvl w:val="0"/>
          <w:numId w:val="22"/>
        </w:numPr>
        <w:spacing w:after="70" w:line="272" w:lineRule="auto"/>
        <w:jc w:val="left"/>
      </w:pPr>
      <w:r>
        <w:rPr>
          <w:b/>
          <w:bCs/>
        </w:rPr>
        <w:t xml:space="preserve">A corporation is top-down, </w:t>
      </w:r>
      <w:r>
        <w:t xml:space="preserve">owns everything, and rewards inventors with honoraria, awards and recognition rather than a revenue share, because an open-ended liability across thousands of patents is unmanageable.</w:t>
      </w:r>
    </w:p>
    <w:p>
      <w:pPr>
        <w:pStyle w:val="ListParagraph"/>
        <w:numPr>
          <w:ilvl w:val="0"/>
          <w:numId w:val="22"/>
        </w:numPr>
        <w:spacing w:after="70" w:line="272" w:lineRule="auto"/>
        <w:jc w:val="left"/>
      </w:pPr>
      <w:r>
        <w:rPr>
          <w:b/>
          <w:bCs/>
        </w:rPr>
        <w:t xml:space="preserve">A university and a public research body differ. </w:t>
      </w:r>
      <w:r>
        <w:t xml:space="preserve">A university shares substantially with inventors and values ranking and reputation; a public research body tilts the share to the institution, retains march-in and government-use rights, and prefers non-exclusive licensing because its objective is diffusion subject to security.</w:t>
      </w:r>
    </w:p>
    <w:p>
      <w:pPr>
        <w:keepNext w:val="false"/>
        <w:spacing w:after="140" w:line="280" w:lineRule="auto"/>
        <w:jc w:val="both"/>
      </w:pPr>
      <w:r>
        <w:rPr>
          <w:b/>
          <w:bCs/>
        </w:rPr>
        <w:t xml:space="preserve">Example. </w:t>
      </w:r>
      <w:r>
        <w:t xml:space="preserve">Take one invention in three hands. At IIT Bombay the inventor receives 70% of the net royalty, continuing after leaving the institute. In Germany, s.42 of the Arbeitnehmererfindungsgesetz gives a university inventor 30% of GROSS licensing income — gross, not net. In a private company the same inventor would receive a certificate, a bonus and a mention at the annual meeting. One invention, three policies, because the three institutions are trying to achieve three different things.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32        [ 5 ]</w:t>
            </w:r>
          </w:p>
          <w:p>
            <w:pPr>
              <w:spacing w:after="70" w:line="265"/>
              <w:jc w:val="both"/>
            </w:pPr>
            <w:r>
              <w:rPr>
                <w:sz w:val="18"/>
                <w:szCs w:val="18"/>
              </w:rPr>
              <w:t xml:space="preserve">A government research institute has no IP policy. A scientist has developed a nationally important seed trait. Two research scholars and one technician also worked on it, and the technician has since joined a private firm. The scientist now wants a no-objection certificate to start his own company. Draft the essential clauses the institute's IP policy must contain, with reasons.</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400"/>
        <w:gridCol w:w="7680"/>
      </w:tblGrid>
      <w:tr>
        <w:trPr>
          <w:cantSplit/>
          <w:tblHeader/>
        </w:trPr>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Clause</w:t>
            </w:r>
          </w:p>
        </w:tc>
        <w:tc>
          <w:tcPr>
            <w:tcW w:type="dxa" w:w="7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must say, and why</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Ownership</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Title vests in the institute wherever there has been significant use of institutional resources, which covers this trait. It must also name sponsored and collaborative work, consultancy, student and scholar contributions, unprotected know-how, and material created after a person leaves</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Inventorship and disclosure</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written disclosure form naming every contributor, signed before any publication. Inventorship is a question of fact, not seniority, so the technician must be named or expressly excluded now — not after a licence is signed</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Confidentiality and assignment</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 publication before filing; assignment executed on joining and again on disclosure. This is the only protection available for know-how, because India has no trade-secret statute</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Evaluation and reassignment</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IP cell evaluates within a fixed period; if the institute declines to protect, the rights return to the creators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Foreign filing and cost sharing</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Territory follows the licensee's market. File a PCT application at once. Costs may be shared — for example PCT equally, national phase borne by the exploiting party</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Revenue sharing</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published model. A public research body usually uses about 50:50 of net income, because the scientist is paid full time to research, as against 70:30 net in the IITs. It must continue after the creator leaves and pass to legal heirs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Start-up route and NOC</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NOC template; a choice between 1–3% equity and a running royalty; and a rule that all rights are filed in the name of the start-up as a legal person, never in individual names</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Conflict of interest</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scientist cannot sit on both sides. Recusal from the licensing decision, a written declaration, and an arm's-length valuation are mandatory</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Public-interest conditions</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March-in and government-use rights retained; security screening of licensees; local deployment obligations; availability undertakings where the technology is nationally important</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Dispute resolution, right to regulate, jurisdiction</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An internal committee before any external forum; an express power to amend with versioning; a stated forum and governing law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33        [ 5 ]</w:t>
            </w:r>
          </w:p>
          <w:p>
            <w:pPr>
              <w:spacing w:after="70" w:line="265"/>
              <w:jc w:val="both"/>
            </w:pPr>
            <w:r>
              <w:rPr>
                <w:sz w:val="18"/>
                <w:szCs w:val="18"/>
              </w:rPr>
              <w:t xml:space="preserve">Two researchers at an institute develop a technology on which the institute is the applicant and they are the inventors. They leave, start a company and employ three friends from the institute. The company files further patents, and because they were friends all five are named as applicants. The company succeeds and the five fall out over the money. The dispute is brought back to the institute. Advise on the issues.</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Separate the dispute into three questions.</w:t>
      </w:r>
    </w:p>
    <w:p>
      <w:pPr>
        <w:pStyle w:val="ListParagraph"/>
        <w:numPr>
          <w:ilvl w:val="0"/>
          <w:numId w:val="23"/>
        </w:numPr>
        <w:spacing w:after="70" w:line="272" w:lineRule="auto"/>
        <w:jc w:val="left"/>
      </w:pPr>
      <w:r>
        <w:rPr>
          <w:b/>
          <w:bCs/>
        </w:rPr>
        <w:t xml:space="preserve">The institute's patent. </w:t>
      </w:r>
      <w:r>
        <w:t xml:space="preserve">Already answered by the policy. Revenue is divided on the fixed model — typically 70:30 of net income to the inventors — and there is nothing to argue about. If the institute had no policy, this is where the dispute begins.</w:t>
      </w:r>
    </w:p>
    <w:p>
      <w:pPr>
        <w:pStyle w:val="ListParagraph"/>
        <w:numPr>
          <w:ilvl w:val="0"/>
          <w:numId w:val="23"/>
        </w:numPr>
        <w:spacing w:after="70" w:line="272" w:lineRule="auto"/>
        <w:jc w:val="left"/>
      </w:pPr>
      <w:r>
        <w:rPr>
          <w:b/>
          <w:bCs/>
        </w:rPr>
        <w:t xml:space="preserve">The route by which the company uses that patent. </w:t>
      </w:r>
      <w:r>
        <w:t xml:space="preserve">Three different instruments, and they must not be confused. An assignment transfers ownership outright. A licence transfers only permission, for a term, with the institute keeping title. An NOC is the institutional consent that precedes a start-up. Whichever was chosen is what governs, and it should have been settled when the NOC was issued.</w:t>
      </w:r>
    </w:p>
    <w:p>
      <w:pPr>
        <w:pStyle w:val="ListParagraph"/>
        <w:numPr>
          <w:ilvl w:val="0"/>
          <w:numId w:val="23"/>
        </w:numPr>
        <w:spacing w:after="70" w:line="272" w:lineRule="auto"/>
        <w:jc w:val="left"/>
      </w:pPr>
      <w:r>
        <w:rPr>
          <w:b/>
          <w:bCs/>
        </w:rPr>
        <w:t xml:space="preserve">The company's own patents. </w:t>
      </w:r>
      <w:r>
        <w:t xml:space="preserve">This is the real problem. Because all five were named applicants, all five hold rights, and by default each can claim. Naming friends as applicants out of goodwill created five co-owners of a commercial asset.</w:t>
      </w:r>
    </w:p>
    <w:p>
      <w:pPr>
        <w:keepNext w:val="false"/>
        <w:spacing w:after="140" w:line="280" w:lineRule="auto"/>
        <w:jc w:val="both"/>
      </w:pPr>
      <w:r>
        <w:rPr>
          <w:b/>
          <w:bCs/>
        </w:rPr>
        <w:t xml:space="preserve">The drafting lesson.</w:t>
      </w:r>
      <w:r>
        <w:t xml:space="preserve"> Where a start-up is involved, the policy must require that all rights be applied for and held in the name of the START-UP as a legal person, never in the names of individuals. A legal person is a safe applicant; five friends are not. Employees are then inventors, bound by service contracts under which work done during the period belongs to the company, and their reward is recognition and bonus rather than title.</w:t>
      </w:r>
    </w:p>
    <w:p>
      <w:pPr>
        <w:keepNext w:val="false"/>
        <w:spacing w:after="140" w:line="280" w:lineRule="auto"/>
        <w:jc w:val="both"/>
      </w:pPr>
      <w:r>
        <w:rPr>
          <w:b/>
          <w:bCs/>
        </w:rPr>
        <w:t xml:space="preserve">The distinctions the case tests. </w:t>
      </w:r>
      <w:r>
        <w:t xml:space="preserve">An inventor is the natural person who conceived the invention. An applicant prosecutes the application. An assignee acquires title. Form 1 requires the applicant to state whether it is the inventor and, if not, to record the assignment — which is where defects in the chain of title become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34        [ 5 ]</w:t>
            </w:r>
          </w:p>
          <w:p>
            <w:pPr>
              <w:spacing w:after="70" w:line="265"/>
              <w:jc w:val="both"/>
            </w:pPr>
            <w:r>
              <w:rPr>
                <w:sz w:val="18"/>
                <w:szCs w:val="18"/>
              </w:rPr>
              <w:t xml:space="preserve">Kindly provide five differentiating points between a “Licence” and an “Assignment”.</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Licence</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Assignment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Effect on ownership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stays with the licensor; only permission to use is given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passes to the assignee absolutely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Duration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For a stated term, after which the rights simply return</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Permanent, unless the deed provides for reversion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Control retained</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Substantial — field of use, territory, exclusivity, quality, diligence, audit, termination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None after execution. The assignor becomes a stranger to the right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Consideration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Usually recurring — upfront, milestones and running royalty</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Usually a single capital sum</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Formality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Under s.68 of the Patents Act 1970 it must be in writing and embodied in a document containing all terms, and recorded with the Controller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Same requirement of writing and recordal; the change of proprietorship is entered in the register</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When used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Where the owner wants continuing income and control, or wants to licence the same asset many times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Where the asset is off-strategy, or an investor or acquirer requires clean title in one name</w:t>
            </w:r>
          </w:p>
        </w:tc>
      </w:tr>
    </w:tbl>
    <w:p>
      <w:pPr>
        <w:pStyle w:val="Heading1"/>
        <w:pageBreakBefore/>
        <w:pBdr>
          <w:bottom w:val="single" w:color="1F3864" w:sz="10" w:space="6"/>
        </w:pBdr>
        <w:spacing w:after="200" w:before="0"/>
      </w:pPr>
      <w:r>
        <w:t xml:space="preserve">2(h)  What Happens When Rights of Trademark Owners and Domain Name Owners Collide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35        [ 5 ]</w:t>
            </w:r>
          </w:p>
          <w:p>
            <w:pPr>
              <w:spacing w:after="70" w:line="265"/>
              <w:jc w:val="both"/>
            </w:pPr>
            <w:r>
              <w:rPr>
                <w:sz w:val="18"/>
                <w:szCs w:val="18"/>
              </w:rPr>
              <w:t xml:space="preserve">Explain with example — what happens when the rights of trademark owners and domain name owners collide.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24"/>
        </w:numPr>
        <w:spacing w:after="70" w:line="272" w:lineRule="auto"/>
        <w:jc w:val="left"/>
      </w:pPr>
      <w:r>
        <w:rPr>
          <w:b/>
          <w:bCs/>
        </w:rPr>
        <w:t xml:space="preserve">A trademark identifies the SOURCE of goods or services; </w:t>
      </w:r>
      <w:r>
        <w:t xml:space="preserve">a domain name identifies an ADDRESS on the internet. They do different jobs.</w:t>
      </w:r>
    </w:p>
    <w:p>
      <w:pPr>
        <w:pStyle w:val="ListParagraph"/>
        <w:numPr>
          <w:ilvl w:val="0"/>
          <w:numId w:val="24"/>
        </w:numPr>
        <w:spacing w:after="70" w:line="272" w:lineRule="auto"/>
        <w:jc w:val="left"/>
      </w:pPr>
      <w:r>
        <w:rPr>
          <w:b/>
          <w:bCs/>
        </w:rPr>
        <w:t xml:space="preserve">A trademark is territorial; </w:t>
      </w:r>
      <w:r>
        <w:t xml:space="preserve">a domain name is global. Rights stop at the border, but the address does not.</w:t>
      </w:r>
    </w:p>
    <w:p>
      <w:pPr>
        <w:pStyle w:val="ListParagraph"/>
        <w:numPr>
          <w:ilvl w:val="0"/>
          <w:numId w:val="24"/>
        </w:numPr>
        <w:spacing w:after="70" w:line="272" w:lineRule="auto"/>
        <w:jc w:val="left"/>
      </w:pPr>
      <w:r>
        <w:rPr>
          <w:b/>
          <w:bCs/>
        </w:rPr>
        <w:t xml:space="preserve">A trademark is class-based; </w:t>
      </w:r>
      <w:r>
        <w:t xml:space="preserve">a domain name is absolutely exclusive. Identical marks coexist for different goods, but one string can have only one registrant worldwide.</w:t>
      </w:r>
    </w:p>
    <w:p>
      <w:pPr>
        <w:pStyle w:val="ListParagraph"/>
        <w:numPr>
          <w:ilvl w:val="0"/>
          <w:numId w:val="24"/>
        </w:numPr>
        <w:spacing w:after="70" w:line="272" w:lineRule="auto"/>
        <w:jc w:val="left"/>
      </w:pPr>
      <w:r>
        <w:rPr>
          <w:b/>
          <w:bCs/>
        </w:rPr>
        <w:t xml:space="preserve">A trademark is examined before registration; </w:t>
      </w:r>
      <w:r>
        <w:t xml:space="preserve">a domain is issued on availability alone, first come and first served.</w:t>
      </w:r>
    </w:p>
    <w:p>
      <w:pPr>
        <w:pStyle w:val="ListParagraph"/>
        <w:numPr>
          <w:ilvl w:val="0"/>
          <w:numId w:val="24"/>
        </w:numPr>
        <w:spacing w:after="70" w:line="272" w:lineRule="auto"/>
        <w:jc w:val="left"/>
      </w:pPr>
      <w:r>
        <w:rPr>
          <w:b/>
          <w:bCs/>
        </w:rPr>
        <w:t xml:space="preserve">The collision is therefore structural, not accidental. </w:t>
      </w:r>
      <w:r>
        <w:t xml:space="preserve">A class-based territorial legal concept has been forced onto a global first-come-first-served technical system.</w:t>
      </w:r>
    </w:p>
    <w:p>
      <w:pPr>
        <w:pStyle w:val="ListParagraph"/>
        <w:numPr>
          <w:ilvl w:val="0"/>
          <w:numId w:val="24"/>
        </w:numPr>
        <w:spacing w:after="70" w:line="272" w:lineRule="auto"/>
        <w:jc w:val="left"/>
      </w:pPr>
      <w:r>
        <w:rPr>
          <w:b/>
          <w:bCs/>
        </w:rPr>
        <w:t xml:space="preserve">Three parties then point at the same word, </w:t>
      </w:r>
      <w:r>
        <w:t xml:space="preserve">and all three are telling the truth: the trademark owner has legal rights, the registrant registered first, and the internet user associates the domain with the brand.</w:t>
      </w:r>
    </w:p>
    <w:p>
      <w:pPr>
        <w:pStyle w:val="ListParagraph"/>
        <w:numPr>
          <w:ilvl w:val="0"/>
          <w:numId w:val="24"/>
        </w:numPr>
        <w:spacing w:after="70" w:line="272" w:lineRule="auto"/>
        <w:jc w:val="left"/>
      </w:pPr>
      <w:r>
        <w:rPr>
          <w:b/>
          <w:bCs/>
        </w:rPr>
        <w:t xml:space="preserve">The abuses have names: </w:t>
      </w:r>
      <w:r>
        <w:t xml:space="preserve">cybersquatting (registering a mark to sell it back), typosquatting (misspellings), domain parking (monetising traffic), and reverse domain name hijacking (a mark owner grabbing a legitimate holder's domain).</w:t>
      </w:r>
    </w:p>
    <w:p>
      <w:pPr>
        <w:pStyle w:val="ListParagraph"/>
        <w:numPr>
          <w:ilvl w:val="0"/>
          <w:numId w:val="24"/>
        </w:numPr>
        <w:spacing w:after="70" w:line="272" w:lineRule="auto"/>
        <w:jc w:val="left"/>
      </w:pPr>
      <w:r>
        <w:rPr>
          <w:b/>
          <w:bCs/>
        </w:rPr>
        <w:t xml:space="preserve">The UDRP (ICANN, 1999) requires all three elements under paragraph 4(a): </w:t>
      </w:r>
      <w:r>
        <w:t xml:space="preserve">identical or confusingly similar; no rights or legitimate interests; and registered AND used in bad faith.</w:t>
      </w:r>
    </w:p>
    <w:p>
      <w:pPr>
        <w:pStyle w:val="ListParagraph"/>
        <w:numPr>
          <w:ilvl w:val="0"/>
          <w:numId w:val="24"/>
        </w:numPr>
        <w:spacing w:after="70" w:line="272" w:lineRule="auto"/>
        <w:jc w:val="left"/>
      </w:pPr>
      <w:r>
        <w:rPr>
          <w:b/>
          <w:bCs/>
        </w:rPr>
        <w:t xml:space="preserve">Remedies are transfer or cancellation only — no damages. </w:t>
      </w:r>
      <w:r>
        <w:t xml:space="preserve">India's INDRP is disjunctive (registered OR used in bad faith), so the complainant's burden is lighter for .IN.</w:t>
      </w:r>
    </w:p>
    <w:p>
      <w:pPr>
        <w:pStyle w:val="ListParagraph"/>
        <w:numPr>
          <w:ilvl w:val="0"/>
          <w:numId w:val="24"/>
        </w:numPr>
        <w:spacing w:after="70" w:line="272" w:lineRule="auto"/>
        <w:jc w:val="left"/>
      </w:pPr>
      <w:r>
        <w:rPr>
          <w:b/>
          <w:bCs/>
        </w:rPr>
        <w:t xml:space="preserve">India has no domain-name statute, </w:t>
      </w:r>
      <w:r>
        <w:t xml:space="preserve">so the courts use passing off, and trademark rights are not absolute: protection = distinctiveness + specific goods or services + likelihood of confusion.</w:t>
      </w:r>
    </w:p>
    <w:p>
      <w:pPr>
        <w:keepNext w:val="false"/>
        <w:spacing w:after="140" w:line="280" w:lineRule="auto"/>
        <w:jc w:val="both"/>
      </w:pPr>
      <w:r>
        <w:rPr>
          <w:b/>
          <w:bCs/>
        </w:rPr>
        <w:t xml:space="preserve">Example. </w:t>
      </w:r>
      <w:r>
        <w:t xml:space="preserve">In Yahoo! Inc. v. Akash Arora, 1999 PTC (19) 201 (Del), India's first cybersquatting case, the Delhi High Court restrained the use of yahooindia.com as passing off, holding that a domain name is a business identifier entitled to the same protection as a trademark and that adding “India” did not distinguish it. In Satyam Infoway v. Sifynet Solutions, (2004) 6 SCC 145, the Supreme Court confirmed that although no Indian statute governs domain names, a domain name has the characteristics of a trademark and is protected by passing off, and that the global reach of domain names heightens the likelihood of confusion.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36        [ 5 ]</w:t>
            </w:r>
          </w:p>
          <w:p>
            <w:pPr>
              <w:spacing w:after="70" w:line="265"/>
              <w:jc w:val="both"/>
            </w:pPr>
            <w:r>
              <w:rPr>
                <w:sz w:val="18"/>
                <w:szCs w:val="18"/>
              </w:rPr>
              <w:t xml:space="preserve">Kindly provide five differentiating points between a “Trademark” and a “Domain Name”.</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Trademark</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Domain Name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Function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the source of goods or services and distinguishes one trader from another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an address on the internet — a readable substitute for an IP address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Geography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Territorial. Rights arise and stop within a jurisdiction, so the same mark may belong to different owners in different countries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Global. One registration is reachable everywhere; the DNS has no borders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Exclusivity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Class-based. Identical marks coexist for different goods — APPLE for computers and for fruit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Absolute. One exact string can have only one registrant in a top-level domain, worldwide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Acquisition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Registration plus use, after substantive examination and publication for opposition; unregistered rights can arise through use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Availability alone. First come, first served, on payment, with no examination and no opposition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Law and remedies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Trade Marks Act 1999; infringement and passing off; injunctions and damages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Contract with the registrar under ICANN rules; UDRP or INDRP; only transfer or cancellation, no damages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Duration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Ten years, renewable indefinitely while used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Renewed annually or in blocks; lapses immediately on non-renewal and can be taken by anyone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37        [ 5 ]</w:t>
            </w:r>
          </w:p>
          <w:p>
            <w:pPr>
              <w:spacing w:after="70" w:line="265"/>
              <w:jc w:val="both"/>
            </w:pPr>
            <w:r>
              <w:rPr>
                <w:sz w:val="18"/>
                <w:szCs w:val="18"/>
              </w:rPr>
              <w:t xml:space="preserve">In 2018 Rahul registered the domain greenleaf.com and ran a personal gardening blog on it. In 2021 GreenLeaf Pvt. Ltd. obtained registration of the trademark GREENLEAF for agricultural products. In 2024 Rahul began selling gardening products through the site. GreenLeaf Pvt. Ltd. wishes to file a UDRP complaint. Advise the company.</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Apply the paragraph 4(a) test. All three elements must be proved.</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808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Element</w:t>
            </w:r>
          </w:p>
        </w:tc>
        <w:tc>
          <w:tcPr>
            <w:tcW w:type="dxa" w:w="8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Application to these facts</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 Identical or confusingly similar to a mark in which the complainant has rights</w:t>
            </w:r>
          </w:p>
        </w:tc>
        <w:tc>
          <w:tcPr>
            <w:tcW w:type="dxa" w:w="8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Satisfied. The domain string is identical to the registered mark</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(ii) No rights or legitimate interests</w:t>
            </w:r>
          </w:p>
        </w:tc>
        <w:tc>
          <w:tcPr>
            <w:tcW w:type="dxa" w:w="8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NOT satisfied. Rahul has run a genuine gardening blog since 2018 — a bona fide use long before any notice of the dispute, which is an express defence under paragraph 4(c)</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(iii) Registered AND used in bad faith</w:t>
            </w:r>
          </w:p>
        </w:tc>
        <w:tc>
          <w:tcPr>
            <w:tcW w:type="dxa" w:w="8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FAILS. Bad faith must exist at the time of registration. In 2018 Rahul could not have contemplated a trademark that did not exist until 2021, and later commercialisation does not cure the absence of bad-faith registration. This is confirmed by the WIPO Jurisprudential Overview 3.0, which allows only narrow exceptions such as registration in anticipation of nascent rights</w:t>
            </w:r>
          </w:p>
        </w:tc>
      </w:tr>
    </w:tbl>
    <w:p>
      <w:pPr>
        <w:keepNext w:val="false"/>
        <w:spacing w:after="140" w:line="280" w:lineRule="auto"/>
        <w:jc w:val="both"/>
      </w:pPr>
      <w:r>
        <w:rPr>
          <w:b/>
          <w:bCs/>
        </w:rPr>
        <w:t xml:space="preserve">Advice. </w:t>
      </w:r>
      <w:r>
        <w:t xml:space="preserve">Do not file the UDRP complaint. It will fail on the third element, and a complaint brought against a legitimate prior registrant risks a finding of reverse domain name hijacking. Note also that the test is conjunctive — registered AND used — which is why the facts defeat the claim. Had the domain been a .IN domain, the INDRP's disjunctive test (registered OR used) would have given the company a materially better chance.</w:t>
      </w:r>
    </w:p>
    <w:p>
      <w:pPr>
        <w:keepNext w:val="false"/>
        <w:spacing w:after="140" w:line="280" w:lineRule="auto"/>
        <w:jc w:val="both"/>
      </w:pPr>
      <w:r>
        <w:rPr>
          <w:b/>
          <w:bCs/>
        </w:rPr>
        <w:t xml:space="preserve">What the company should do instead.</w:t>
      </w:r>
    </w:p>
    <w:p>
      <w:pPr>
        <w:pStyle w:val="ListParagraph"/>
        <w:numPr>
          <w:ilvl w:val="0"/>
          <w:numId w:val="9"/>
        </w:numPr>
        <w:spacing w:after="70" w:line="272" w:lineRule="auto"/>
        <w:jc w:val="left"/>
      </w:pPr>
      <w:r>
        <w:t xml:space="preserve">Negotiate a purchase of the domain. This is the realistic route and is usually cheaper than litigation.</w:t>
      </w:r>
    </w:p>
    <w:p>
      <w:pPr>
        <w:pStyle w:val="ListParagraph"/>
        <w:numPr>
          <w:ilvl w:val="0"/>
          <w:numId w:val="9"/>
        </w:numPr>
        <w:spacing w:after="70" w:line="272" w:lineRule="auto"/>
        <w:jc w:val="left"/>
      </w:pPr>
      <w:r>
        <w:t xml:space="preserve">If the product sales genuinely cause confusion with its agricultural products, sue for passing off in court, where reputation, use and likelihood of confusion are weighed and where damages are available — remedies the UDRP cannot give.</w:t>
      </w:r>
    </w:p>
    <w:p>
      <w:pPr>
        <w:pStyle w:val="ListParagraph"/>
        <w:numPr>
          <w:ilvl w:val="0"/>
          <w:numId w:val="9"/>
        </w:numPr>
        <w:spacing w:after="70" w:line="272" w:lineRule="auto"/>
        <w:jc w:val="left"/>
      </w:pPr>
      <w:r>
        <w:t xml:space="preserve">Register defensively now: greenleaf.in, greenleaf.co.in and the obvious misspellings, before somebody else does.</w:t>
      </w:r>
    </w:p>
    <w:p>
      <w:pPr>
        <w:pStyle w:val="ListParagraph"/>
        <w:numPr>
          <w:ilvl w:val="0"/>
          <w:numId w:val="9"/>
        </w:numPr>
        <w:spacing w:after="70" w:line="272" w:lineRule="auto"/>
        <w:jc w:val="left"/>
      </w:pPr>
      <w:r>
        <w:t xml:space="preserve">Accept the lesson: the company was careless. It should have registered the matching domains when it applied for the mark in 2021, and a trademark search never reveals a domain registration, so the register could never have warned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38        [ 5 ]</w:t>
            </w:r>
          </w:p>
          <w:p>
            <w:pPr>
              <w:spacing w:after="70" w:line="265"/>
              <w:jc w:val="both"/>
            </w:pPr>
            <w:r>
              <w:rPr>
                <w:sz w:val="18"/>
                <w:szCs w:val="18"/>
              </w:rPr>
              <w:t xml:space="preserve">A company discovers that a former distributor has registered its brand name as a .in domain and has offered to sell it back for a large sum, and has also registered two misspellings which display only advertisements. Advise the company on the remedies available.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Classify the conduct.</w:t>
      </w:r>
    </w:p>
    <w:p>
      <w:pPr>
        <w:pStyle w:val="ListParagraph"/>
        <w:numPr>
          <w:ilvl w:val="0"/>
          <w:numId w:val="9"/>
        </w:numPr>
        <w:spacing w:after="70" w:line="272" w:lineRule="auto"/>
        <w:jc w:val="left"/>
      </w:pPr>
      <w:r>
        <w:rPr>
          <w:b/>
          <w:bCs/>
        </w:rPr>
        <w:t xml:space="preserve">The main domain </w:t>
      </w:r>
      <w:r>
        <w:t xml:space="preserve">— classic cybersquatting. Registering a mark primarily to sell it back to the owner above out-of-pocket cost is the express bad-faith indicator in UDRP paragraph 4(b)(i).</w:t>
      </w:r>
    </w:p>
    <w:p>
      <w:pPr>
        <w:pStyle w:val="ListParagraph"/>
        <w:numPr>
          <w:ilvl w:val="0"/>
          <w:numId w:val="9"/>
        </w:numPr>
        <w:spacing w:after="70" w:line="272" w:lineRule="auto"/>
        <w:jc w:val="left"/>
      </w:pPr>
      <w:r>
        <w:rPr>
          <w:b/>
          <w:bCs/>
        </w:rPr>
        <w:t xml:space="preserve">The two misspellings </w:t>
      </w:r>
      <w:r>
        <w:t xml:space="preserve">— typosquatting, capturing mistyped traffic. A pattern of such registrations is itself bad faith under paragraph 4(b)(ii).</w:t>
      </w:r>
    </w:p>
    <w:p>
      <w:pPr>
        <w:pStyle w:val="ListParagraph"/>
        <w:numPr>
          <w:ilvl w:val="0"/>
          <w:numId w:val="9"/>
        </w:numPr>
        <w:spacing w:after="70" w:line="272" w:lineRule="auto"/>
        <w:jc w:val="left"/>
      </w:pPr>
      <w:r>
        <w:rPr>
          <w:b/>
          <w:bCs/>
        </w:rPr>
        <w:t xml:space="preserve">Advertisements only </w:t>
      </w:r>
      <w:r>
        <w:t xml:space="preserve">— domain parking. It shows no bona fide offering, which defeats any defence under paragraph 4(c).</w:t>
      </w:r>
    </w:p>
    <w:p>
      <w:pPr>
        <w:keepNext w:val="false"/>
        <w:spacing w:after="140" w:line="280" w:lineRule="auto"/>
        <w:jc w:val="both"/>
      </w:pPr>
      <w:r>
        <w:rPr>
          <w:b/>
          <w:bCs/>
        </w:rPr>
        <w:t xml:space="preserve">The remedies.</w:t>
      </w:r>
    </w:p>
    <w:p>
      <w:pPr>
        <w:pStyle w:val="ListParagraph"/>
        <w:numPr>
          <w:ilvl w:val="0"/>
          <w:numId w:val="25"/>
        </w:numPr>
        <w:spacing w:after="70" w:line="272" w:lineRule="auto"/>
        <w:jc w:val="left"/>
      </w:pPr>
      <w:r>
        <w:rPr>
          <w:b/>
          <w:bCs/>
        </w:rPr>
        <w:t xml:space="preserve">INDRP proceedings </w:t>
      </w:r>
      <w:r>
        <w:t xml:space="preserve">for the .in domains, administered by NIXI. The test here is disjunctive — registered OR used in bad faith — so the burden is lighter than under the UDRP. All three elements are comfortably satisfied on these facts, and transfer should be ordered.</w:t>
      </w:r>
    </w:p>
    <w:p>
      <w:pPr>
        <w:pStyle w:val="ListParagraph"/>
        <w:numPr>
          <w:ilvl w:val="0"/>
          <w:numId w:val="25"/>
        </w:numPr>
        <w:spacing w:after="70" w:line="272" w:lineRule="auto"/>
        <w:jc w:val="left"/>
      </w:pPr>
      <w:r>
        <w:rPr>
          <w:b/>
          <w:bCs/>
        </w:rPr>
        <w:t xml:space="preserve">But note the limit: </w:t>
      </w:r>
      <w:r>
        <w:t xml:space="preserve">the INDRP and UDRP give only transfer or cancellation. There are no damages.</w:t>
      </w:r>
    </w:p>
    <w:p>
      <w:pPr>
        <w:pStyle w:val="ListParagraph"/>
        <w:numPr>
          <w:ilvl w:val="0"/>
          <w:numId w:val="25"/>
        </w:numPr>
        <w:spacing w:after="70" w:line="272" w:lineRule="auto"/>
        <w:jc w:val="left"/>
      </w:pPr>
      <w:r>
        <w:rPr>
          <w:b/>
          <w:bCs/>
        </w:rPr>
        <w:t xml:space="preserve">For compensation, sue in court </w:t>
      </w:r>
      <w:r>
        <w:t xml:space="preserve">for passing off. India has no domain-name statute, but Satyam Infoway v. Sifynet Solutions, (2004) 6 SCC 145 establishes that a domain name has the characteristics of a trademark and is protected by passing off, and Yahoo! v. Akash Arora (1999) is the first Indian authority. In the United States the ACPA 1999 provides statutory damages; India has no equivalent.</w:t>
      </w:r>
    </w:p>
    <w:p>
      <w:pPr>
        <w:pStyle w:val="ListParagraph"/>
        <w:numPr>
          <w:ilvl w:val="0"/>
          <w:numId w:val="25"/>
        </w:numPr>
        <w:spacing w:after="70" w:line="272" w:lineRule="auto"/>
        <w:jc w:val="left"/>
      </w:pPr>
      <w:r>
        <w:rPr>
          <w:b/>
          <w:bCs/>
        </w:rPr>
        <w:t xml:space="preserve">Seek an injunction covering future registrations </w:t>
      </w:r>
      <w:r>
        <w:t xml:space="preserve">by the same party, since a pattern has been established.</w:t>
      </w:r>
    </w:p>
    <w:p>
      <w:pPr>
        <w:pStyle w:val="ListParagraph"/>
        <w:numPr>
          <w:ilvl w:val="0"/>
          <w:numId w:val="25"/>
        </w:numPr>
        <w:spacing w:after="70" w:line="272" w:lineRule="auto"/>
        <w:jc w:val="left"/>
      </w:pPr>
      <w:r>
        <w:rPr>
          <w:b/>
          <w:bCs/>
        </w:rPr>
        <w:t xml:space="preserve">Do not pay the demand. </w:t>
      </w:r>
      <w:r>
        <w:t xml:space="preserve">Paying confirms the business model and invites repetition.</w:t>
      </w:r>
    </w:p>
    <w:p>
      <w:pPr>
        <w:keepNext w:val="false"/>
        <w:spacing w:after="140" w:line="280" w:lineRule="auto"/>
        <w:jc w:val="both"/>
      </w:pPr>
      <w:r>
        <w:rPr>
          <w:b/>
          <w:bCs/>
        </w:rPr>
        <w:t xml:space="preserve">Prevention going forward. </w:t>
      </w:r>
      <w:r>
        <w:t xml:space="preserve">Register the trademark and the matching domains together at launch, across .com, .in and .co.in and the obvious misspellings, in every market the company intends to enter. Hold all domains in the company's name with registrar lock and centralised renewal, never in an employee's personal account. Put a domain watch service in place so that new registrations containing the mark are caught early.</w:t>
      </w:r>
    </w:p>
    <w:p>
      <w:pPr>
        <w:pStyle w:val="Heading1"/>
        <w:pageBreakBefore/>
        <w:pBdr>
          <w:bottom w:val="single" w:color="1F3864" w:sz="10" w:space="6"/>
        </w:pBdr>
        <w:spacing w:after="200" w:before="0"/>
      </w:pPr>
      <w:r>
        <w:t xml:space="preserve">2(i)  Profiting from Technology Innovation — Integration, Collaboration, Licensing and Public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39        [ 5 ]</w:t>
            </w:r>
          </w:p>
          <w:p>
            <w:pPr>
              <w:spacing w:after="70" w:line="265"/>
              <w:jc w:val="both"/>
            </w:pPr>
            <w:r>
              <w:rPr>
                <w:sz w:val="18"/>
                <w:szCs w:val="18"/>
              </w:rPr>
              <w:t xml:space="preserve">Explain with example — Profiting from technology innovation and its implications for integration, collaboration, licensing and public policy.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26"/>
        </w:numPr>
        <w:spacing w:after="70" w:line="272" w:lineRule="auto"/>
        <w:jc w:val="left"/>
      </w:pPr>
      <w:r>
        <w:rPr>
          <w:b/>
          <w:bCs/>
        </w:rPr>
        <w:t xml:space="preserve">The source. </w:t>
      </w:r>
      <w:r>
        <w:t xml:space="preserve">David J. Teece, “Profiting from Technological Innovation: Implications for Integration, Collaboration, Licensing and Public Policy”, Research Policy 15(6), 1986, pages 285–305.</w:t>
      </w:r>
    </w:p>
    <w:p>
      <w:pPr>
        <w:pStyle w:val="ListParagraph"/>
        <w:numPr>
          <w:ilvl w:val="0"/>
          <w:numId w:val="26"/>
        </w:numPr>
        <w:spacing w:after="70" w:line="272" w:lineRule="auto"/>
        <w:jc w:val="left"/>
      </w:pPr>
      <w:r>
        <w:rPr>
          <w:b/>
          <w:bCs/>
        </w:rPr>
        <w:t xml:space="preserve">The puzzle. </w:t>
      </w:r>
      <w:r>
        <w:t xml:space="preserve">Innovating firms frequently fail to capture the returns from their own innovations, while imitators, followers, customers and suppliers profit.</w:t>
      </w:r>
    </w:p>
    <w:p>
      <w:pPr>
        <w:pStyle w:val="ListParagraph"/>
        <w:numPr>
          <w:ilvl w:val="0"/>
          <w:numId w:val="26"/>
        </w:numPr>
        <w:spacing w:after="70" w:line="272" w:lineRule="auto"/>
        <w:jc w:val="left"/>
      </w:pPr>
      <w:r>
        <w:rPr>
          <w:b/>
          <w:bCs/>
        </w:rPr>
        <w:t xml:space="preserve">First building block — appropriability regime. </w:t>
      </w:r>
      <w:r>
        <w:t xml:space="preserve">Set by the efficacy of legal protection and by the nature of the technology. Tacit knowledge protects itself; codified knowledge travels and is copied.</w:t>
      </w:r>
    </w:p>
    <w:p>
      <w:pPr>
        <w:pStyle w:val="ListParagraph"/>
        <w:numPr>
          <w:ilvl w:val="0"/>
          <w:numId w:val="26"/>
        </w:numPr>
        <w:spacing w:after="70" w:line="272" w:lineRule="auto"/>
        <w:jc w:val="left"/>
      </w:pPr>
      <w:r>
        <w:rPr>
          <w:b/>
          <w:bCs/>
        </w:rPr>
        <w:t xml:space="preserve">Second building block — dominant design. </w:t>
      </w:r>
      <w:r>
        <w:t xml:space="preserve">Before a standard emerges competition is over designs; once it emerges, competition shifts to price and manufacturing and complementary assets become decisive.</w:t>
      </w:r>
    </w:p>
    <w:p>
      <w:pPr>
        <w:pStyle w:val="ListParagraph"/>
        <w:numPr>
          <w:ilvl w:val="0"/>
          <w:numId w:val="26"/>
        </w:numPr>
        <w:spacing w:after="70" w:line="272" w:lineRule="auto"/>
        <w:jc w:val="left"/>
      </w:pPr>
      <w:r>
        <w:rPr>
          <w:b/>
          <w:bCs/>
        </w:rPr>
        <w:t xml:space="preserve">Third building block — complementary assets. </w:t>
      </w:r>
      <w:r>
        <w:t xml:space="preserve">Everything besides the invention that the customer also needs: manufacturing, distribution, marketing, service, brand, regulatory approval.</w:t>
      </w:r>
    </w:p>
    <w:p>
      <w:pPr>
        <w:pStyle w:val="ListParagraph"/>
        <w:numPr>
          <w:ilvl w:val="0"/>
          <w:numId w:val="26"/>
        </w:numPr>
        <w:spacing w:after="70" w:line="272" w:lineRule="auto"/>
        <w:jc w:val="left"/>
      </w:pPr>
      <w:r>
        <w:rPr>
          <w:b/>
          <w:bCs/>
        </w:rPr>
        <w:t xml:space="preserve">Three kinds of complementary asset: </w:t>
      </w:r>
      <w:r>
        <w:t xml:space="preserve">generic (buy on the market), specialised (one-way dependence), and co-specialised (two-way dependence, creating hold-up risk).</w:t>
      </w:r>
    </w:p>
    <w:p>
      <w:pPr>
        <w:pStyle w:val="ListParagraph"/>
        <w:numPr>
          <w:ilvl w:val="0"/>
          <w:numId w:val="26"/>
        </w:numPr>
        <w:spacing w:after="70" w:line="272" w:lineRule="auto"/>
        <w:jc w:val="left"/>
      </w:pPr>
      <w:r>
        <w:rPr>
          <w:b/>
          <w:bCs/>
        </w:rPr>
        <w:t xml:space="preserve">The decision rule. </w:t>
      </w:r>
      <w:r>
        <w:t xml:space="preserve">Weak appropriability plus specialised assets means integrate, if you have time and capital. Generic assets or strong appropriability means contract or licence. Weak appropriability with neither time nor assets means the innovator loses.</w:t>
      </w:r>
    </w:p>
    <w:p>
      <w:pPr>
        <w:pStyle w:val="ListParagraph"/>
        <w:numPr>
          <w:ilvl w:val="0"/>
          <w:numId w:val="26"/>
        </w:numPr>
        <w:spacing w:after="70" w:line="272" w:lineRule="auto"/>
        <w:jc w:val="left"/>
      </w:pPr>
      <w:r>
        <w:rPr>
          <w:b/>
          <w:bCs/>
        </w:rPr>
        <w:t xml:space="preserve">Implication for integration. </w:t>
      </w:r>
      <w:r>
        <w:t xml:space="preserve">Build or buy the assets where a contract would expose you to hold-up. Large firms profit more because they already own them — which is why manufacturing often matters.</w:t>
      </w:r>
    </w:p>
    <w:p>
      <w:pPr>
        <w:pStyle w:val="ListParagraph"/>
        <w:numPr>
          <w:ilvl w:val="0"/>
          <w:numId w:val="26"/>
        </w:numPr>
        <w:spacing w:after="70" w:line="272" w:lineRule="auto"/>
        <w:jc w:val="left"/>
      </w:pPr>
      <w:r>
        <w:rPr>
          <w:b/>
          <w:bCs/>
        </w:rPr>
        <w:t xml:space="preserve">Implication for collaboration and licensing. </w:t>
      </w:r>
      <w:r>
        <w:t xml:space="preserve">Collaboration is the middle route and must be drafted against hold-up. Licensing maximises profit when appropriability is strong and you lack the assets, and destroys value when appropriability is weak, because the disclosure needed for the licence equips the licensee to become a competitor.</w:t>
      </w:r>
    </w:p>
    <w:p>
      <w:pPr>
        <w:pStyle w:val="ListParagraph"/>
        <w:numPr>
          <w:ilvl w:val="0"/>
          <w:numId w:val="26"/>
        </w:numPr>
        <w:spacing w:after="70" w:line="272" w:lineRule="auto"/>
        <w:jc w:val="left"/>
      </w:pPr>
      <w:r>
        <w:rPr>
          <w:b/>
          <w:bCs/>
        </w:rPr>
        <w:t xml:space="preserve">Implication for public policy. </w:t>
      </w:r>
      <w:r>
        <w:t xml:space="preserve">If returns flow to holders of complementary assets, a country that lets its manufacturing and commercialisation capability decay cannot profit from its own inventions however strong its research. It also affects antitrust, since integration and collaboration may be efficient responses rather than restraints.</w:t>
      </w:r>
    </w:p>
    <w:p>
      <w:pPr>
        <w:keepNext w:val="false"/>
        <w:spacing w:after="140" w:line="280" w:lineRule="auto"/>
        <w:jc w:val="both"/>
      </w:pPr>
      <w:r>
        <w:rPr>
          <w:b/>
          <w:bCs/>
        </w:rPr>
        <w:t xml:space="preserve">Example. </w:t>
      </w:r>
      <w:r>
        <w:t xml:space="preserve">EMI invented and first commercialised the CAT scanner, and the underlying science won a Nobel Prize. Within a few years EMI had left the business, because it held none of the medical-equipment manufacturing, distribution or service assets that hospitals required, and General Electric and others took the market. The opposite example is G.D. Searle, which protected its returns on aspartame even beyond patent expiry by building the NutraSweet brand, restricting contract manufacture and continuing research. The lesson: commercial success does not guarantee economic success.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40        [ 5 ]</w:t>
            </w:r>
          </w:p>
          <w:p>
            <w:pPr>
              <w:spacing w:after="70" w:line="265"/>
              <w:jc w:val="both"/>
            </w:pPr>
            <w:r>
              <w:rPr>
                <w:sz w:val="18"/>
                <w:szCs w:val="18"/>
              </w:rPr>
              <w:t xml:space="preserve">A small Indian company has developed and patented a new battery material. It has no factory. Global battery manufacturing, cell distribution and automotive qualification are controlled by a few large firms abroad. It has filed in India only. Two manufacturers have offered manufacturing licences and a third has offered to buy the company. Using an established framework, advise the company.</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framework is Teece (1986). Apply the three building blocks.</w:t>
      </w:r>
    </w:p>
    <w:p>
      <w:pPr>
        <w:pStyle w:val="ListParagraph"/>
        <w:numPr>
          <w:ilvl w:val="0"/>
          <w:numId w:val="27"/>
        </w:numPr>
        <w:spacing w:after="70" w:line="272" w:lineRule="auto"/>
        <w:jc w:val="left"/>
      </w:pPr>
      <w:r>
        <w:rPr>
          <w:b/>
          <w:bCs/>
        </w:rPr>
        <w:t xml:space="preserve">Appropriability regime — weaker than it looks. </w:t>
      </w:r>
      <w:r>
        <w:t xml:space="preserve">The patents are granted only in India, so in the manufacturing jurisdictions the regime is effectively empty. Process know-how is tacit and therefore self-protecting, but only while the people who hold it remain.</w:t>
      </w:r>
    </w:p>
    <w:p>
      <w:pPr>
        <w:pStyle w:val="ListParagraph"/>
        <w:numPr>
          <w:ilvl w:val="0"/>
          <w:numId w:val="27"/>
        </w:numPr>
        <w:spacing w:after="70" w:line="272" w:lineRule="auto"/>
        <w:jc w:val="left"/>
      </w:pPr>
      <w:r>
        <w:rPr>
          <w:b/>
          <w:bCs/>
        </w:rPr>
        <w:t xml:space="preserve">Dominant design — already emerged. </w:t>
      </w:r>
      <w:r>
        <w:t xml:space="preserve">Lithium-ion cell architecture is paradigmatic, so competition has moved to price and manufacturing scale, which is exactly the phase in which complementary assets decide who profits.</w:t>
      </w:r>
    </w:p>
    <w:p>
      <w:pPr>
        <w:pStyle w:val="ListParagraph"/>
        <w:numPr>
          <w:ilvl w:val="0"/>
          <w:numId w:val="27"/>
        </w:numPr>
        <w:spacing w:after="70" w:line="272" w:lineRule="auto"/>
        <w:jc w:val="left"/>
      </w:pPr>
      <w:r>
        <w:rPr>
          <w:b/>
          <w:bCs/>
        </w:rPr>
        <w:t xml:space="preserve">Complementary assets — held entirely by others. </w:t>
      </w:r>
      <w:r>
        <w:t xml:space="preserve">Manufacturing, distribution and automotive qualification are co-specialised with the material and none of them is held by the company.</w:t>
      </w:r>
    </w:p>
    <w:p>
      <w:pPr>
        <w:keepNext w:val="false"/>
        <w:spacing w:after="140" w:line="280" w:lineRule="auto"/>
        <w:jc w:val="both"/>
      </w:pPr>
      <w:r>
        <w:rPr>
          <w:b/>
          <w:bCs/>
        </w:rPr>
        <w:t xml:space="preserve">Applying the decision rule. </w:t>
      </w:r>
      <w:r>
        <w:t xml:space="preserve">Weak appropriability with co-specialised assets would ordinarily point to integration — but integration requires time and capital, and the dominant design has already emerged. Integration is therefore not available. The prescription is to contract, so the advice is to licence. But the licence must repair the weakness, not ignore it.</w:t>
      </w:r>
    </w:p>
    <w:p>
      <w:pPr>
        <w:keepNext w:val="false"/>
        <w:spacing w:after="140" w:line="280" w:lineRule="auto"/>
        <w:jc w:val="both"/>
      </w:pPr>
      <w:r>
        <w:rPr>
          <w:b/>
          <w:bCs/>
        </w:rPr>
        <w:t xml:space="preserve">Conditions on the licensing route.</w:t>
      </w:r>
    </w:p>
    <w:p>
      <w:pPr>
        <w:pStyle w:val="ListParagraph"/>
        <w:numPr>
          <w:ilvl w:val="0"/>
          <w:numId w:val="9"/>
        </w:numPr>
        <w:spacing w:after="70" w:line="272" w:lineRule="auto"/>
        <w:jc w:val="left"/>
      </w:pPr>
      <w:r>
        <w:t xml:space="preserve">File internationally BEFORE negotiating. A PCT application preserves the national-phase options; licensing an unprotected technology in the licensee's own market is giving it away.</w:t>
      </w:r>
    </w:p>
    <w:p>
      <w:pPr>
        <w:pStyle w:val="ListParagraph"/>
        <w:numPr>
          <w:ilvl w:val="0"/>
          <w:numId w:val="9"/>
        </w:numPr>
        <w:spacing w:after="70" w:line="272" w:lineRule="auto"/>
        <w:jc w:val="left"/>
      </w:pPr>
      <w:r>
        <w:t xml:space="preserve">Licence non-exclusively to both manufacturers rather than exclusively to one, so that no single licensee controls the technology's future.</w:t>
      </w:r>
    </w:p>
    <w:p>
      <w:pPr>
        <w:pStyle w:val="ListParagraph"/>
        <w:numPr>
          <w:ilvl w:val="0"/>
          <w:numId w:val="9"/>
        </w:numPr>
        <w:spacing w:after="70" w:line="272" w:lineRule="auto"/>
        <w:jc w:val="left"/>
      </w:pPr>
      <w:r>
        <w:t xml:space="preserve">Keep the process know-how out of the licence where possible, or licence it separately under confidentiality with grant-back on improvements.</w:t>
      </w:r>
    </w:p>
    <w:p>
      <w:pPr>
        <w:pStyle w:val="ListParagraph"/>
        <w:numPr>
          <w:ilvl w:val="0"/>
          <w:numId w:val="9"/>
        </w:numPr>
        <w:spacing w:after="70" w:line="272" w:lineRule="auto"/>
        <w:jc w:val="left"/>
      </w:pPr>
      <w:r>
        <w:t xml:space="preserve">Impose diligence obligations and minimum annual royalties so that a licensee cannot take the licence in order to shelve the technology.</w:t>
      </w:r>
    </w:p>
    <w:p>
      <w:pPr>
        <w:pStyle w:val="ListParagraph"/>
        <w:numPr>
          <w:ilvl w:val="0"/>
          <w:numId w:val="9"/>
        </w:numPr>
        <w:spacing w:after="70" w:line="272" w:lineRule="auto"/>
        <w:jc w:val="left"/>
      </w:pPr>
      <w:r>
        <w:t xml:space="preserve">Reject the acquisition offer for now. Selling converts an uncertain upside into one certain payment at the moment of weakest bargaining power — before the international filings exist.</w:t>
      </w:r>
    </w:p>
    <w:p>
      <w:pPr>
        <w:keepNext w:val="false"/>
        <w:spacing w:after="140" w:line="280" w:lineRule="auto"/>
        <w:jc w:val="both"/>
      </w:pPr>
      <w:r>
        <w:rPr>
          <w:b/>
          <w:bCs/>
        </w:rPr>
        <w:t xml:space="preserve">The warning. </w:t>
      </w:r>
      <w:r>
        <w:t xml:space="preserve">This company is in EMI's position: first, technically excellent, and without the assets the customer also needs. Unless it either buys time through international filings or secures a partner with the complementary assets on controlled terms, the value will accrue to the manufacturers.</w:t>
      </w:r>
    </w:p>
    <w:p>
      <w:pPr>
        <w:pStyle w:val="Heading1"/>
        <w:pageBreakBefore/>
        <w:pBdr>
          <w:bottom w:val="single" w:color="1F3864" w:sz="10" w:space="6"/>
        </w:pBdr>
        <w:spacing w:after="200" w:before="0"/>
      </w:pPr>
      <w:r>
        <w:t xml:space="preserve">3  IP Commercialization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41        [ 5 ]</w:t>
            </w:r>
          </w:p>
          <w:p>
            <w:pPr>
              <w:spacing w:after="70" w:line="265"/>
              <w:jc w:val="both"/>
            </w:pPr>
            <w:r>
              <w:rPr>
                <w:sz w:val="18"/>
                <w:szCs w:val="18"/>
              </w:rPr>
              <w:t xml:space="preserve">Explain with example — IP commercialization and the routes available for it. Kindly limit your answer to 10 very relevant points along with example.</w:t>
            </w:r>
          </w:p>
        </w:tc>
      </w:tr>
    </w:tbl>
    <w:p>
      <w:pPr>
        <w:spacing w:after="160"/>
      </w:pPr>
    </w:p>
    <w:p>
      <w:pPr>
        <w:keepNext/>
        <w:spacing w:after="90" w:before="160"/>
      </w:pPr>
      <w:r>
        <w:rPr>
          <w:rFonts w:ascii="Calibri" w:cs="Calibri" w:eastAsia="Calibri" w:hAnsi="Calibri"/>
          <w:b/>
          <w:bCs/>
          <w:color w:val="8A5A10"/>
          <w:sz w:val="21"/>
          <w:szCs w:val="21"/>
        </w:rPr>
        <w:t xml:space="preserve">Answer</w:t>
      </w:r>
    </w:p>
    <w:p>
      <w:pPr>
        <w:pStyle w:val="ListParagraph"/>
        <w:numPr>
          <w:ilvl w:val="0"/>
          <w:numId w:val="28"/>
        </w:numPr>
        <w:spacing w:after="70" w:line="272" w:lineRule="auto"/>
        <w:jc w:val="left"/>
      </w:pPr>
      <w:r>
        <w:rPr>
          <w:b/>
          <w:bCs/>
        </w:rPr>
        <w:t xml:space="preserve">Definition. </w:t>
      </w:r>
      <w:r>
        <w:t xml:space="preserve">IP commercialization is choosing and executing the route by which an IP right becomes value — revenue, market position, freedom to operate or bargaining power — and then defending that route.</w:t>
      </w:r>
    </w:p>
    <w:p>
      <w:pPr>
        <w:pStyle w:val="ListParagraph"/>
        <w:numPr>
          <w:ilvl w:val="0"/>
          <w:numId w:val="28"/>
        </w:numPr>
        <w:spacing w:after="70" w:line="272" w:lineRule="auto"/>
        <w:jc w:val="left"/>
      </w:pPr>
      <w:r>
        <w:rPr>
          <w:b/>
          <w:bCs/>
        </w:rPr>
        <w:t xml:space="preserve">Protection is the means; commercialization is the point. </w:t>
      </w:r>
      <w:r>
        <w:t xml:space="preserve">A patent left in a drawer costs a fee every year and earns nothing.</w:t>
      </w:r>
    </w:p>
    <w:p>
      <w:pPr>
        <w:pStyle w:val="ListParagraph"/>
        <w:numPr>
          <w:ilvl w:val="0"/>
          <w:numId w:val="28"/>
        </w:numPr>
        <w:spacing w:after="70" w:line="272" w:lineRule="auto"/>
        <w:jc w:val="left"/>
      </w:pPr>
      <w:r>
        <w:rPr>
          <w:b/>
          <w:bCs/>
        </w:rPr>
        <w:t xml:space="preserve">Because an IP right is a right to exclude, there are only two ways to earn from it: </w:t>
      </w:r>
      <w:r>
        <w:t xml:space="preserve">use the exclusivity yourself, or sell permission to others.</w:t>
      </w:r>
    </w:p>
    <w:p>
      <w:pPr>
        <w:pStyle w:val="ListParagraph"/>
        <w:numPr>
          <w:ilvl w:val="0"/>
          <w:numId w:val="28"/>
        </w:numPr>
        <w:spacing w:after="70" w:line="272" w:lineRule="auto"/>
        <w:jc w:val="left"/>
      </w:pPr>
      <w:r>
        <w:rPr>
          <w:b/>
          <w:bCs/>
        </w:rPr>
        <w:t xml:space="preserve">Internal exploitation </w:t>
      </w:r>
      <w:r>
        <w:t xml:space="preserve">— make and sell it yourself. Correct where you hold the complementary assets and the market is core. It dominates everywhere in practice.</w:t>
      </w:r>
    </w:p>
    <w:p>
      <w:pPr>
        <w:pStyle w:val="ListParagraph"/>
        <w:numPr>
          <w:ilvl w:val="0"/>
          <w:numId w:val="28"/>
        </w:numPr>
        <w:spacing w:after="70" w:line="272" w:lineRule="auto"/>
        <w:jc w:val="left"/>
      </w:pPr>
      <w:r>
        <w:rPr>
          <w:b/>
          <w:bCs/>
        </w:rPr>
        <w:t xml:space="preserve">Licensing out </w:t>
      </w:r>
      <w:r>
        <w:t xml:space="preserve">— royalties with no capital employed. Correct where others hold the complementary assets or the market lies outside your business.</w:t>
      </w:r>
    </w:p>
    <w:p>
      <w:pPr>
        <w:pStyle w:val="ListParagraph"/>
        <w:numPr>
          <w:ilvl w:val="0"/>
          <w:numId w:val="28"/>
        </w:numPr>
        <w:spacing w:after="70" w:line="272" w:lineRule="auto"/>
        <w:jc w:val="left"/>
      </w:pPr>
      <w:r>
        <w:rPr>
          <w:b/>
          <w:bCs/>
        </w:rPr>
        <w:t xml:space="preserve">Cross-licensing </w:t>
      </w:r>
      <w:r>
        <w:t xml:space="preserve">— buy freedom to operate with your own portfolio. Royalties net off and only the imbalance is paid in cash.</w:t>
      </w:r>
    </w:p>
    <w:p>
      <w:pPr>
        <w:pStyle w:val="ListParagraph"/>
        <w:numPr>
          <w:ilvl w:val="0"/>
          <w:numId w:val="28"/>
        </w:numPr>
        <w:spacing w:after="70" w:line="272" w:lineRule="auto"/>
        <w:jc w:val="left"/>
      </w:pPr>
      <w:r>
        <w:rPr>
          <w:b/>
          <w:bCs/>
        </w:rPr>
        <w:t xml:space="preserve">Joint venture </w:t>
      </w:r>
      <w:r>
        <w:t xml:space="preserve">— where neither party alone has all the assets and both must invest.</w:t>
      </w:r>
    </w:p>
    <w:p>
      <w:pPr>
        <w:pStyle w:val="ListParagraph"/>
        <w:numPr>
          <w:ilvl w:val="0"/>
          <w:numId w:val="28"/>
        </w:numPr>
        <w:spacing w:after="70" w:line="272" w:lineRule="auto"/>
        <w:jc w:val="left"/>
      </w:pPr>
      <w:r>
        <w:rPr>
          <w:b/>
          <w:bCs/>
        </w:rPr>
        <w:t xml:space="preserve">Creating an innovative firm or spin-out </w:t>
      </w:r>
      <w:r>
        <w:t xml:space="preserve">— small-company speed with retained ownership, used where the technology falls outside existing businesses.</w:t>
      </w:r>
    </w:p>
    <w:p>
      <w:pPr>
        <w:pStyle w:val="ListParagraph"/>
        <w:numPr>
          <w:ilvl w:val="0"/>
          <w:numId w:val="28"/>
        </w:numPr>
        <w:spacing w:after="70" w:line="272" w:lineRule="auto"/>
        <w:jc w:val="left"/>
      </w:pPr>
      <w:r>
        <w:rPr>
          <w:b/>
          <w:bCs/>
        </w:rPr>
        <w:t xml:space="preserve">Sale or divestment </w:t>
      </w:r>
      <w:r>
        <w:t xml:space="preserve">— immediate cash and no maintenance burden, with the risk of selling the tail that turns out to hold the value.</w:t>
      </w:r>
    </w:p>
    <w:p>
      <w:pPr>
        <w:pStyle w:val="ListParagraph"/>
        <w:numPr>
          <w:ilvl w:val="0"/>
          <w:numId w:val="28"/>
        </w:numPr>
        <w:spacing w:after="70" w:line="272" w:lineRule="auto"/>
        <w:jc w:val="left"/>
      </w:pPr>
      <w:r>
        <w:rPr>
          <w:b/>
          <w:bCs/>
        </w:rPr>
        <w:t xml:space="preserve">Keeping it secret is also a route, </w:t>
      </w:r>
      <w:r>
        <w:t xml:space="preserve">where the invention is not detectable in the product. The choice between all of these depends on who holds the complementary assets and on the strength of the appropriability regime, not on the strength of the patent alone.</w:t>
      </w:r>
    </w:p>
    <w:p>
      <w:pPr>
        <w:keepNext w:val="false"/>
        <w:spacing w:after="140" w:line="280" w:lineRule="auto"/>
        <w:jc w:val="both"/>
      </w:pPr>
      <w:r>
        <w:rPr>
          <w:b/>
          <w:bCs/>
        </w:rPr>
        <w:t xml:space="preserve">Example. </w:t>
      </w:r>
      <w:r>
        <w:t xml:space="preserve">Stanford chose equity over royalty for the PageRank patent and realised about USD 336 million in 2005. For the Cohen–Boyer patents it chose the opposite route, licensing non-exclusively to 468 companies for USD 255 million in total, because that was a platform technology whose value lay in wide adoption. Same institution, same decade, two different routes — because the assets and the markets were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42        [ 5 ]</w:t>
            </w:r>
          </w:p>
          <w:p>
            <w:pPr>
              <w:spacing w:after="70" w:line="265"/>
              <w:jc w:val="both"/>
            </w:pPr>
            <w:r>
              <w:rPr>
                <w:sz w:val="18"/>
                <w:szCs w:val="18"/>
              </w:rPr>
              <w:t xml:space="preserve">Kindly provide five differentiating points between a “Patent Pool” and a “Patent Portfolio”.</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Patent Pool</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Patent Portfolio</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Meaning</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arrangement where two or more patent owners put their patents together and licence them as one package, usually through a common administrator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whole set of patents and pending applications owned by one entity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Ownership</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Many owners. Each keeps its own patents; only the licensing is pooled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single owner throughout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Purpose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To clear blocking positions, cut transaction costs, avoid royalty stacking and let a standard be implemented by anyone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To protect the owner's products, earn royalties, provide cross-licensing currency and signal capability to investors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Access by outsiders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Open to any licensee on standard terms, usually FRAND where a standard is involved. One licence covers many patents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automatic access. Every licence is negotiated separately and the owner may refuse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Competition law</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High exposure. It is an agreement between competitors, lawful only if the pooled patents are essential or complementary; pooling substitutes is price-fixing</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None in itself. Simply owning assets raises no competition issue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Examples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MPEG LA for MPEG-2 and AVC; DVD pools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Huawei's 165,000+ active patents; IBM's portfolio</w:t>
            </w:r>
          </w:p>
        </w:tc>
      </w:tr>
    </w:tbl>
    <w:p>
      <w:pPr>
        <w:keepNext w:val="false"/>
        <w:spacing w:after="140" w:line="280" w:lineRule="auto"/>
        <w:jc w:val="both"/>
      </w:pPr>
      <w:r>
        <w:rPr>
          <w:i/>
          <w:iCs/>
        </w:rPr>
        <w:t xml:space="preserve">One line to close: </w:t>
      </w:r>
      <w:r>
        <w:rPr>
          <w:i/>
          <w:iCs/>
        </w:rPr>
        <w:t xml:space="preserve">a portfolio is an ownership fact about one firm; a pool is a licensing arrangement between several firms. A portfolio can join a pool, but a pool is never owned by one person.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43        [ 5 ]</w:t>
            </w:r>
          </w:p>
          <w:p>
            <w:pPr>
              <w:spacing w:after="70" w:line="265"/>
              <w:jc w:val="both"/>
            </w:pPr>
            <w:r>
              <w:rPr>
                <w:sz w:val="18"/>
                <w:szCs w:val="18"/>
              </w:rPr>
              <w:t xml:space="preserve">A licensor and a licensee are negotiating a patent licence for a product. Explain the method of arriving at the royalty, and calculate the annual licensing revenue where 400,000 units are sold each year at an ex-factory cost of USD 25 per unit, at a negotiated rate near the lower limit and near the upper limit.</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method of negotiation.</w:t>
      </w:r>
      <w:r>
        <w:t xml:space="preserve"> There is no market price for a patent, so the parties exchange justified limits. The seller states an expectation as the UPPER limit of value and gives good reasons — the cost the buyer avoids, the market the technology unlocks, the exclusivity gained. The buyer then states an offer as the LOWER limit and justifies it — the development risk still to be carried, the capital needed, the substitutes available. What makes this work is the justifications, not the numbers. Each side should send a team of business experts, legal professionals, and engineers or inventors, because only the engineers can say what the technology actually does and what it would cost a competitor to work around it.</w:t>
      </w:r>
    </w:p>
    <w:p>
      <w:pPr>
        <w:keepNext w:val="false"/>
        <w:spacing w:after="140" w:line="280" w:lineRule="auto"/>
        <w:jc w:val="both"/>
      </w:pPr>
      <w:r>
        <w:rPr>
          <w:b/>
          <w:bCs/>
        </w:rPr>
        <w:t xml:space="preserve">The thumb rule.</w:t>
      </w:r>
      <w:r>
        <w:t xml:space="preserve"> Where the IP is attached to a product:</w:t>
      </w:r>
    </w:p>
    <w:p>
      <w:pPr>
        <w:keepNext w:val="false"/>
        <w:spacing w:after="140" w:line="280" w:lineRule="auto"/>
        <w:jc w:val="center"/>
      </w:pPr>
      <w:r>
        <w:rPr>
          <w:b/>
          <w:bCs/>
          <w:color w:val="1F3864"/>
        </w:rPr>
        <w:t xml:space="preserve">ALR = LR% × AAFC,    where L-limit &lt; LR &lt; H-limit</w:t>
      </w:r>
    </w:p>
    <w:p>
      <w:pPr>
        <w:pStyle w:val="ListParagraph"/>
        <w:numPr>
          <w:ilvl w:val="0"/>
          <w:numId w:val="9"/>
        </w:numPr>
        <w:spacing w:after="70" w:line="272" w:lineRule="auto"/>
        <w:jc w:val="left"/>
      </w:pPr>
      <w:r>
        <w:rPr>
          <w:b/>
          <w:bCs/>
        </w:rPr>
        <w:t xml:space="preserve">ALR </w:t>
      </w:r>
      <w:r>
        <w:t xml:space="preserve">= annual licensing revenue, what the licensor actually receives each year.</w:t>
      </w:r>
    </w:p>
    <w:p>
      <w:pPr>
        <w:pStyle w:val="ListParagraph"/>
        <w:numPr>
          <w:ilvl w:val="0"/>
          <w:numId w:val="9"/>
        </w:numPr>
        <w:spacing w:after="70" w:line="272" w:lineRule="auto"/>
        <w:jc w:val="left"/>
      </w:pPr>
      <w:r>
        <w:rPr>
          <w:b/>
          <w:bCs/>
        </w:rPr>
        <w:t xml:space="preserve">LR </w:t>
      </w:r>
      <w:r>
        <w:t xml:space="preserve">= the negotiated percentage, and the only genuinely negotiated variable.</w:t>
      </w:r>
    </w:p>
    <w:p>
      <w:pPr>
        <w:pStyle w:val="ListParagraph"/>
        <w:numPr>
          <w:ilvl w:val="0"/>
          <w:numId w:val="9"/>
        </w:numPr>
        <w:spacing w:after="70" w:line="272" w:lineRule="auto"/>
        <w:jc w:val="left"/>
      </w:pPr>
      <w:r>
        <w:rPr>
          <w:b/>
          <w:bCs/>
        </w:rPr>
        <w:t xml:space="preserve">The band: </w:t>
      </w:r>
      <w:r>
        <w:t xml:space="preserve">the lower limit typically varies between 1 and 3, and the upper limit between 3 and 7.</w:t>
      </w:r>
    </w:p>
    <w:p>
      <w:pPr>
        <w:pStyle w:val="ListParagraph"/>
        <w:numPr>
          <w:ilvl w:val="0"/>
          <w:numId w:val="9"/>
        </w:numPr>
        <w:spacing w:after="70" w:line="272" w:lineRule="auto"/>
        <w:jc w:val="left"/>
      </w:pPr>
      <w:r>
        <w:rPr>
          <w:b/>
          <w:bCs/>
        </w:rPr>
        <w:t xml:space="preserve">AAFC </w:t>
      </w:r>
      <w:r>
        <w:t xml:space="preserve">= the annual cost of the products AFTER the factory.</w:t>
      </w:r>
    </w:p>
    <w:p>
      <w:pPr>
        <w:keepNext w:val="false"/>
        <w:spacing w:after="140" w:line="280" w:lineRule="auto"/>
        <w:jc w:val="both"/>
      </w:pPr>
      <w:r>
        <w:rPr>
          <w:b/>
          <w:bCs/>
        </w:rPr>
        <w:t xml:space="preserve">Why AAFC and not the sales price. </w:t>
      </w:r>
      <w:r>
        <w:t xml:space="preserve">AAFC is easy to track and to audit, and it deliberately excludes shipment cost and profit margin, which move with fuel prices, discounting, channel mix and currency — none of which has anything to do with the licensed invention. A volatile base produces annual disputes; an auditable base produces payments.</w:t>
      </w:r>
    </w:p>
    <w:p>
      <w:pPr>
        <w:keepNext w:val="false"/>
        <w:spacing w:after="140" w:line="280" w:lineRule="auto"/>
        <w:jc w:val="both"/>
      </w:pPr>
      <w:r>
        <w:rPr>
          <w:b/>
          <w:bCs/>
        </w:rPr>
        <w:t xml:space="preserve">Calculation.</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400"/>
        <w:gridCol w:w="3340"/>
        <w:gridCol w:w="3340"/>
      </w:tblGrid>
      <w:tr>
        <w:trPr>
          <w:cantSplit/>
          <w:tblHeader/>
        </w:trPr>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Input</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Near the lower limit</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Near the upper limit</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Units sold per year</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Ex-factory cost per unit</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AAFC = 400,000 × 25</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Negotiated LR</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1.5%</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6%</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ALR = LR × AAFC</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150,000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600,000</w:t>
            </w:r>
          </w:p>
        </w:tc>
      </w:tr>
    </w:tbl>
    <w:p>
      <w:pPr>
        <w:keepNext w:val="false"/>
        <w:spacing w:after="140" w:line="280" w:lineRule="auto"/>
        <w:jc w:val="both"/>
      </w:pPr>
      <w:r>
        <w:rPr>
          <w:b/>
          <w:bCs/>
        </w:rPr>
        <w:t xml:space="preserve">Conclusion. </w:t>
      </w:r>
      <w:r>
        <w:t xml:space="preserve">The same product and the same base produce a fourfold difference in revenue depending only on where the rate lands within the band. That is why the exchange of justifications matters more than the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44        [ 5 ]</w:t>
            </w:r>
          </w:p>
          <w:p>
            <w:pPr>
              <w:spacing w:after="70" w:line="265"/>
              <w:jc w:val="both"/>
            </w:pPr>
            <w:r>
              <w:rPr>
                <w:sz w:val="18"/>
                <w:szCs w:val="18"/>
              </w:rPr>
              <w:t xml:space="preserve">A university has developed a promising platform invention. It has no licensee yet and a limited budget. Advise it on its filing strategy and on how the technology should be valued.</w:t>
            </w:r>
          </w:p>
        </w:tc>
      </w:tr>
    </w:tbl>
    <w:p>
      <w:pPr>
        <w:spacing w:after="160"/>
      </w:pPr>
    </w:p>
    <w:p>
      <w:pPr>
        <w:keepNext/>
        <w:spacing w:after="90" w:before="16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Filing strategy — a staged option on territory.</w:t>
      </w:r>
    </w:p>
    <w:p>
      <w:pPr>
        <w:pStyle w:val="ListParagraph"/>
        <w:numPr>
          <w:ilvl w:val="0"/>
          <w:numId w:val="29"/>
        </w:numPr>
        <w:spacing w:after="70" w:line="272" w:lineRule="auto"/>
        <w:jc w:val="left"/>
      </w:pPr>
      <w:r>
        <w:rPr>
          <w:b/>
          <w:bCs/>
        </w:rPr>
        <w:t xml:space="preserve">Provisional application. </w:t>
      </w:r>
      <w:r>
        <w:t xml:space="preserve">Fixes a priority date cheaply. Twelve months to convert; it is never examined and never issues. Its written description must already support whatever will later be claimed.</w:t>
      </w:r>
    </w:p>
    <w:p>
      <w:pPr>
        <w:pStyle w:val="ListParagraph"/>
        <w:numPr>
          <w:ilvl w:val="0"/>
          <w:numId w:val="29"/>
        </w:numPr>
        <w:spacing w:after="70" w:line="272" w:lineRule="auto"/>
        <w:jc w:val="left"/>
      </w:pPr>
      <w:r>
        <w:rPr>
          <w:b/>
          <w:bCs/>
        </w:rPr>
        <w:t xml:space="preserve">PCT application. </w:t>
      </w:r>
      <w:r>
        <w:t xml:space="preserve">One international filing preserves the option of entering most jurisdictions and defers the large cost decision by about eighteen months — which is exactly the time needed to find a licensee.</w:t>
      </w:r>
    </w:p>
    <w:p>
      <w:pPr>
        <w:pStyle w:val="ListParagraph"/>
        <w:numPr>
          <w:ilvl w:val="0"/>
          <w:numId w:val="29"/>
        </w:numPr>
        <w:spacing w:after="70" w:line="272" w:lineRule="auto"/>
        <w:jc w:val="left"/>
      </w:pPr>
      <w:r>
        <w:rPr>
          <w:b/>
          <w:bCs/>
        </w:rPr>
        <w:t xml:space="preserve">National phase. </w:t>
      </w:r>
      <w:r>
        <w:t xml:space="preserve">The expensive stage: translation, local agents and annuities. Territory must follow the licensee's actual market, and unlicensed families should be pruned here.</w:t>
      </w:r>
    </w:p>
    <w:p>
      <w:pPr>
        <w:keepNext w:val="false"/>
        <w:spacing w:after="140" w:line="280" w:lineRule="auto"/>
        <w:jc w:val="both"/>
      </w:pPr>
      <w:r>
        <w:rPr>
          <w:b/>
          <w:bCs/>
        </w:rPr>
        <w:t xml:space="preserve">The principle. </w:t>
      </w:r>
      <w:r>
        <w:t xml:space="preserve">Each stage is an option bought for less than the sum it defers. The national phase is where money becomes irreversible, so that is the point at which the commercial question — who will sell this, and in which countries — must be answered rather than postponed. Filing broadly to look impressive is the commonest and most expensive mistake in academic IP management.</w:t>
      </w:r>
    </w:p>
    <w:p>
      <w:pPr>
        <w:keepNext w:val="false"/>
        <w:spacing w:after="140" w:line="280" w:lineRule="auto"/>
        <w:jc w:val="both"/>
      </w:pPr>
      <w:r>
        <w:rPr>
          <w:b/>
          <w:bCs/>
        </w:rPr>
        <w:t xml:space="preserve">The warning on provisionals. </w:t>
      </w:r>
      <w:r>
        <w:t xml:space="preserve">A priority date is only as good as the disclosure that supports it. In the CRISPR-Cas9 dispute the Federal Circuit agreed that the University of California's earliest provisional lacked adequate written description, so a provisional drafted thinly to save money can forfeit the very date it was filed to secure.</w:t>
      </w:r>
    </w:p>
    <w:p>
      <w:pPr>
        <w:keepNext w:val="false"/>
        <w:spacing w:after="140" w:line="280" w:lineRule="auto"/>
        <w:jc w:val="both"/>
      </w:pPr>
      <w:r>
        <w:rPr>
          <w:b/>
          <w:bCs/>
        </w:rPr>
        <w:t xml:space="preserve">Valuation.</w:t>
      </w:r>
    </w:p>
    <w:p>
      <w:pPr>
        <w:pStyle w:val="ListParagraph"/>
        <w:numPr>
          <w:ilvl w:val="0"/>
          <w:numId w:val="9"/>
        </w:numPr>
        <w:spacing w:after="70" w:line="272" w:lineRule="auto"/>
        <w:jc w:val="left"/>
      </w:pPr>
      <w:r>
        <w:rPr>
          <w:b/>
          <w:bCs/>
        </w:rPr>
        <w:t xml:space="preserve">The 25% rule </w:t>
      </w:r>
      <w:r>
        <w:t xml:space="preserve">gives the licensor about a quarter of the licensee's expected operating profit on the product. It is quick and communicable but ignores the IP's relative contribution, treating a patent on one component of a thousand like one covering the whole. Use it as a sanity check, not a derivation. In Uniloc USA v. Microsoft, 632 F.3d 1292 (Fed. Cir. 2011) the rule was held fundamentally flawed and evidence relying on it inadmissible.</w:t>
      </w:r>
    </w:p>
    <w:p>
      <w:pPr>
        <w:pStyle w:val="ListParagraph"/>
        <w:numPr>
          <w:ilvl w:val="0"/>
          <w:numId w:val="9"/>
        </w:numPr>
        <w:spacing w:after="70" w:line="272" w:lineRule="auto"/>
        <w:jc w:val="left"/>
      </w:pPr>
      <w:r>
        <w:rPr>
          <w:b/>
          <w:bCs/>
        </w:rPr>
        <w:t xml:space="preserve">Monte Carlo and scenario analysis </w:t>
      </w:r>
      <w:r>
        <w:t xml:space="preserve">replace single-point forecasts with distributions over adoption, price and time to market. Suited to staged technical and regulatory risk. The output is a range and a confidence level — honest, but harder to negotiate against, and only as good as the priors.</w:t>
      </w:r>
    </w:p>
    <w:p>
      <w:pPr>
        <w:pStyle w:val="ListParagraph"/>
        <w:numPr>
          <w:ilvl w:val="0"/>
          <w:numId w:val="9"/>
        </w:numPr>
        <w:spacing w:after="70" w:line="272" w:lineRule="auto"/>
        <w:jc w:val="left"/>
      </w:pPr>
      <w:r>
        <w:rPr>
          <w:b/>
          <w:bCs/>
        </w:rPr>
        <w:t xml:space="preserve">The three classical approaches: </w:t>
      </w:r>
      <w:r>
        <w:t xml:space="preserve">cost (what it would take to recreate the asset — a floor), market (comparable transactions), and income (discounted cash flows, the only method reflecting exclusivity, remaining term and market size).</w:t>
      </w:r>
    </w:p>
    <w:p>
      <w:pPr>
        <w:keepNext w:val="false"/>
        <w:spacing w:after="140" w:line="280" w:lineRule="auto"/>
        <w:jc w:val="both"/>
      </w:pPr>
      <w:r>
        <w:rPr>
          <w:b/>
          <w:bCs/>
        </w:rPr>
        <w:t xml:space="preserve">The structural point. </w:t>
      </w:r>
      <w:r>
        <w:t xml:space="preserve">Valuation of university IP is rarely the valuation of an asset in isolation. What is priced is a bundle: the patent family, the inventor's continued involvement, the institution's willingness to accept milestones instead of cash, and the licensee's cost of capital. Deal structure and valuation are the same conversation — which is why a licensee will pay more in total for a structure weighted to milestones and royalties than a smaller sum upfront.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45        [ 5 ]</w:t>
            </w:r>
          </w:p>
          <w:p>
            <w:pPr>
              <w:spacing w:after="70" w:line="265"/>
              <w:jc w:val="both"/>
            </w:pPr>
            <w:r>
              <w:rPr>
                <w:sz w:val="18"/>
                <w:szCs w:val="18"/>
              </w:rPr>
              <w:t xml:space="preserve">Kindly provide five differentiating points between an “Exclusive Licence” and a “Non-Exclusive Licence”.</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Exclusive Licence</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Non-Exclusive Licence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Who may use the 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Only the licensee — and if drafted as fully exclusive, not even the licensor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licensee, the licensor, and any number of other licensees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Price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premium, because scarcity is being sold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Lower per licence, but the same asset is sold many times over</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Risk concentration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licensor's whole return depends on one licensee's performance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Spread across several licensees; no single failure is fatal</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Risk of shelving</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Real. A licensee with a competing product may take the licence to bury the technology, which is why diligence obligations and minimum royalties are essential</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Negligible. No licensee can block the others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Right to sue infringers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Commonly conferred on the exclusive licensee, who has a direct commercial interest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Ordinarily retained by the licensor alone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Fit with a public body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Poor. It concentrates supply and conflicts with diffusion objectives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Good. It serves accelerated market penetration and priority for smaller firms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46        [ 5 ]</w:t>
            </w:r>
          </w:p>
          <w:p>
            <w:pPr>
              <w:spacing w:after="70" w:line="265"/>
              <w:jc w:val="both"/>
            </w:pPr>
            <w:r>
              <w:rPr>
                <w:sz w:val="18"/>
                <w:szCs w:val="18"/>
              </w:rPr>
              <w:t xml:space="preserve">A public research institute has developed a nationally important technology. A multinational offers a large sum for an exclusive worldwide licence; four domestic small enterprises ask for non-exclusive licences at a low royalty. The Ministry wants the technology deployed in three States within two seasons. Advise the institute.</w:t>
            </w:r>
          </w:p>
        </w:tc>
      </w:tr>
    </w:tbl>
    <w:p>
      <w:pPr>
        <w:spacing w:after="160"/>
      </w:pPr>
    </w:p>
    <w:p>
      <w:pPr>
        <w:keepNext/>
        <w:spacing w:after="90" w:before="16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Exclusive to the multinational</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Non-exclusive to the SMEs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Revenue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High and immediate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Low per licence, but the same asset is sold four times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Speed of deployment</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Uncertain. A licensee with a competing product line has a reason to shelve it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Faster, because four firms distribute in parallel through existing networks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Risk of non-use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High unless controlled by diligence obligations and minimum royalties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Low. No single licensee can block deployment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Fit with public objectives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Poor. Concentrates supply and conflicts with priority for smaller firms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 Serves accelerated penetration and national resilience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Security screening</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licensee is easier to screen, but a worldwide grant exports control</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Harder across four licensees, but territory can be limited and each screened</w:t>
            </w:r>
          </w:p>
        </w:tc>
      </w:tr>
    </w:tbl>
    <w:p>
      <w:pPr>
        <w:keepNext w:val="false"/>
        <w:spacing w:after="140" w:line="280" w:lineRule="auto"/>
        <w:jc w:val="both"/>
      </w:pPr>
      <w:r>
        <w:rPr>
          <w:b/>
          <w:bCs/>
        </w:rPr>
        <w:t xml:space="preserve">Advice — do neither in the form offered; structure the grant instead.</w:t>
      </w:r>
    </w:p>
    <w:p>
      <w:pPr>
        <w:pStyle w:val="ListParagraph"/>
        <w:numPr>
          <w:ilvl w:val="0"/>
          <w:numId w:val="30"/>
        </w:numPr>
        <w:spacing w:after="70" w:line="272" w:lineRule="auto"/>
        <w:jc w:val="left"/>
      </w:pPr>
      <w:r>
        <w:t xml:space="preserve">Grant non-exclusive licences to the four domestic enterprises, limited to the three notified States and the relevant field of use, at a low royalty, with diligence milestones tied to the two-season deadline and audit rights.</w:t>
      </w:r>
    </w:p>
    <w:p>
      <w:pPr>
        <w:pStyle w:val="ListParagraph"/>
        <w:numPr>
          <w:ilvl w:val="0"/>
          <w:numId w:val="30"/>
        </w:numPr>
        <w:spacing w:after="70" w:line="272" w:lineRule="auto"/>
        <w:jc w:val="left"/>
      </w:pPr>
      <w:r>
        <w:t xml:space="preserve">Grant the multinational an exclusive licence only outside India, or only in a field the institute cannot serve, in exchange for the lump sum and for funding the PCT and national-phase costs.</w:t>
      </w:r>
    </w:p>
    <w:p>
      <w:pPr>
        <w:pStyle w:val="ListParagraph"/>
        <w:numPr>
          <w:ilvl w:val="0"/>
          <w:numId w:val="30"/>
        </w:numPr>
        <w:spacing w:after="70" w:line="272" w:lineRule="auto"/>
        <w:jc w:val="left"/>
      </w:pPr>
      <w:r>
        <w:t xml:space="preserve">Retain government-use and march-in rights in every licence, impose security screening of licensees, and include reversion for non-performance.</w:t>
      </w:r>
    </w:p>
    <w:p>
      <w:pPr>
        <w:pStyle w:val="ListParagraph"/>
        <w:numPr>
          <w:ilvl w:val="0"/>
          <w:numId w:val="30"/>
        </w:numPr>
        <w:spacing w:after="70" w:line="272" w:lineRule="auto"/>
        <w:jc w:val="left"/>
      </w:pPr>
      <w:r>
        <w:t xml:space="preserve">Remember that field-of-use and territory clauses allow the same right to be licensed many times without conflict — the choice is not binary.</w:t>
      </w:r>
    </w:p>
    <w:p>
      <w:pPr>
        <w:keepNext w:val="false"/>
        <w:spacing w:after="140" w:line="280" w:lineRule="auto"/>
        <w:jc w:val="both"/>
      </w:pPr>
      <w:r>
        <w:rPr>
          <w:b/>
          <w:bCs/>
        </w:rPr>
        <w:t xml:space="preserve">Why this is correct in principle. </w:t>
      </w:r>
      <w:r>
        <w:t xml:space="preserve">Teece's framework explains the licensing route: the institute holds the invention but none of the complementary assets — seed or product multiplication, distribution, extension services and user trust — and cannot build them within two seasons. The choice between exclusive and non-exclusive then turns on whose objective governs. A corporation maximises appropriated value, a university maximises use plus a share of value, and a public body maximises diffusion subject to security. The institute is in the third category, so the licence it signs is not the licence a company would sign from the same invention.</w:t>
      </w:r>
    </w:p>
    <w:p>
      <w:pPr>
        <w:keepNext w:val="false"/>
        <w:spacing w:after="0" w:line="280" w:lineRule="auto"/>
        <w:jc w:val="center"/>
      </w:pPr>
      <w:r>
        <w:rPr>
          <w:i/>
          <w:iCs/>
          <w:color w:val="5A627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E0" w:sz="4" w:space="8"/>
      </w:pBdr>
      <w:spacing w:before="120"/>
      <w:jc w:val="center"/>
    </w:pPr>
    <w:r>
      <w:rPr>
        <w:sz w:val="15"/>
        <w:szCs w:val="15"/>
      </w:rPr>
      <w:t xml:space="preserve">IP Management  ·  Practice Q&amp;A  ·  </w:t>
    </w:r>
    <w:r>
      <w:rPr>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3864"/>
      </w:rPr>
    </w:lvl>
    <w:lvl w:ilvl="1" w15:tentative="1">
      <w:start w:val="1"/>
      <w:numFmt w:val="bullet"/>
      <w:lvlText w:val="–"/>
      <w:lvlJc w:val="left"/>
      <w:pPr>
        <w:ind w:left="760" w:hanging="220"/>
      </w:pPr>
      <w:rPr>
        <w:color w:val="1F3864"/>
      </w:r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20" w:before="300"/>
    </w:pPr>
    <w:rPr>
      <w:rFonts w:ascii="Calibri" w:cs="Calibri" w:eastAsia="Calibri" w:hAnsi="Calibri"/>
      <w:b/>
      <w:bCs/>
      <w:color w:val="1F3864"/>
      <w:sz w:val="26"/>
      <w:szCs w:val="26"/>
    </w:rPr>
  </w:style>
  <w:style w:type="paragraph" w:styleId="Heading3">
    <w:name w:val="Heading 3"/>
    <w:basedOn w:val="Normal"/>
    <w:next w:val="Normal"/>
    <w:qFormat/>
    <w:pPr>
      <w:spacing w:after="90" w:before="220"/>
    </w:pPr>
    <w:rPr>
      <w:rFonts w:ascii="Calibri" w:cs="Calibri" w:eastAsia="Calibri" w:hAnsi="Calibri"/>
      <w:b/>
      <w:bCs/>
      <w:color w:val="8A5A1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Management — Mid-Sem Practice Questions and Answers</dc:title>
  <dc:creator>IPR Management study notes</dc:creator>
  <dc:description>Complete study document on IP commercialization</dc:description>
  <cp:lastModifiedBy>Un-named</cp:lastModifiedBy>
  <cp:revision>1</cp:revision>
  <dcterms:created xsi:type="dcterms:W3CDTF">2026-09-20T13:26:18.451Z</dcterms:created>
  <dcterms:modified xsi:type="dcterms:W3CDTF">2026-09-20T13:26:18.460Z</dcterms:modified>
</cp:coreProperties>
</file>

<file path=docProps/custom.xml><?xml version="1.0" encoding="utf-8"?>
<Properties xmlns="http://schemas.openxmlformats.org/officeDocument/2006/custom-properties" xmlns:vt="http://schemas.openxmlformats.org/officeDocument/2006/docPropsVTypes"/>
</file>