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b/>
          <w:bCs/>
          <w:color w:val="8A5A10"/>
          <w:sz w:val="24"/>
          <w:szCs w:val="24"/>
        </w:rPr>
        <w:t xml:space="preserve">IP MANAGEMENT  ·  IP61019</w:t>
      </w:r>
    </w:p>
    <w:p>
      <w:pPr>
        <w:spacing w:after="0" w:before="250"/>
        <w:jc w:val="center"/>
      </w:pPr>
      <w:r>
        <w:rPr>
          <w:rFonts w:ascii="Calibri" w:cs="Calibri" w:eastAsia="Calibri" w:hAnsi="Calibri"/>
          <w:b/>
          <w:bCs/>
          <w:color w:val="1F3864"/>
          <w:sz w:val="64"/>
          <w:szCs w:val="64"/>
        </w:rPr>
        <w:t xml:space="preserve">Practice Questions</w:t>
      </w:r>
    </w:p>
    <w:p>
      <w:pPr>
        <w:spacing w:after="0" w:before="120"/>
        <w:jc w:val="center"/>
      </w:pPr>
      <w:r>
        <w:rPr>
          <w:i/>
          <w:iCs/>
          <w:color w:val="5A6270"/>
          <w:sz w:val="22"/>
          <w:szCs w:val="22"/>
        </w:rPr>
        <w:t xml:space="preserve">Topic by topic, in mid-sem syllabus order, with answers</w:t>
      </w:r>
    </w:p>
    <w:p>
      <w:pPr>
        <w:pBdr>
          <w:top w:val="single" w:color="1F3864" w:sz="8" w:space="14"/>
        </w:pBdr>
        <w:spacing w:after="0" w:before="420"/>
        <w:jc w:val="center"/>
      </w:pPr>
      <w:r>
        <w:rPr>
          <w:sz w:val="2"/>
          <w:szCs w:val="2"/>
        </w:rPr>
        <w:t xml:space="preserve"/>
      </w:r>
    </w:p>
    <w:p>
      <w:r>
        <w:br w:type="page"/>
      </w:r>
    </w:p>
    <w:p>
      <w:pPr>
        <w:spacing w:after="200"/>
      </w:pPr>
      <w:r>
        <w:rPr>
          <w:rFonts w:ascii="Calibri" w:cs="Calibri" w:eastAsia="Calibri" w:hAnsi="Calibri"/>
          <w:b/>
          <w:bCs/>
          <w:color w:val="1F3864"/>
          <w:sz w:val="36"/>
          <w:szCs w:val="3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before="260"/>
      </w:pPr>
      <w:r>
        <w:rPr>
          <w:i/>
          <w:iCs/>
          <w:color w:val="5A6270"/>
          <w:sz w:val="16"/>
          <w:szCs w:val="16"/>
        </w:rPr>
        <w:t xml:space="preserve">If this list is blank, click on it and press F9.</w:t>
      </w:r>
    </w:p>
    <w:p>
      <w:r>
        <w:br w:type="page"/>
      </w:r>
    </w:p>
    <w:p>
      <w:pPr>
        <w:pStyle w:val="Heading1"/>
        <w:pageBreakBefore/>
        <w:pBdr>
          <w:bottom w:val="single" w:color="1F3864" w:sz="10" w:space="6"/>
        </w:pBdr>
        <w:spacing w:after="200" w:before="0"/>
      </w:pPr>
      <w:r>
        <w:t xml:space="preserve">1(a)  Introduction to Intellectual Property Management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        [ 5 ]</w:t>
            </w:r>
          </w:p>
          <w:p>
            <w:pPr>
              <w:spacing w:after="70" w:line="265"/>
              <w:jc w:val="both"/>
            </w:pPr>
            <w:r>
              <w:rPr>
                <w:sz w:val="18"/>
                <w:szCs w:val="18"/>
              </w:rPr>
              <w:t xml:space="preserve">Explain with example — Introduction to Intellectual Property Management.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2"/>
        </w:numPr>
        <w:spacing w:after="70" w:line="272" w:lineRule="auto"/>
        <w:jc w:val="left"/>
      </w:pPr>
      <w:r>
        <w:rPr>
          <w:b/>
          <w:bCs/>
        </w:rPr>
        <w:t xml:space="preserve">Definition. </w:t>
      </w:r>
      <w:r>
        <w:t xml:space="preserve">IP management is the planned use of an organisation's intellectual property to create value. It combines technology, law and business.</w:t>
      </w:r>
    </w:p>
    <w:p>
      <w:pPr>
        <w:pStyle w:val="ListParagraph"/>
        <w:numPr>
          <w:ilvl w:val="0"/>
          <w:numId w:val="2"/>
        </w:numPr>
        <w:spacing w:after="70" w:line="272" w:lineRule="auto"/>
        <w:jc w:val="left"/>
      </w:pPr>
      <w:r>
        <w:rPr>
          <w:b/>
          <w:bCs/>
        </w:rPr>
        <w:t xml:space="preserve">It is different from IP law practice. </w:t>
      </w:r>
      <w:r>
        <w:t xml:space="preserve">A lawyer asks whether a claim is valid. A manager asks whether the claim is worth the annuity that will be paid on it for the next nineteen years.</w:t>
      </w:r>
    </w:p>
    <w:p>
      <w:pPr>
        <w:pStyle w:val="ListParagraph"/>
        <w:numPr>
          <w:ilvl w:val="0"/>
          <w:numId w:val="2"/>
        </w:numPr>
        <w:spacing w:after="70" w:line="272" w:lineRule="auto"/>
        <w:jc w:val="left"/>
      </w:pPr>
      <w:r>
        <w:rPr>
          <w:b/>
          <w:bCs/>
        </w:rPr>
        <w:t xml:space="preserve">It is different from IP administration. </w:t>
      </w:r>
      <w:r>
        <w:t xml:space="preserve">Administration is docketing, renewals and records. Management decides what the portfolio is for.</w:t>
      </w:r>
    </w:p>
    <w:p>
      <w:pPr>
        <w:pStyle w:val="ListParagraph"/>
        <w:numPr>
          <w:ilvl w:val="0"/>
          <w:numId w:val="2"/>
        </w:numPr>
        <w:spacing w:after="70" w:line="272" w:lineRule="auto"/>
        <w:jc w:val="left"/>
      </w:pPr>
      <w:r>
        <w:rPr>
          <w:b/>
          <w:bCs/>
        </w:rPr>
        <w:t xml:space="preserve">Management in general </w:t>
      </w:r>
      <w:r>
        <w:t xml:space="preserve">means using resources in a planned way: increasing efficiency, cost-benefit optimisation, resource optimisation, reducing errors, and balancing competing interests.</w:t>
      </w:r>
    </w:p>
    <w:p>
      <w:pPr>
        <w:pStyle w:val="ListParagraph"/>
        <w:numPr>
          <w:ilvl w:val="0"/>
          <w:numId w:val="2"/>
        </w:numPr>
        <w:spacing w:after="70" w:line="272" w:lineRule="auto"/>
        <w:jc w:val="left"/>
      </w:pPr>
      <w:r>
        <w:rPr>
          <w:b/>
          <w:bCs/>
        </w:rPr>
        <w:t xml:space="preserve">Administration versus management. </w:t>
      </w:r>
      <w:r>
        <w:t xml:space="preserve">Administration governs, sets policy and looks ten to twenty years ahead. Management implements, meets milestones and manages risk step by step.</w:t>
      </w:r>
    </w:p>
    <w:p>
      <w:pPr>
        <w:pStyle w:val="ListParagraph"/>
        <w:numPr>
          <w:ilvl w:val="0"/>
          <w:numId w:val="2"/>
        </w:numPr>
        <w:spacing w:after="70" w:line="272" w:lineRule="auto"/>
        <w:jc w:val="left"/>
      </w:pPr>
      <w:r>
        <w:rPr>
          <w:b/>
          <w:bCs/>
        </w:rPr>
        <w:t xml:space="preserve">In IP these become IP strategy and IP management. </w:t>
      </w:r>
      <w:r>
        <w:t xml:space="preserve">The board deciding to enter a new sector is strategy; the department deciding what to file is management.</w:t>
      </w:r>
    </w:p>
    <w:p>
      <w:pPr>
        <w:pStyle w:val="ListParagraph"/>
        <w:numPr>
          <w:ilvl w:val="0"/>
          <w:numId w:val="2"/>
        </w:numPr>
        <w:spacing w:after="70" w:line="272" w:lineRule="auto"/>
        <w:jc w:val="left"/>
      </w:pPr>
      <w:r>
        <w:rPr>
          <w:b/>
          <w:bCs/>
        </w:rPr>
        <w:t xml:space="preserve">The hierarchy runs one way: </w:t>
      </w:r>
      <w:r>
        <w:t xml:space="preserve">business strategy → IP strategy → IP management. IP management never leads.</w:t>
      </w:r>
    </w:p>
    <w:p>
      <w:pPr>
        <w:pStyle w:val="ListParagraph"/>
        <w:numPr>
          <w:ilvl w:val="0"/>
          <w:numId w:val="2"/>
        </w:numPr>
        <w:spacing w:after="70" w:line="272" w:lineRule="auto"/>
        <w:jc w:val="left"/>
      </w:pPr>
      <w:r>
        <w:rPr>
          <w:b/>
          <w:bCs/>
        </w:rPr>
        <w:t xml:space="preserve">Sullivan's key responsibilities (1998): </w:t>
      </w:r>
      <w:r>
        <w:t xml:space="preserve">generating IP, portfolio management, valuation, converting intellectual assets into competitive assets, and strategic decision-making.</w:t>
      </w:r>
    </w:p>
    <w:p>
      <w:pPr>
        <w:pStyle w:val="ListParagraph"/>
        <w:numPr>
          <w:ilvl w:val="0"/>
          <w:numId w:val="2"/>
        </w:numPr>
        <w:spacing w:after="70" w:line="272" w:lineRule="auto"/>
        <w:jc w:val="left"/>
      </w:pPr>
      <w:r>
        <w:rPr>
          <w:b/>
          <w:bCs/>
        </w:rPr>
        <w:t xml:space="preserve">The four-stage cycle: </w:t>
      </w:r>
      <w:r>
        <w:t xml:space="preserve">recognise and categorise the IP; brand it; grow and defend it; value it.</w:t>
      </w:r>
    </w:p>
    <w:p>
      <w:pPr>
        <w:pStyle w:val="ListParagraph"/>
        <w:numPr>
          <w:ilvl w:val="0"/>
          <w:numId w:val="2"/>
        </w:numPr>
        <w:spacing w:after="70" w:line="272" w:lineRule="auto"/>
        <w:jc w:val="left"/>
      </w:pPr>
      <w:r>
        <w:rPr>
          <w:b/>
          <w:bCs/>
        </w:rPr>
        <w:t xml:space="preserve">Why the discipline appeared in the 1980s and 1990s: </w:t>
      </w:r>
      <w:r>
        <w:t xml:space="preserve">the pro-patent era — Bayh–Dole and Diamond v. Chakrabarty in 1980, the CAFC in 1982, TRIPS in 1994 — made patents strong, valuable and global, so portfolios became too large to leave to a filing clerk.</w:t>
      </w:r>
    </w:p>
    <w:p>
      <w:pPr>
        <w:keepNext w:val="false"/>
        <w:spacing w:after="140" w:line="280" w:lineRule="auto"/>
        <w:jc w:val="both"/>
      </w:pPr>
      <w:r>
        <w:rPr>
          <w:b/>
          <w:bCs/>
        </w:rPr>
        <w:t xml:space="preserve">Example. </w:t>
      </w:r>
      <w:r>
        <w:t xml:space="preserve">A board decides to move from electrical engineering into automotive sensing because that sector is growing faster. That is administration exercising IP strategy. The IP department then decides which disclosures to file, in which countries and with what claim structure. That is IP management. The same invention would have failed the filter a year earlier; what changed was the business strategy above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        [ 5 ]</w:t>
            </w:r>
          </w:p>
          <w:p>
            <w:pPr>
              <w:spacing w:after="70" w:line="265"/>
              <w:jc w:val="both"/>
            </w:pPr>
            <w:r>
              <w:rPr>
                <w:sz w:val="18"/>
                <w:szCs w:val="18"/>
              </w:rPr>
              <w:t xml:space="preserve">Kindly provide five differentiating points between “IP Strategy” and “IP Management”.</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IP Strategy</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IP Management</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Level</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Administration — board, chief executive, director or dean</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Execution — IP manager, IP cell, technology transfer office</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Nature of decision</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Which rights should exist at all, and why</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How the rights we hold are used, priced, renewed and defended</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Time horizon</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Long — anticipates the market ten to twenty years ahead</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Short and medium — delivers milestones within the present plan</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Relation to risk</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Decides where risk will be taken and how much capital is committed</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Assesses risk step by step and optimises resources within a fixed budget</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Output</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Sector choices, capital allocation, entering or leaving a technology field</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Filing decisions, claim structure, territory, licences, renewals, audits</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Direction</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Flows down from business strategy and constrains IP management</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Flows down from IP strategy; it never leads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        [ 5 ]</w:t>
            </w:r>
          </w:p>
          <w:p>
            <w:pPr>
              <w:spacing w:after="70" w:line="265"/>
              <w:jc w:val="both"/>
            </w:pPr>
            <w:r>
              <w:rPr>
                <w:sz w:val="18"/>
                <w:szCs w:val="18"/>
              </w:rPr>
              <w:t xml:space="preserve">A newly appointed Chief Executive tells the IP head: “From now on the IP department will decide which technologies this company invests in, because you people understand patents better than anyone.” Critically assess this instruction.</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What is right about it.</w:t>
      </w:r>
      <w:r>
        <w:t xml:space="preserve"> The IP function does hold information nobody else has — patent landscapes showing white space and crowded areas, competitor filing patterns, and freedom-to-operate risk. Consulting it before an investment decision is correct, and consulting it only after launch is the commonest failure in corporate IP management.</w:t>
      </w:r>
    </w:p>
    <w:p>
      <w:pPr>
        <w:keepNext w:val="false"/>
        <w:spacing w:after="140" w:line="280" w:lineRule="auto"/>
        <w:jc w:val="both"/>
      </w:pPr>
      <w:r>
        <w:rPr>
          <w:b/>
          <w:bCs/>
        </w:rPr>
        <w:t xml:space="preserve">What is wrong about it.</w:t>
      </w:r>
    </w:p>
    <w:p>
      <w:pPr>
        <w:pStyle w:val="ListParagraph"/>
        <w:numPr>
          <w:ilvl w:val="0"/>
          <w:numId w:val="3"/>
        </w:numPr>
        <w:spacing w:after="70" w:line="272" w:lineRule="auto"/>
        <w:jc w:val="left"/>
      </w:pPr>
      <w:r>
        <w:rPr>
          <w:b/>
          <w:bCs/>
        </w:rPr>
        <w:t xml:space="preserve">It inverts the hierarchy. </w:t>
      </w:r>
      <w:r>
        <w:t xml:space="preserve">The order is business strategy → IP strategy → IP management. Investment decisions belong to administration, which weighs markets, capital, competition and risk, not only patents.</w:t>
      </w:r>
    </w:p>
    <w:p>
      <w:pPr>
        <w:pStyle w:val="ListParagraph"/>
        <w:numPr>
          <w:ilvl w:val="0"/>
          <w:numId w:val="3"/>
        </w:numPr>
        <w:spacing w:after="70" w:line="272" w:lineRule="auto"/>
        <w:jc w:val="left"/>
      </w:pPr>
      <w:r>
        <w:rPr>
          <w:b/>
          <w:bCs/>
        </w:rPr>
        <w:t xml:space="preserve">It confuses management with administration. </w:t>
      </w:r>
      <w:r>
        <w:t xml:space="preserve">Deciding which sector to enter is a governance decision with a ten-to-twenty-year horizon; the IP department implements, it does not govern.</w:t>
      </w:r>
    </w:p>
    <w:p>
      <w:pPr>
        <w:pStyle w:val="ListParagraph"/>
        <w:numPr>
          <w:ilvl w:val="0"/>
          <w:numId w:val="3"/>
        </w:numPr>
        <w:spacing w:after="70" w:line="272" w:lineRule="auto"/>
        <w:jc w:val="left"/>
      </w:pPr>
      <w:r>
        <w:rPr>
          <w:b/>
          <w:bCs/>
        </w:rPr>
        <w:t xml:space="preserve">A patent landscape cannot answer the question. </w:t>
      </w:r>
      <w:r>
        <w:t xml:space="preserve">It shows where activity is dense or thin. It cannot say whether the company has the manufacturing, distribution and capital to compete there.</w:t>
      </w:r>
    </w:p>
    <w:p>
      <w:pPr>
        <w:pStyle w:val="ListParagraph"/>
        <w:numPr>
          <w:ilvl w:val="0"/>
          <w:numId w:val="3"/>
        </w:numPr>
        <w:spacing w:after="70" w:line="272" w:lineRule="auto"/>
        <w:jc w:val="left"/>
      </w:pPr>
      <w:r>
        <w:rPr>
          <w:b/>
          <w:bCs/>
        </w:rPr>
        <w:t xml:space="preserve">It would produce the wrong portfolio. </w:t>
      </w:r>
      <w:r>
        <w:t xml:space="preserve">A portfolio built to please the IP department rather than the business is a managed failure, however good it looks in law.</w:t>
      </w:r>
    </w:p>
    <w:p>
      <w:pPr>
        <w:keepNext w:val="false"/>
        <w:spacing w:after="140" w:line="280" w:lineRule="auto"/>
        <w:jc w:val="both"/>
      </w:pPr>
      <w:r>
        <w:rPr>
          <w:b/>
          <w:bCs/>
        </w:rPr>
        <w:t xml:space="preserve">Conclusion. </w:t>
      </w:r>
      <w:r>
        <w:t xml:space="preserve">The correct arrangement is that the IP function informs the investment decision with landscapes and intelligence, and the board takes it. The Chief Executive should reverse the instruction but keep the impulse behind it — bring IP into the room before the decision, not after the launch.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        [ 5 ]</w:t>
            </w:r>
          </w:p>
          <w:p>
            <w:pPr>
              <w:spacing w:after="70" w:line="265"/>
              <w:jc w:val="both"/>
            </w:pPr>
            <w:r>
              <w:rPr>
                <w:sz w:val="18"/>
                <w:szCs w:val="18"/>
              </w:rPr>
              <w:t xml:space="preserve">Ganga Auto Components is a thirty-year-old family-owned firm making suspension parts. It has never filed a patent, although its engineers have made many improvements over the years. A new technical director joins and is told by the promoter: “we are an engineering company, not a law firm; do whatever is needed but do not waste money.” Advise the director on what should be done in the first year, and on who should take which decision.</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First, separate the two levels of decision.</w:t>
      </w:r>
      <w:r>
        <w:t xml:space="preserve"> The promoter and the board must decide whether the company competes on price or on technology, and in which product segments. That is administration exercising IP strategy. Only after that can the technical director decide what to file, where and at what cost, which is IP management. If the director starts filing before the promoter has answered the first question, the company will collect rights it has no use for.</w:t>
      </w:r>
    </w:p>
    <w:p>
      <w:pPr>
        <w:keepNext w:val="false"/>
        <w:spacing w:after="140" w:line="280" w:lineRule="auto"/>
        <w:jc w:val="both"/>
      </w:pPr>
      <w:r>
        <w:rPr>
          <w:b/>
          <w:bCs/>
        </w:rPr>
        <w:t xml:space="preserve">The first-year programme.</w:t>
      </w:r>
    </w:p>
    <w:p>
      <w:pPr>
        <w:pStyle w:val="ListParagraph"/>
        <w:numPr>
          <w:ilvl w:val="0"/>
          <w:numId w:val="4"/>
        </w:numPr>
        <w:spacing w:after="70" w:line="272" w:lineRule="auto"/>
        <w:jc w:val="left"/>
      </w:pPr>
      <w:r>
        <w:rPr>
          <w:b/>
          <w:bCs/>
        </w:rPr>
        <w:t xml:space="preserve">Recognise and categorise. </w:t>
      </w:r>
      <w:r>
        <w:t xml:space="preserve">Audit what already exists — improvements in use, drawings, jigs, process know-how, the firm's name and the customer list — and classify each as patent, design, trademark, copyright or trade secret. Much of a thirty-year-old engineering firm's value will be know-how and goodwill, which no statute protects.</w:t>
      </w:r>
    </w:p>
    <w:p>
      <w:pPr>
        <w:pStyle w:val="ListParagraph"/>
        <w:numPr>
          <w:ilvl w:val="0"/>
          <w:numId w:val="4"/>
        </w:numPr>
        <w:spacing w:after="70" w:line="272" w:lineRule="auto"/>
        <w:jc w:val="left"/>
      </w:pPr>
      <w:r>
        <w:rPr>
          <w:b/>
          <w:bCs/>
        </w:rPr>
        <w:t xml:space="preserve">Stop the leaks before starting to file. </w:t>
      </w:r>
      <w:r>
        <w:t xml:space="preserve">Put confidentiality and assignment clauses into every service contract, and a rule against showing drawings to customers before filing. Without this the audit only records what is being lost.</w:t>
      </w:r>
    </w:p>
    <w:p>
      <w:pPr>
        <w:pStyle w:val="ListParagraph"/>
        <w:numPr>
          <w:ilvl w:val="0"/>
          <w:numId w:val="4"/>
        </w:numPr>
        <w:spacing w:after="70" w:line="272" w:lineRule="auto"/>
        <w:jc w:val="left"/>
      </w:pPr>
      <w:r>
        <w:rPr>
          <w:b/>
          <w:bCs/>
        </w:rPr>
        <w:t xml:space="preserve">Introduce a written invention disclosure form </w:t>
      </w:r>
      <w:r>
        <w:t xml:space="preserve">with a short fixed review period, so the company learns what its engineers create.</w:t>
      </w:r>
    </w:p>
    <w:p>
      <w:pPr>
        <w:pStyle w:val="ListParagraph"/>
        <w:numPr>
          <w:ilvl w:val="0"/>
          <w:numId w:val="4"/>
        </w:numPr>
        <w:spacing w:after="70" w:line="272" w:lineRule="auto"/>
        <w:jc w:val="left"/>
      </w:pPr>
      <w:r>
        <w:rPr>
          <w:b/>
          <w:bCs/>
        </w:rPr>
        <w:t xml:space="preserve">File selectively. </w:t>
      </w:r>
      <w:r>
        <w:t xml:space="preserve">Take the two or three improvements that are visible in the product and commercially relevant, and keep as trade secret anything that cannot be detected from the finished part.</w:t>
      </w:r>
    </w:p>
    <w:p>
      <w:pPr>
        <w:pStyle w:val="ListParagraph"/>
        <w:numPr>
          <w:ilvl w:val="0"/>
          <w:numId w:val="4"/>
        </w:numPr>
        <w:spacing w:after="70" w:line="272" w:lineRule="auto"/>
        <w:jc w:val="left"/>
      </w:pPr>
      <w:r>
        <w:rPr>
          <w:b/>
          <w:bCs/>
        </w:rPr>
        <w:t xml:space="preserve">Register the name and the domain together, </w:t>
      </w:r>
      <w:r>
        <w:t xml:space="preserve">because after thirty years the goodwill is probably the single most valuable asset.</w:t>
      </w:r>
    </w:p>
    <w:p>
      <w:pPr>
        <w:pStyle w:val="ListParagraph"/>
        <w:numPr>
          <w:ilvl w:val="0"/>
          <w:numId w:val="4"/>
        </w:numPr>
        <w:spacing w:after="70" w:line="272" w:lineRule="auto"/>
        <w:jc w:val="left"/>
      </w:pPr>
      <w:r>
        <w:rPr>
          <w:b/>
          <w:bCs/>
        </w:rPr>
        <w:t xml:space="preserve">Budget honestly. </w:t>
      </w:r>
      <w:r>
        <w:t xml:space="preserve">Roughly one lakh rupees in professional fees per Indian patent, plus official fees, and annuities every year for up to twenty years. Present the cost over the full life cycle, not as a one-time figure.</w:t>
      </w:r>
    </w:p>
    <w:p>
      <w:pPr>
        <w:keepNext w:val="false"/>
        <w:spacing w:after="140" w:line="280" w:lineRule="auto"/>
        <w:jc w:val="both"/>
      </w:pPr>
      <w:r>
        <w:rPr>
          <w:b/>
          <w:bCs/>
        </w:rPr>
        <w:t xml:space="preserve">Answering the promoter. </w:t>
      </w:r>
      <w:r>
        <w:t xml:space="preserve">“Do not waste money” is the right instruction, correctly understood. Waste in IP is not filing — it is filing without a stated reason. Every family in the docket should carry a purpose: exclusion, revenue, freedom to operate, blocking or signalling. If no purpose can be named, do not file it, and if an existing right no longer serves one, let it lapse.</w:t>
      </w:r>
    </w:p>
    <w:p>
      <w:pPr>
        <w:pStyle w:val="Heading1"/>
        <w:pageBreakBefore/>
        <w:pBdr>
          <w:bottom w:val="single" w:color="1F3864" w:sz="10" w:space="6"/>
        </w:pBdr>
        <w:spacing w:after="200" w:before="0"/>
      </w:pPr>
      <w:r>
        <w:t xml:space="preserve">1(b)  Basic Definitions and Concepts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        [ 5 ]</w:t>
            </w:r>
          </w:p>
          <w:p>
            <w:pPr>
              <w:spacing w:after="70" w:line="265"/>
              <w:jc w:val="both"/>
            </w:pPr>
            <w:r>
              <w:rPr>
                <w:sz w:val="18"/>
                <w:szCs w:val="18"/>
              </w:rPr>
              <w:t xml:space="preserve">Explain with example — the relationship between intangible assets, intellectual capital, intellectual property and IP rights.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5"/>
        </w:numPr>
        <w:spacing w:after="70" w:line="272" w:lineRule="auto"/>
        <w:jc w:val="left"/>
      </w:pPr>
      <w:r>
        <w:rPr>
          <w:b/>
          <w:bCs/>
        </w:rPr>
        <w:t xml:space="preserve">The four terms are nested, not parallel. </w:t>
      </w:r>
      <w:r>
        <w:t xml:space="preserve">Each sits inside the one before it.</w:t>
      </w:r>
    </w:p>
    <w:p>
      <w:pPr>
        <w:pStyle w:val="ListParagraph"/>
        <w:numPr>
          <w:ilvl w:val="0"/>
          <w:numId w:val="5"/>
        </w:numPr>
        <w:spacing w:after="70" w:line="272" w:lineRule="auto"/>
        <w:jc w:val="left"/>
      </w:pPr>
      <w:r>
        <w:rPr>
          <w:b/>
          <w:bCs/>
        </w:rPr>
        <w:t xml:space="preserve">Intangible asset </w:t>
      </w:r>
      <w:r>
        <w:t xml:space="preserve">— anything of value with no physical form. The widest term. It includes goodwill, reputation, customer relationships and data.</w:t>
      </w:r>
    </w:p>
    <w:p>
      <w:pPr>
        <w:pStyle w:val="ListParagraph"/>
        <w:numPr>
          <w:ilvl w:val="0"/>
          <w:numId w:val="5"/>
        </w:numPr>
        <w:spacing w:after="70" w:line="272" w:lineRule="auto"/>
        <w:jc w:val="left"/>
      </w:pPr>
      <w:r>
        <w:rPr>
          <w:b/>
          <w:bCs/>
        </w:rPr>
        <w:t xml:space="preserve">Intellectual capital </w:t>
      </w:r>
      <w:r>
        <w:t xml:space="preserve">— the knowledge-based part of that: people, structures, relationships and documented know-how.</w:t>
      </w:r>
    </w:p>
    <w:p>
      <w:pPr>
        <w:pStyle w:val="ListParagraph"/>
        <w:numPr>
          <w:ilvl w:val="0"/>
          <w:numId w:val="5"/>
        </w:numPr>
        <w:spacing w:after="70" w:line="272" w:lineRule="auto"/>
        <w:jc w:val="left"/>
      </w:pPr>
      <w:r>
        <w:rPr>
          <w:b/>
          <w:bCs/>
        </w:rPr>
        <w:t xml:space="preserve">Intellectual property </w:t>
      </w:r>
      <w:r>
        <w:t xml:space="preserve">— the part of intellectual capital that the law recognises as protectable subject matter.</w:t>
      </w:r>
    </w:p>
    <w:p>
      <w:pPr>
        <w:pStyle w:val="ListParagraph"/>
        <w:numPr>
          <w:ilvl w:val="0"/>
          <w:numId w:val="5"/>
        </w:numPr>
        <w:spacing w:after="70" w:line="272" w:lineRule="auto"/>
        <w:jc w:val="left"/>
      </w:pPr>
      <w:r>
        <w:rPr>
          <w:b/>
          <w:bCs/>
        </w:rPr>
        <w:t xml:space="preserve">IP right </w:t>
      </w:r>
      <w:r>
        <w:t xml:space="preserve">— the enforceable right itself: patent, trademark, copyright, design.</w:t>
      </w:r>
    </w:p>
    <w:p>
      <w:pPr>
        <w:pStyle w:val="ListParagraph"/>
        <w:numPr>
          <w:ilvl w:val="0"/>
          <w:numId w:val="5"/>
        </w:numPr>
        <w:spacing w:after="70" w:line="272" w:lineRule="auto"/>
        <w:jc w:val="left"/>
      </w:pPr>
      <w:r>
        <w:rPr>
          <w:b/>
          <w:bCs/>
        </w:rPr>
        <w:t xml:space="preserve">The rule of direction: </w:t>
      </w:r>
      <w:r>
        <w:t xml:space="preserve">every IPR is IP, every IP is an intellectual asset, every intellectual asset is intangible. The reverse is never true.</w:t>
      </w:r>
    </w:p>
    <w:p>
      <w:pPr>
        <w:pStyle w:val="ListParagraph"/>
        <w:numPr>
          <w:ilvl w:val="0"/>
          <w:numId w:val="5"/>
        </w:numPr>
        <w:spacing w:after="70" w:line="272" w:lineRule="auto"/>
        <w:jc w:val="left"/>
      </w:pPr>
      <w:r>
        <w:rPr>
          <w:b/>
          <w:bCs/>
        </w:rPr>
        <w:t xml:space="preserve">IP has a dedicated protection regime </w:t>
      </w:r>
      <w:r>
        <w:t xml:space="preserve">— the Patents Act, Trade Marks Act, Copyright Act and Designs Act.</w:t>
      </w:r>
    </w:p>
    <w:p>
      <w:pPr>
        <w:pStyle w:val="ListParagraph"/>
        <w:numPr>
          <w:ilvl w:val="0"/>
          <w:numId w:val="5"/>
        </w:numPr>
        <w:spacing w:after="70" w:line="272" w:lineRule="auto"/>
        <w:jc w:val="left"/>
      </w:pPr>
      <w:r>
        <w:rPr>
          <w:b/>
          <w:bCs/>
        </w:rPr>
        <w:t xml:space="preserve">Other intangibles have only general law </w:t>
      </w:r>
      <w:r>
        <w:t xml:space="preserve">— contract, confidentiality, employment terms and passing off. India has no trade-secret statute at all.</w:t>
      </w:r>
    </w:p>
    <w:p>
      <w:pPr>
        <w:pStyle w:val="ListParagraph"/>
        <w:numPr>
          <w:ilvl w:val="0"/>
          <w:numId w:val="5"/>
        </w:numPr>
        <w:spacing w:after="70" w:line="272" w:lineRule="auto"/>
        <w:jc w:val="left"/>
      </w:pPr>
      <w:r>
        <w:rPr>
          <w:b/>
          <w:bCs/>
        </w:rPr>
        <w:t xml:space="preserve">Contract law underlies the whole field. </w:t>
      </w:r>
      <w:r>
        <w:t xml:space="preserve">The patent bargain is an exchange, and every licence, assignment and NOC is a contract.</w:t>
      </w:r>
    </w:p>
    <w:p>
      <w:pPr>
        <w:pStyle w:val="ListParagraph"/>
        <w:numPr>
          <w:ilvl w:val="0"/>
          <w:numId w:val="5"/>
        </w:numPr>
        <w:spacing w:after="70" w:line="272" w:lineRule="auto"/>
        <w:jc w:val="left"/>
      </w:pPr>
      <w:r>
        <w:rPr>
          <w:b/>
          <w:bCs/>
        </w:rPr>
        <w:t xml:space="preserve">Most intellectual capital never appears in the accounts. </w:t>
      </w:r>
      <w:r>
        <w:t xml:space="preserve">Under IAS 38 internally generated brands and goodwill cannot be recognised and research spending must be written off, so intellectual capital hides in the gap between market value and book value.</w:t>
      </w:r>
    </w:p>
    <w:p>
      <w:pPr>
        <w:keepNext w:val="false"/>
        <w:spacing w:after="140" w:line="280" w:lineRule="auto"/>
        <w:jc w:val="both"/>
      </w:pPr>
      <w:r>
        <w:rPr>
          <w:b/>
          <w:bCs/>
        </w:rPr>
        <w:t xml:space="preserve">Example. </w:t>
      </w:r>
      <w:r>
        <w:t xml:space="preserve">A company's reputation for reliability is intangible and extremely valuable, but it is not IP — no statute protects it and it cannot be assigned on its own. The trademark that carries that reputation is IP, and the registration certificate is the IPR. Losing the reputation destroys the value while leaving the right intact, which is what happened when Kingfisher's marks survived the collapse of what they stood for.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6        [ 5 ]</w:t>
            </w:r>
          </w:p>
          <w:p>
            <w:pPr>
              <w:spacing w:after="70" w:line="265"/>
              <w:jc w:val="both"/>
            </w:pPr>
            <w:r>
              <w:rPr>
                <w:sz w:val="18"/>
                <w:szCs w:val="18"/>
              </w:rPr>
              <w:t xml:space="preserve">Kindly provide five differentiating points between “Intangible Assets” and “Intellectual Capital”.</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Intangible Assets</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Intellectual Capital</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Scope</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widest category — all value without physical form, including goodwill and customer relationships</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Only the knowledge-based part of that category</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Relationship</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parent set</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subset. Acquired goodwill is an intangible asset but not intellectual capital</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Composition</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May include purchased items such as an acquired brand</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Human, structural and relational capital, innovation potential, and the cognitive, conative and affective dimensions</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Accounting</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Partly recognisable under IAS 38 where acquired and identifiable</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Largely unrecognisable when internally generated</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Measurement</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At cost or fair value where recognised</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By proxy — Skandia Navigator, Tobin's q, Intangible Assets Monitor, VAIC</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Management concern</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Asset accounting and disclosure</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Creating the conditions in which knowledge converts into output</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7        [ 5 ]</w:t>
            </w:r>
          </w:p>
          <w:p>
            <w:pPr>
              <w:spacing w:after="70" w:line="265"/>
              <w:jc w:val="both"/>
            </w:pPr>
            <w:r>
              <w:rPr>
                <w:sz w:val="18"/>
                <w:szCs w:val="18"/>
              </w:rPr>
              <w:t xml:space="preserve">A holds a patent on a chair consisting of four legs, a platform and a backrest. B develops an improved chair by adding an armrest and a cushion, and obtains a valid patent on the improvement. B now wants to manufacture and sell the improved chair. Advise B, and explain why a patent is called a negative right.</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Advice to B. </w:t>
      </w:r>
      <w:r>
        <w:t xml:space="preserve">B cannot manufacture the improved chair without a licence from A. Every improved chair still contains all the elements of A's claim — four legs, a platform and a backrest — so making it would infringe A's patent. B's own patent gives B the right to stop everyone else from making the improved chair, including A, but it gives B no right to make it. The practical result is a blocking position, and the normal commercial solution is a cross-licence: A licences the basic chair to B, B licences the improvement to A.</w:t>
      </w:r>
    </w:p>
    <w:p>
      <w:pPr>
        <w:keepNext w:val="false"/>
        <w:spacing w:after="140" w:line="280" w:lineRule="auto"/>
        <w:jc w:val="both"/>
      </w:pPr>
      <w:r>
        <w:rPr>
          <w:b/>
          <w:bCs/>
        </w:rPr>
        <w:t xml:space="preserve">Why a patent is a negative right.</w:t>
      </w:r>
    </w:p>
    <w:p>
      <w:pPr>
        <w:pStyle w:val="ListParagraph"/>
        <w:numPr>
          <w:ilvl w:val="0"/>
          <w:numId w:val="6"/>
        </w:numPr>
        <w:spacing w:after="70" w:line="272" w:lineRule="auto"/>
        <w:jc w:val="left"/>
      </w:pPr>
      <w:r>
        <w:t xml:space="preserve">Section 48 of the Patents Act 1970 gives the patentee the exclusive right to prevent others from making, using, offering for sale, selling or importing the invention. 35 U.S.C. §154 is worded the same way.</w:t>
      </w:r>
    </w:p>
    <w:p>
      <w:pPr>
        <w:pStyle w:val="ListParagraph"/>
        <w:numPr>
          <w:ilvl w:val="0"/>
          <w:numId w:val="6"/>
        </w:numPr>
        <w:spacing w:after="70" w:line="272" w:lineRule="auto"/>
        <w:jc w:val="left"/>
      </w:pPr>
      <w:r>
        <w:t xml:space="preserve">Neither provision permits the patentee to do anything. A patent is a right to exclude, not a licence to practise.</w:t>
      </w:r>
    </w:p>
    <w:p>
      <w:pPr>
        <w:pStyle w:val="ListParagraph"/>
        <w:numPr>
          <w:ilvl w:val="0"/>
          <w:numId w:val="6"/>
        </w:numPr>
        <w:spacing w:after="70" w:line="272" w:lineRule="auto"/>
        <w:jc w:val="left"/>
      </w:pPr>
      <w:r>
        <w:t xml:space="preserve">Whether the patentee can actually work the invention is a separate question, and it depends on earlier dominant patents — exactly as in this problem.</w:t>
      </w:r>
    </w:p>
    <w:p>
      <w:pPr>
        <w:pStyle w:val="ListParagraph"/>
        <w:numPr>
          <w:ilvl w:val="0"/>
          <w:numId w:val="6"/>
        </w:numPr>
        <w:spacing w:after="70" w:line="272" w:lineRule="auto"/>
        <w:jc w:val="left"/>
      </w:pPr>
      <w:r>
        <w:t xml:space="preserve">It also depends on regulatory, safety, environmental and sectoral clearances, about which the Patents Act says nothing.</w:t>
      </w:r>
    </w:p>
    <w:p>
      <w:pPr>
        <w:keepNext w:val="false"/>
        <w:spacing w:after="140" w:line="280" w:lineRule="auto"/>
        <w:jc w:val="both"/>
      </w:pPr>
      <w:r>
        <w:rPr>
          <w:b/>
          <w:bCs/>
        </w:rPr>
        <w:t xml:space="preserve">Is it unique to patents? </w:t>
      </w:r>
      <w:r>
        <w:t xml:space="preserve">The usual argument is that an author can always use his own work and a trademark owner his own mark, while a patentee may be blocked. The better view is that all exclusive rights are structurally rights against others, and the difference is one of degree: technology is cumulative, so improvements necessarily contain what came before, whereas expression can usually be created independently.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8        [ 5 ]</w:t>
            </w:r>
          </w:p>
          <w:p>
            <w:pPr>
              <w:spacing w:after="70" w:line="265"/>
              <w:jc w:val="both"/>
            </w:pPr>
            <w:r>
              <w:rPr>
                <w:sz w:val="18"/>
                <w:szCs w:val="18"/>
              </w:rPr>
              <w:t xml:space="preserve">Kindly provide five differentiating points between “Invention” and “Innovation”.</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Invention</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Innovation</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Meaning</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technical creation — a new solution to a technical problem</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successful commercialisation of that creation (Schumpeter)</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Test applied</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Novelty, inventive step and industrial application — s.2(1)(j) and s.2(1)(ja), Patents Act 1970</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Market acceptance. Did anyone buy it, adopt it or use it?</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Who judges it</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patent examiner</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market</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Legal status</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Directly protectable as a patent</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Not protectable as such; it is an economic event, not a right</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Relationship</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Necessary but not sufficient</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Needs the invention plus complementary assets, capital and timing</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Failure mode</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Technically unsuccessful — about 43% of R&amp;D projects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Technically successful but never commercialised — about 35% of the survivors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9        [ 5 ]</w:t>
            </w:r>
          </w:p>
          <w:p>
            <w:pPr>
              <w:spacing w:after="70" w:line="265"/>
              <w:jc w:val="both"/>
            </w:pPr>
            <w:r>
              <w:rPr>
                <w:sz w:val="18"/>
                <w:szCs w:val="18"/>
              </w:rPr>
              <w:t xml:space="preserve">A research scholar presents her results at an international conference in March and the abstract is published in the proceedings. Her institute files a patent application in August of the same year. Advise the institute on the validity of the application, and explain the meaning of “new invention”.</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Advice. </w:t>
      </w:r>
      <w:r>
        <w:t xml:space="preserve">The application is very likely to fail for want of novelty. Section 2(1)(l) of the Patents Act 1970 defines a “new invention” as one not anticipated by publication in any document, or used in India or elsewhere in the world, before the date of filing with complete specification — that is, subject matter which has not fallen into the public domain and does not form part of the state of the art. This is the standard of absolute novelty. The March publication is a disclosure anywhere in the world, so it destroys novelty for the August filing.</w:t>
      </w:r>
    </w:p>
    <w:p>
      <w:pPr>
        <w:keepNext w:val="false"/>
        <w:spacing w:after="140" w:line="280" w:lineRule="auto"/>
        <w:jc w:val="both"/>
      </w:pPr>
      <w:r>
        <w:rPr>
          <w:b/>
          <w:bCs/>
        </w:rPr>
        <w:t xml:space="preserve">Related provisions. </w:t>
      </w:r>
      <w:r>
        <w:t xml:space="preserve">Section 2(1)(j) defines an invention as a new product or process involving an inventive step and capable of industrial application, and s.2(1)(ja) defines inventive step. All three must be satisfied.</w:t>
      </w:r>
    </w:p>
    <w:p>
      <w:pPr>
        <w:keepNext w:val="false"/>
        <w:spacing w:after="140" w:line="280" w:lineRule="auto"/>
        <w:jc w:val="both"/>
      </w:pPr>
      <w:r>
        <w:rPr>
          <w:b/>
          <w:bCs/>
        </w:rPr>
        <w:t xml:space="preserve">What should have happened.</w:t>
      </w:r>
    </w:p>
    <w:p>
      <w:pPr>
        <w:pStyle w:val="ListParagraph"/>
        <w:numPr>
          <w:ilvl w:val="0"/>
          <w:numId w:val="7"/>
        </w:numPr>
        <w:spacing w:after="70" w:line="272" w:lineRule="auto"/>
        <w:jc w:val="left"/>
      </w:pPr>
      <w:r>
        <w:t xml:space="preserve">A provisional application should have been filed before the conference. It fixes a priority date cheaply, is never examined and never issues, and gives twelve months to convert.</w:t>
      </w:r>
    </w:p>
    <w:p>
      <w:pPr>
        <w:pStyle w:val="ListParagraph"/>
        <w:numPr>
          <w:ilvl w:val="0"/>
          <w:numId w:val="7"/>
        </w:numPr>
        <w:spacing w:after="70" w:line="272" w:lineRule="auto"/>
        <w:jc w:val="left"/>
      </w:pPr>
      <w:r>
        <w:t xml:space="preserve">The institute's IP policy should carry a compulsory invention-disclosure rule before any publication, with a short, fixed review period so that academic freedom is not obstructed.</w:t>
      </w:r>
    </w:p>
    <w:p>
      <w:pPr>
        <w:pStyle w:val="ListParagraph"/>
        <w:numPr>
          <w:ilvl w:val="0"/>
          <w:numId w:val="7"/>
        </w:numPr>
        <w:spacing w:after="70" w:line="272" w:lineRule="auto"/>
        <w:jc w:val="left"/>
      </w:pPr>
      <w:r>
        <w:t xml:space="preserve">A confidentiality rule should bar publication before filing, since in an academic environment this is the commonest single cause of lost rights.</w:t>
      </w:r>
    </w:p>
    <w:p>
      <w:pPr>
        <w:pStyle w:val="ListParagraph"/>
        <w:numPr>
          <w:ilvl w:val="0"/>
          <w:numId w:val="7"/>
        </w:numPr>
        <w:spacing w:after="70" w:line="272" w:lineRule="auto"/>
        <w:jc w:val="left"/>
      </w:pPr>
      <w:r>
        <w:t xml:space="preserve">If the institute declines to file, the policy should return the rights to the creator rather than leave them in limbo.</w:t>
      </w:r>
    </w:p>
    <w:p>
      <w:pPr>
        <w:keepNext w:val="false"/>
        <w:spacing w:after="140" w:line="280" w:lineRule="auto"/>
        <w:jc w:val="both"/>
      </w:pPr>
      <w:r>
        <w:rPr>
          <w:b/>
          <w:bCs/>
        </w:rPr>
        <w:t xml:space="preserve">Note. </w:t>
      </w:r>
      <w:r>
        <w:t xml:space="preserve">The same defect destroys design registration, which also requires novelty before publication. Only trade-secret protection is unaffected — and that too is gone once the results are published.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10        [ 5 ]</w:t>
            </w:r>
          </w:p>
          <w:p>
            <w:pPr>
              <w:spacing w:after="70" w:line="265"/>
              <w:jc w:val="both"/>
            </w:pPr>
            <w:r>
              <w:rPr>
                <w:sz w:val="18"/>
                <w:szCs w:val="18"/>
              </w:rPr>
              <w:t xml:space="preserve">A software company finds the following in an internal review. (i) A developer wrote a useful utility at home on weekends, unrelated to his assigned work, and the company now claims it. (ii) The company has a customer database built over ten years. (iii) It has a brand used since 2015 but never registered. (iv) Its core matching algorithm is known to four employees and written down nowhere. Classify each item and advise the company.</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200"/>
        <w:gridCol w:w="2900"/>
        <w:gridCol w:w="2600"/>
        <w:gridCol w:w="3380"/>
      </w:tblGrid>
      <w:tr>
        <w:trPr>
          <w:cantSplit/>
          <w:tblHeader/>
        </w:trPr>
        <w:tc>
          <w:tcPr>
            <w:tcW w:type="dxa" w:w="12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Item</w:t>
            </w:r>
          </w:p>
        </w:tc>
        <w:tc>
          <w:tcPr>
            <w:tcW w:type="dxa" w:w="2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What it is</w:t>
            </w:r>
          </w:p>
        </w:tc>
        <w:tc>
          <w:tcPr>
            <w:tcW w:type="dxa" w:w="26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Right available</w:t>
            </w:r>
          </w:p>
        </w:tc>
        <w:tc>
          <w:tcPr>
            <w:tcW w:type="dxa" w:w="33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Advice</w:t>
            </w:r>
          </w:p>
        </w:tc>
      </w:tr>
      <w:tr>
        <w:trPr>
          <w:cantSplit/>
        </w:trPr>
        <w:tc>
          <w:tcPr>
            <w:tcW w:type="dxa" w:w="12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 Weekend utility</w:t>
            </w:r>
          </w:p>
        </w:tc>
        <w:tc>
          <w:tcPr>
            <w:tcW w:type="dxa" w:w="29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Original expression in code — an intellectual asset and IP</w:t>
            </w:r>
          </w:p>
        </w:tc>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Copyright, which arises automatically in the author</w:t>
            </w:r>
          </w:p>
        </w:tc>
        <w:tc>
          <w:tcPr>
            <w:tcW w:type="dxa" w:w="33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Ownership depends on the contract, not on the company's wish. If the work was outside the scope of employment, done on the developer's own time and without company resources, the copyright is his. The company should negotiate an assignment, and fix its employment contracts for the future</w:t>
            </w:r>
          </w:p>
        </w:tc>
      </w:tr>
      <w:tr>
        <w:trPr>
          <w:cantSplit/>
        </w:trPr>
        <w:tc>
          <w:tcPr>
            <w:tcW w:type="dxa" w:w="12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(ii) Customer database</w:t>
            </w:r>
          </w:p>
        </w:tc>
        <w:tc>
          <w:tcPr>
            <w:tcW w:type="dxa" w:w="29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Intangible asset; a compilation</w:t>
            </w:r>
          </w:p>
        </w:tc>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Copyright in the compilation, plus confidentiality and contract</w:t>
            </w:r>
          </w:p>
        </w:tc>
        <w:tc>
          <w:tcPr>
            <w:tcW w:type="dxa" w:w="33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Protect by access control, NDAs and employment terms. Note that the underlying customer relationships are intangible but not IP, and cannot be assigned on their own</w:t>
            </w:r>
          </w:p>
        </w:tc>
      </w:tr>
      <w:tr>
        <w:trPr>
          <w:cantSplit/>
        </w:trPr>
        <w:tc>
          <w:tcPr>
            <w:tcW w:type="dxa" w:w="12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(iii) Unregistered brand</w:t>
            </w:r>
          </w:p>
        </w:tc>
        <w:tc>
          <w:tcPr>
            <w:tcW w:type="dxa" w:w="29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IP, though not yet an IP right</w:t>
            </w:r>
          </w:p>
        </w:tc>
        <w:tc>
          <w:tcPr>
            <w:tcW w:type="dxa" w:w="2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Passing off on the strength of ten years' use; register it now</w:t>
            </w:r>
          </w:p>
        </w:tc>
        <w:tc>
          <w:tcPr>
            <w:tcW w:type="dxa" w:w="33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Register the mark in the correct classes and the matching domains together. Unregistered use gives a remedy but a weaker and slower one</w:t>
            </w:r>
          </w:p>
        </w:tc>
      </w:tr>
      <w:tr>
        <w:trPr>
          <w:cantSplit/>
        </w:trPr>
        <w:tc>
          <w:tcPr>
            <w:tcW w:type="dxa" w:w="12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(iv) Core algorithm in four heads</w:t>
            </w:r>
          </w:p>
        </w:tc>
        <w:tc>
          <w:tcPr>
            <w:tcW w:type="dxa" w:w="29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An intellectual asset that is not yet documented</w:t>
            </w:r>
          </w:p>
        </w:tc>
        <w:tc>
          <w:tcPr>
            <w:tcW w:type="dxa" w:w="26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Trade secret only — India has no trade-secret statute, so protection is by contract and confidentiality alone</w:t>
            </w:r>
          </w:p>
        </w:tc>
        <w:tc>
          <w:tcPr>
            <w:tcW w:type="dxa" w:w="33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This is the most dangerous item. Know-how held in four heads with nothing written down is neither protected nor transferable. Document it, restrict access, and put confidentiality and non-solicitation terms in place</w:t>
            </w:r>
          </w:p>
        </w:tc>
      </w:tr>
    </w:tbl>
    <w:p>
      <w:pPr>
        <w:keepNext w:val="false"/>
        <w:spacing w:after="140" w:line="280" w:lineRule="auto"/>
        <w:jc w:val="both"/>
      </w:pPr>
      <w:r>
        <w:rPr>
          <w:b/>
          <w:bCs/>
        </w:rPr>
        <w:t xml:space="preserve">The general point. </w:t>
      </w:r>
      <w:r>
        <w:t xml:space="preserve">Only items (i), (iii) and part of (ii) are intellectual property. All four are intangible assets, and all four are intellectual capital. Item (iv) shows why the distinction matters: the company's most valuable asset has no dedicated statute behind it and rests entirely on contract — which is why a weak grasp of contract law is a fatal weakness in IP management.</w:t>
      </w:r>
    </w:p>
    <w:p>
      <w:pPr>
        <w:pStyle w:val="Heading1"/>
        <w:pageBreakBefore/>
        <w:pBdr>
          <w:bottom w:val="single" w:color="1F3864" w:sz="10" w:space="6"/>
        </w:pBdr>
        <w:spacing w:after="200" w:before="0"/>
      </w:pPr>
      <w:r>
        <w:t xml:space="preserve">1(c)  Context for the Development and Measurement of IP Culture and Value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11        [ 5 ]</w:t>
            </w:r>
          </w:p>
          <w:p>
            <w:pPr>
              <w:spacing w:after="70" w:line="265"/>
              <w:jc w:val="both"/>
            </w:pPr>
            <w:r>
              <w:rPr>
                <w:sz w:val="18"/>
                <w:szCs w:val="18"/>
              </w:rPr>
              <w:t xml:space="preserve">Explain with example — the development and measurement of intellectual property culture and value in an organisation.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8"/>
        </w:numPr>
        <w:spacing w:after="70" w:line="272" w:lineRule="auto"/>
        <w:jc w:val="left"/>
      </w:pPr>
      <w:r>
        <w:rPr>
          <w:b/>
          <w:bCs/>
        </w:rPr>
        <w:t xml:space="preserve">IP culture </w:t>
      </w:r>
      <w:r>
        <w:t xml:space="preserve">is the awareness, incentives, infrastructure and routines that make an organisation generate, protect and exploit intellectual property.</w:t>
      </w:r>
    </w:p>
    <w:p>
      <w:pPr>
        <w:pStyle w:val="ListParagraph"/>
        <w:numPr>
          <w:ilvl w:val="0"/>
          <w:numId w:val="8"/>
        </w:numPr>
        <w:spacing w:after="70" w:line="272" w:lineRule="auto"/>
        <w:jc w:val="left"/>
      </w:pPr>
      <w:r>
        <w:rPr>
          <w:b/>
          <w:bCs/>
        </w:rPr>
        <w:t xml:space="preserve">The concept is real and can be demonstrated. </w:t>
      </w:r>
      <w:r>
        <w:t xml:space="preserve">Ask any class to rank five institutions out of ten for IP culture and everyone ranks them at once, and the rankings agree.</w:t>
      </w:r>
    </w:p>
    <w:p>
      <w:pPr>
        <w:pStyle w:val="ListParagraph"/>
        <w:numPr>
          <w:ilvl w:val="0"/>
          <w:numId w:val="8"/>
        </w:numPr>
        <w:spacing w:after="70" w:line="272" w:lineRule="auto"/>
        <w:jc w:val="left"/>
      </w:pPr>
      <w:r>
        <w:rPr>
          <w:b/>
          <w:bCs/>
        </w:rPr>
        <w:t xml:space="preserve">The parameters behind that ranking: </w:t>
      </w:r>
      <w:r>
        <w:t xml:space="preserve">research history and experience, portfolio size, infrastructure, applications filed, technology transfer and licences, research funding, infringement litigation, and industry collaborations.</w:t>
      </w:r>
    </w:p>
    <w:p>
      <w:pPr>
        <w:pStyle w:val="ListParagraph"/>
        <w:numPr>
          <w:ilvl w:val="0"/>
          <w:numId w:val="8"/>
        </w:numPr>
        <w:spacing w:after="70" w:line="272" w:lineRule="auto"/>
        <w:jc w:val="left"/>
      </w:pPr>
      <w:r>
        <w:rPr>
          <w:b/>
          <w:bCs/>
        </w:rPr>
        <w:t xml:space="preserve">Three parameters measure culture rather than output: </w:t>
      </w:r>
      <w:r>
        <w:t xml:space="preserve">invention-disclosure rate per researcher, inventor reward systems, and IP awareness training.</w:t>
      </w:r>
    </w:p>
    <w:p>
      <w:pPr>
        <w:pStyle w:val="ListParagraph"/>
        <w:numPr>
          <w:ilvl w:val="0"/>
          <w:numId w:val="8"/>
        </w:numPr>
        <w:spacing w:after="70" w:line="272" w:lineRule="auto"/>
        <w:jc w:val="left"/>
      </w:pPr>
      <w:r>
        <w:rPr>
          <w:b/>
          <w:bCs/>
        </w:rPr>
        <w:t xml:space="preserve">Behind all of them sits one summary measure </w:t>
      </w:r>
      <w:r>
        <w:t xml:space="preserve">— wealth generated from intellectual assets.</w:t>
      </w:r>
    </w:p>
    <w:p>
      <w:pPr>
        <w:pStyle w:val="ListParagraph"/>
        <w:numPr>
          <w:ilvl w:val="0"/>
          <w:numId w:val="8"/>
        </w:numPr>
        <w:spacing w:after="70" w:line="272" w:lineRule="auto"/>
        <w:jc w:val="left"/>
      </w:pPr>
      <w:r>
        <w:rPr>
          <w:b/>
          <w:bCs/>
        </w:rPr>
        <w:t xml:space="preserve">Culture and value are different questions. </w:t>
      </w:r>
      <w:r>
        <w:t xml:space="preserve">Culture is whether IP is produced; value is what it is worth. Culture is a precondition, value is an outcome.</w:t>
      </w:r>
    </w:p>
    <w:p>
      <w:pPr>
        <w:pStyle w:val="ListParagraph"/>
        <w:numPr>
          <w:ilvl w:val="0"/>
          <w:numId w:val="8"/>
        </w:numPr>
        <w:spacing w:after="70" w:line="272" w:lineRule="auto"/>
        <w:jc w:val="left"/>
      </w:pPr>
      <w:r>
        <w:rPr>
          <w:b/>
          <w:bCs/>
        </w:rPr>
        <w:t xml:space="preserve">Value must be measured indirectly, </w:t>
      </w:r>
      <w:r>
        <w:t xml:space="preserve">because under IAS 38 internally generated intangibles stay off the balance sheet, so intellectual capital hides in the gap between market value and book value.</w:t>
      </w:r>
    </w:p>
    <w:p>
      <w:pPr>
        <w:pStyle w:val="ListParagraph"/>
        <w:numPr>
          <w:ilvl w:val="0"/>
          <w:numId w:val="8"/>
        </w:numPr>
        <w:spacing w:after="70" w:line="272" w:lineRule="auto"/>
        <w:jc w:val="left"/>
      </w:pPr>
      <w:r>
        <w:rPr>
          <w:b/>
          <w:bCs/>
        </w:rPr>
        <w:t xml:space="preserve">The frameworks: </w:t>
      </w:r>
      <w:r>
        <w:t xml:space="preserve">Skandia Navigator (Edvinsson &amp; Malone, 1997); Tobin's q; Sveiby's Intangible Assets Monitor; the Balanced Scorecard (Kaplan &amp; Norton, 1992); VAIC (Pulic); Brooking's Technology Broker (1996).</w:t>
      </w:r>
    </w:p>
    <w:p>
      <w:pPr>
        <w:pStyle w:val="ListParagraph"/>
        <w:numPr>
          <w:ilvl w:val="0"/>
          <w:numId w:val="8"/>
        </w:numPr>
        <w:spacing w:after="70" w:line="272" w:lineRule="auto"/>
        <w:jc w:val="left"/>
      </w:pPr>
      <w:r>
        <w:rPr>
          <w:b/>
          <w:bCs/>
        </w:rPr>
        <w:t xml:space="preserve">Why no framework settles it: </w:t>
      </w:r>
      <w:r>
        <w:t xml:space="preserve">value is lognormally skewed, there is usually no market and therefore no comparables, and value depends on the holder's complementary assets and remaining term.</w:t>
      </w:r>
    </w:p>
    <w:p>
      <w:pPr>
        <w:pStyle w:val="ListParagraph"/>
        <w:numPr>
          <w:ilvl w:val="0"/>
          <w:numId w:val="8"/>
        </w:numPr>
        <w:spacing w:after="70" w:line="272" w:lineRule="auto"/>
        <w:jc w:val="left"/>
      </w:pPr>
      <w:r>
        <w:rPr>
          <w:b/>
          <w:bCs/>
        </w:rPr>
        <w:t xml:space="preserve">Cost is the neglected half. </w:t>
      </w:r>
      <w:r>
        <w:t xml:space="preserve">One Indian patent costs roughly one lakh rupees in professional fees, plus official fees, translation and annuities every year in every country for up to twenty years.</w:t>
      </w:r>
    </w:p>
    <w:p>
      <w:pPr>
        <w:keepNext w:val="false"/>
        <w:spacing w:after="140" w:line="280" w:lineRule="auto"/>
        <w:jc w:val="both"/>
      </w:pPr>
      <w:r>
        <w:rPr>
          <w:b/>
          <w:bCs/>
        </w:rPr>
        <w:t xml:space="preserve">Example. </w:t>
      </w:r>
      <w:r>
        <w:t xml:space="preserve">Compare MIT with a typical Indian institute. MIT reported about USD 60.9 million of licence revenue in FY2025, with roughly 53% of its portfolio licensed or optioned. IIT Kharagpur's cumulative figures are about 450 patents filed, 120 granted and 7 licensed. The filing culture exists; the conversion culture is the gap. The diagnostic number is not filings but the ratio of licences to grants.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12        [ 5 ]</w:t>
            </w:r>
          </w:p>
          <w:p>
            <w:pPr>
              <w:spacing w:after="70" w:line="265"/>
              <w:jc w:val="both"/>
            </w:pPr>
            <w:r>
              <w:rPr>
                <w:sz w:val="18"/>
                <w:szCs w:val="18"/>
              </w:rPr>
              <w:t xml:space="preserve">A State university reports that it filed 180 patent applications last year, against 40 the year before, and claims that its IP culture has improved dramatically. Critically assess this claim and suggest how the university's IP culture should actually be measured.</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What the figure does show.</w:t>
      </w:r>
      <w:r>
        <w:t xml:space="preserve"> Filings are an observable, comparable output. A fourfold rise suggests that disclosures are now being reported, that some drafting capacity exists, and that the institution has begun protecting results before publishing them. That is a real change and should not be dismissed.</w:t>
      </w:r>
    </w:p>
    <w:p>
      <w:pPr>
        <w:keepNext w:val="false"/>
        <w:spacing w:after="140" w:line="280" w:lineRule="auto"/>
        <w:jc w:val="both"/>
      </w:pPr>
      <w:r>
        <w:rPr>
          <w:b/>
          <w:bCs/>
        </w:rPr>
        <w:t xml:space="preserve">Why the claim is overstated.</w:t>
      </w:r>
    </w:p>
    <w:p>
      <w:pPr>
        <w:pStyle w:val="ListParagraph"/>
        <w:numPr>
          <w:ilvl w:val="0"/>
          <w:numId w:val="9"/>
        </w:numPr>
        <w:spacing w:after="70" w:line="272" w:lineRule="auto"/>
        <w:jc w:val="left"/>
      </w:pPr>
      <w:r>
        <w:rPr>
          <w:b/>
          <w:bCs/>
        </w:rPr>
        <w:t xml:space="preserve">Filings are an input, not an outcome. </w:t>
      </w:r>
      <w:r>
        <w:t xml:space="preserve">Nothing in the figure shows that anybody uses the technology.</w:t>
      </w:r>
    </w:p>
    <w:p>
      <w:pPr>
        <w:pStyle w:val="ListParagraph"/>
        <w:numPr>
          <w:ilvl w:val="0"/>
          <w:numId w:val="9"/>
        </w:numPr>
        <w:spacing w:after="70" w:line="272" w:lineRule="auto"/>
        <w:jc w:val="left"/>
      </w:pPr>
      <w:r>
        <w:rPr>
          <w:b/>
          <w:bCs/>
        </w:rPr>
        <w:t xml:space="preserve">Value is concentrated. </w:t>
      </w:r>
      <w:r>
        <w:t xml:space="preserve">The top 10% of a portfolio holds roughly 80–85% of its value (Scherer &amp; Harhoff, 2000), so counting tells you very little about worth.</w:t>
      </w:r>
    </w:p>
    <w:p>
      <w:pPr>
        <w:pStyle w:val="ListParagraph"/>
        <w:numPr>
          <w:ilvl w:val="0"/>
          <w:numId w:val="9"/>
        </w:numPr>
        <w:spacing w:after="70" w:line="272" w:lineRule="auto"/>
        <w:jc w:val="left"/>
      </w:pPr>
      <w:r>
        <w:rPr>
          <w:b/>
          <w:bCs/>
        </w:rPr>
        <w:t xml:space="preserve">Every filing creates a liability. </w:t>
      </w:r>
      <w:r>
        <w:t xml:space="preserve">Annuities are payable every year in every country for up to twenty years out of the same research budget.</w:t>
      </w:r>
    </w:p>
    <w:p>
      <w:pPr>
        <w:pStyle w:val="ListParagraph"/>
        <w:numPr>
          <w:ilvl w:val="0"/>
          <w:numId w:val="9"/>
        </w:numPr>
        <w:spacing w:after="70" w:line="272" w:lineRule="auto"/>
        <w:jc w:val="left"/>
      </w:pPr>
      <w:r>
        <w:rPr>
          <w:b/>
          <w:bCs/>
        </w:rPr>
        <w:t xml:space="preserve">Goodhart's law. </w:t>
      </w:r>
      <w:r>
        <w:t xml:space="preserve">If the university is being funded or ranked on filings, the number will rise and the quality will fall.</w:t>
      </w:r>
    </w:p>
    <w:p>
      <w:pPr>
        <w:pStyle w:val="ListParagraph"/>
        <w:numPr>
          <w:ilvl w:val="0"/>
          <w:numId w:val="9"/>
        </w:numPr>
        <w:spacing w:after="70" w:line="272" w:lineRule="auto"/>
        <w:jc w:val="left"/>
      </w:pPr>
      <w:r>
        <w:rPr>
          <w:b/>
          <w:bCs/>
        </w:rPr>
        <w:t xml:space="preserve">The market prices quality, not count. </w:t>
      </w:r>
      <w:r>
        <w:t xml:space="preserve">Hall, Jaffe and Trajtenberg found an extra citation per patent adds about 3% to market value.</w:t>
      </w:r>
    </w:p>
    <w:p>
      <w:pPr>
        <w:keepNext w:val="false"/>
        <w:spacing w:after="140" w:line="280" w:lineRule="auto"/>
        <w:jc w:val="both"/>
      </w:pPr>
      <w:r>
        <w:rPr>
          <w:b/>
          <w:bCs/>
        </w:rPr>
        <w:t xml:space="preserve">How IP culture should be measured.</w:t>
      </w:r>
    </w:p>
    <w:p>
      <w:pPr>
        <w:pStyle w:val="ListParagraph"/>
        <w:numPr>
          <w:ilvl w:val="0"/>
          <w:numId w:val="10"/>
        </w:numPr>
        <w:spacing w:after="70" w:line="272" w:lineRule="auto"/>
        <w:jc w:val="left"/>
      </w:pPr>
      <w:r>
        <w:t xml:space="preserve">Invention-disclosure rate per researcher — does the system learn what is created?</w:t>
      </w:r>
    </w:p>
    <w:p>
      <w:pPr>
        <w:pStyle w:val="ListParagraph"/>
        <w:numPr>
          <w:ilvl w:val="0"/>
          <w:numId w:val="10"/>
        </w:numPr>
        <w:spacing w:after="70" w:line="272" w:lineRule="auto"/>
        <w:jc w:val="left"/>
      </w:pPr>
      <w:r>
        <w:t xml:space="preserve">Licences and options executed, expressed as a ratio to grants — the conversion measure MIT reports as about 53% licensed or optioned.</w:t>
      </w:r>
    </w:p>
    <w:p>
      <w:pPr>
        <w:pStyle w:val="ListParagraph"/>
        <w:numPr>
          <w:ilvl w:val="0"/>
          <w:numId w:val="10"/>
        </w:numPr>
        <w:spacing w:after="70" w:line="272" w:lineRule="auto"/>
        <w:jc w:val="left"/>
      </w:pPr>
      <w:r>
        <w:t xml:space="preserve">Products reaching the market, and start-ups surviving three years.</w:t>
      </w:r>
    </w:p>
    <w:p>
      <w:pPr>
        <w:pStyle w:val="ListParagraph"/>
        <w:numPr>
          <w:ilvl w:val="0"/>
          <w:numId w:val="10"/>
        </w:numPr>
        <w:spacing w:after="70" w:line="272" w:lineRule="auto"/>
        <w:jc w:val="left"/>
      </w:pPr>
      <w:r>
        <w:t xml:space="preserve">Licence income per crore of research expenditure.</w:t>
      </w:r>
    </w:p>
    <w:p>
      <w:pPr>
        <w:pStyle w:val="ListParagraph"/>
        <w:numPr>
          <w:ilvl w:val="0"/>
          <w:numId w:val="10"/>
        </w:numPr>
        <w:spacing w:after="70" w:line="272" w:lineRule="auto"/>
        <w:jc w:val="left"/>
      </w:pPr>
      <w:r>
        <w:t xml:space="preserve">Existence of an inventor reward scheme, IP awareness training, and a written policy that is actually revised.</w:t>
      </w:r>
    </w:p>
    <w:p>
      <w:pPr>
        <w:keepNext w:val="false"/>
        <w:spacing w:after="140" w:line="280" w:lineRule="auto"/>
        <w:jc w:val="both"/>
      </w:pPr>
      <w:r>
        <w:rPr>
          <w:b/>
          <w:bCs/>
        </w:rPr>
        <w:t xml:space="preserve">Conclusion. </w:t>
      </w:r>
      <w:r>
        <w:t xml:space="preserve">The university has improved its filing behaviour, which is the first stage of an IP culture and not the whole of it. Report filings as information, but judge the culture on conversion.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13        [ 5 ]</w:t>
            </w:r>
          </w:p>
          <w:p>
            <w:pPr>
              <w:spacing w:after="70" w:line="265"/>
              <w:jc w:val="both"/>
            </w:pPr>
            <w:r>
              <w:rPr>
                <w:sz w:val="18"/>
                <w:szCs w:val="18"/>
              </w:rPr>
              <w:t xml:space="preserve">Institute A filed 300 patent applications last year and signed 2 licences. Institute B filed 60 applications and signed 25 licences, with 4 products reaching the market. A funding agency must decide which has the better IP culture. Advise the agency.</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Do not answer on filings alone.</w:t>
      </w:r>
      <w:r>
        <w:t xml:space="preserve"> Filings are an input; they show intention and capacity, not achievement. The parameters of IP culture are research history, portfolio size, infrastructure, applications filed, technology transfer and licences, research funding, litigation and industry collaborations — and to these must be added invention-disclosure rates, reward systems and IP training.</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400"/>
        <w:gridCol w:w="3800"/>
        <w:gridCol w:w="3880"/>
      </w:tblGrid>
      <w:tr>
        <w:trPr>
          <w:cantSplit/>
          <w:tblHeader/>
        </w:trPr>
        <w:tc>
          <w:tcPr>
            <w:tcW w:type="dxa" w:w="24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Measure</w:t>
            </w:r>
          </w:p>
        </w:tc>
        <w:tc>
          <w:tcPr>
            <w:tcW w:type="dxa" w:w="38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Institute A</w:t>
            </w:r>
          </w:p>
        </w:tc>
        <w:tc>
          <w:tcPr>
            <w:tcW w:type="dxa" w:w="38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Institute B</w:t>
            </w:r>
          </w:p>
        </w:tc>
      </w:tr>
      <w:tr>
        <w:trPr>
          <w:cantSplit/>
        </w:trPr>
        <w:tc>
          <w:tcPr>
            <w:tcW w:type="dxa" w:w="2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Applications filed</w:t>
            </w:r>
          </w:p>
        </w:tc>
        <w:tc>
          <w:tcPr>
            <w:tcW w:type="dxa" w:w="38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300 — strong on this parameter alone</w:t>
            </w:r>
          </w:p>
        </w:tc>
        <w:tc>
          <w:tcPr>
            <w:tcW w:type="dxa" w:w="38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60</w:t>
            </w:r>
          </w:p>
        </w:tc>
      </w:tr>
      <w:tr>
        <w:trPr>
          <w:cantSplit/>
        </w:trPr>
        <w:tc>
          <w:tcPr>
            <w:tcW w:type="dxa" w:w="2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Licences signed</w:t>
            </w:r>
          </w:p>
        </w:tc>
        <w:tc>
          <w:tcPr>
            <w:tcW w:type="dxa" w:w="38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2</w:t>
            </w:r>
          </w:p>
        </w:tc>
        <w:tc>
          <w:tcPr>
            <w:tcW w:type="dxa" w:w="38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25</w:t>
            </w:r>
          </w:p>
        </w:tc>
      </w:tr>
      <w:tr>
        <w:trPr>
          <w:cantSplit/>
        </w:trPr>
        <w:tc>
          <w:tcPr>
            <w:tcW w:type="dxa" w:w="2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Licences per filing</w:t>
            </w:r>
          </w:p>
        </w:tc>
        <w:tc>
          <w:tcPr>
            <w:tcW w:type="dxa" w:w="38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About 1 in 150</w:t>
            </w:r>
          </w:p>
        </w:tc>
        <w:tc>
          <w:tcPr>
            <w:tcW w:type="dxa" w:w="38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About 1 in 2.4</w:t>
            </w:r>
          </w:p>
        </w:tc>
      </w:tr>
      <w:tr>
        <w:trPr>
          <w:cantSplit/>
        </w:trPr>
        <w:tc>
          <w:tcPr>
            <w:tcW w:type="dxa" w:w="2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Products in the market</w:t>
            </w:r>
          </w:p>
        </w:tc>
        <w:tc>
          <w:tcPr>
            <w:tcW w:type="dxa" w:w="38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Not reported</w:t>
            </w:r>
          </w:p>
        </w:tc>
        <w:tc>
          <w:tcPr>
            <w:tcW w:type="dxa" w:w="38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4</w:t>
            </w:r>
          </w:p>
        </w:tc>
      </w:tr>
      <w:tr>
        <w:trPr>
          <w:cantSplit/>
        </w:trPr>
        <w:tc>
          <w:tcPr>
            <w:tcW w:type="dxa" w:w="2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Annuity liability created</w:t>
            </w:r>
          </w:p>
        </w:tc>
        <w:tc>
          <w:tcPr>
            <w:tcW w:type="dxa" w:w="38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300 families, payable every year in every country for up to 20 years</w:t>
            </w:r>
          </w:p>
        </w:tc>
        <w:tc>
          <w:tcPr>
            <w:tcW w:type="dxa" w:w="38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60 families</w:t>
            </w:r>
          </w:p>
        </w:tc>
      </w:tr>
    </w:tbl>
    <w:p>
      <w:pPr>
        <w:keepNext w:val="false"/>
        <w:spacing w:after="140" w:line="280" w:lineRule="auto"/>
        <w:jc w:val="both"/>
      </w:pPr>
      <w:r>
        <w:rPr>
          <w:b/>
          <w:bCs/>
        </w:rPr>
        <w:t xml:space="preserve">Assessment. </w:t>
      </w:r>
      <w:r>
        <w:t xml:space="preserve">Institute B has the stronger IP culture. The ratio of licences to grants is the diagnostic figure, because it shows whether the portfolio is used or merely accumulated — the same measure by which MIT reports about 53% of its portfolio licensed or optioned. Institute A has built a filing habit and a liability: patent value is lognormally skewed, with the top 10% of a portfolio holding roughly 80–85% of its worth, so 300 filings do not mean 150 times the value of 2 licences.</w:t>
      </w:r>
    </w:p>
    <w:p>
      <w:pPr>
        <w:keepNext w:val="false"/>
        <w:spacing w:after="140" w:line="280" w:lineRule="auto"/>
        <w:jc w:val="both"/>
      </w:pPr>
      <w:r>
        <w:rPr>
          <w:b/>
          <w:bCs/>
        </w:rPr>
        <w:t xml:space="preserve">Caution before deciding. </w:t>
      </w:r>
      <w:r>
        <w:t xml:space="preserve">Two qualifications. First, field matters — a pharmaceutical institute will naturally licence less often and for far more. Second, Institute A may be at an earlier stage of the same curve. The agency should ask for disclosure rates, licence income per crore of research spend, and three-year start-up survival before concluding, and should fund on conversion rather than on filings, because a target on filings buys a better ranking and a worse portfolio.</w:t>
      </w:r>
    </w:p>
    <w:p>
      <w:pPr>
        <w:pStyle w:val="Heading1"/>
        <w:pageBreakBefore/>
        <w:pBdr>
          <w:bottom w:val="single" w:color="1F3864" w:sz="10" w:space="6"/>
        </w:pBdr>
        <w:spacing w:after="200" w:before="0"/>
      </w:pPr>
      <w:r>
        <w:t xml:space="preserve">1(d)  In Search of a Paradigm Shift from “Intellectual Property” to “Intellectual Capital”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14        [ 5 ]</w:t>
            </w:r>
          </w:p>
          <w:p>
            <w:pPr>
              <w:spacing w:after="70" w:line="265"/>
              <w:jc w:val="both"/>
            </w:pPr>
            <w:r>
              <w:rPr>
                <w:sz w:val="18"/>
                <w:szCs w:val="18"/>
              </w:rPr>
              <w:t xml:space="preserve">Explain with example — In search of a paradigm shift from “Intellectual Property” to “Intellectual Capital”.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11"/>
        </w:numPr>
        <w:spacing w:after="70" w:line="272" w:lineRule="auto"/>
        <w:jc w:val="left"/>
      </w:pPr>
      <w:r>
        <w:rPr>
          <w:b/>
          <w:bCs/>
        </w:rPr>
        <w:t xml:space="preserve">Meaning of paradigm. </w:t>
      </w:r>
      <w:r>
        <w:t xml:space="preserve">The standard accepted structure of assumptions and methods. The term in this sense comes from Thomas Kuhn, The Structure of Scientific Revolutions (1962).</w:t>
      </w:r>
    </w:p>
    <w:p>
      <w:pPr>
        <w:pStyle w:val="ListParagraph"/>
        <w:numPr>
          <w:ilvl w:val="0"/>
          <w:numId w:val="11"/>
        </w:numPr>
        <w:spacing w:after="70" w:line="272" w:lineRule="auto"/>
        <w:jc w:val="left"/>
      </w:pPr>
      <w:r>
        <w:rPr>
          <w:b/>
          <w:bCs/>
        </w:rPr>
        <w:t xml:space="preserve">Meaning of paradigm shift. </w:t>
      </w:r>
      <w:r>
        <w:t xml:space="preserve">When developments challenge those assumptions so deeply that the assumptions themselves are replaced.</w:t>
      </w:r>
    </w:p>
    <w:p>
      <w:pPr>
        <w:pStyle w:val="ListParagraph"/>
        <w:numPr>
          <w:ilvl w:val="0"/>
          <w:numId w:val="11"/>
        </w:numPr>
        <w:spacing w:after="70" w:line="272" w:lineRule="auto"/>
        <w:jc w:val="left"/>
      </w:pPr>
      <w:r>
        <w:rPr>
          <w:b/>
          <w:bCs/>
        </w:rPr>
        <w:t xml:space="preserve">The economy has passed through four stages: </w:t>
      </w:r>
      <w:r>
        <w:t xml:space="preserve">agricultural (land, cattle, seed), industrial (labour and machines), information (data and computing), and intellectual capitalism.</w:t>
      </w:r>
    </w:p>
    <w:p>
      <w:pPr>
        <w:pStyle w:val="ListParagraph"/>
        <w:numPr>
          <w:ilvl w:val="0"/>
          <w:numId w:val="11"/>
        </w:numPr>
        <w:spacing w:after="70" w:line="272" w:lineRule="auto"/>
        <w:jc w:val="left"/>
      </w:pPr>
      <w:r>
        <w:rPr>
          <w:b/>
          <w:bCs/>
        </w:rPr>
        <w:t xml:space="preserve">Granstrand's intellectual capitalism </w:t>
      </w:r>
      <w:r>
        <w:t xml:space="preserve">— an economy in which creating intellectual capital and intellectual properties is the heart of value creation, with IP in many firms worth more than physical capital.</w:t>
      </w:r>
    </w:p>
    <w:p>
      <w:pPr>
        <w:pStyle w:val="ListParagraph"/>
        <w:numPr>
          <w:ilvl w:val="0"/>
          <w:numId w:val="11"/>
        </w:numPr>
        <w:spacing w:after="70" w:line="272" w:lineRule="auto"/>
        <w:jc w:val="left"/>
      </w:pPr>
      <w:r>
        <w:rPr>
          <w:b/>
          <w:bCs/>
        </w:rPr>
        <w:t xml:space="preserve">The law did not change. </w:t>
      </w:r>
      <w:r>
        <w:t xml:space="preserve">No statute was amended. What changed is the purpose for which the same right is held.</w:t>
      </w:r>
    </w:p>
    <w:p>
      <w:pPr>
        <w:pStyle w:val="ListParagraph"/>
        <w:numPr>
          <w:ilvl w:val="0"/>
          <w:numId w:val="11"/>
        </w:numPr>
        <w:spacing w:after="70" w:line="272" w:lineRule="auto"/>
        <w:jc w:val="left"/>
      </w:pPr>
      <w:r>
        <w:rPr>
          <w:b/>
          <w:bCs/>
        </w:rPr>
        <w:t xml:space="preserve">Old model: </w:t>
      </w:r>
      <w:r>
        <w:t xml:space="preserve">create IP to protect a product sold to consumers. IP is a defensive cost; revenue comes from goods. Business-to-consumer.</w:t>
      </w:r>
    </w:p>
    <w:p>
      <w:pPr>
        <w:pStyle w:val="ListParagraph"/>
        <w:numPr>
          <w:ilvl w:val="0"/>
          <w:numId w:val="11"/>
        </w:numPr>
        <w:spacing w:after="70" w:line="272" w:lineRule="auto"/>
        <w:jc w:val="left"/>
      </w:pPr>
      <w:r>
        <w:rPr>
          <w:b/>
          <w:bCs/>
        </w:rPr>
        <w:t xml:space="preserve">New model: </w:t>
      </w:r>
      <w:r>
        <w:t xml:space="preserve">create IP in order to licence it. IP is the revenue line itself. Business-to-business.</w:t>
      </w:r>
    </w:p>
    <w:p>
      <w:pPr>
        <w:pStyle w:val="ListParagraph"/>
        <w:numPr>
          <w:ilvl w:val="0"/>
          <w:numId w:val="11"/>
        </w:numPr>
        <w:spacing w:after="70" w:line="272" w:lineRule="auto"/>
        <w:jc w:val="left"/>
      </w:pPr>
      <w:r>
        <w:rPr>
          <w:b/>
          <w:bCs/>
        </w:rPr>
        <w:t xml:space="preserve">The short formulation: </w:t>
      </w:r>
      <w:r>
        <w:t xml:space="preserve">firms once generated property to protect themselves; now they generate property in order to make property.</w:t>
      </w:r>
    </w:p>
    <w:p>
      <w:pPr>
        <w:pStyle w:val="ListParagraph"/>
        <w:numPr>
          <w:ilvl w:val="0"/>
          <w:numId w:val="11"/>
        </w:numPr>
        <w:spacing w:after="70" w:line="272" w:lineRule="auto"/>
        <w:jc w:val="left"/>
      </w:pPr>
      <w:r>
        <w:rPr>
          <w:b/>
          <w:bCs/>
        </w:rPr>
        <w:t xml:space="preserve">A second consequence is a new kind of owner </w:t>
      </w:r>
      <w:r>
        <w:t xml:space="preserve">— non-practising entities, patent assertion entities, brokers and IP marketplaces, who hold rights but make nothing.</w:t>
      </w:r>
    </w:p>
    <w:p>
      <w:pPr>
        <w:pStyle w:val="ListParagraph"/>
        <w:numPr>
          <w:ilvl w:val="0"/>
          <w:numId w:val="11"/>
        </w:numPr>
        <w:spacing w:after="70" w:line="272" w:lineRule="auto"/>
        <w:jc w:val="left"/>
      </w:pPr>
      <w:r>
        <w:rPr>
          <w:b/>
          <w:bCs/>
        </w:rPr>
        <w:t xml:space="preserve">Keep the two meanings of intellectual capital apart, </w:t>
      </w:r>
      <w:r>
        <w:t xml:space="preserve">the innovation sense (a stock of knowledge resources) and the accounting sense (intangible capital in money terms). And note the heading says “in search of”: the shift is uneven and most firms still exploit internally.</w:t>
      </w:r>
    </w:p>
    <w:p>
      <w:pPr>
        <w:keepNext w:val="false"/>
        <w:spacing w:after="140" w:line="280" w:lineRule="auto"/>
        <w:jc w:val="both"/>
      </w:pPr>
      <w:r>
        <w:rPr>
          <w:b/>
          <w:bCs/>
        </w:rPr>
        <w:t xml:space="preserve">Example. </w:t>
      </w:r>
      <w:r>
        <w:t xml:space="preserve">Qualcomm's licensing arm earned about USD 5.3 billion in FY2023 — roughly 15% of revenue but at about 68% pre-tax margin, so it produces far more profit than turnover. IBM's IP and licensing income averaged around USD 1 billion a year after 1996, peaking near USD 1.7 billion in 2000. In both cases the patent is not a fence around the product; the patent is the product.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15        [ 5 ]</w:t>
            </w:r>
          </w:p>
          <w:p>
            <w:pPr>
              <w:spacing w:after="70" w:line="265"/>
              <w:jc w:val="both"/>
            </w:pPr>
            <w:r>
              <w:rPr>
                <w:sz w:val="18"/>
                <w:szCs w:val="18"/>
              </w:rPr>
              <w:t xml:space="preserve">The board of an Indian engineering company that has sold machinery for forty years proposes to stop manufacturing and instead licence its technology, saying it wants to “become a Qualcomm”. Evaluate this proposal.</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What the board has understood correctly.</w:t>
      </w:r>
    </w:p>
    <w:p>
      <w:pPr>
        <w:pStyle w:val="ListParagraph"/>
        <w:numPr>
          <w:ilvl w:val="0"/>
          <w:numId w:val="10"/>
        </w:numPr>
        <w:spacing w:after="70" w:line="272" w:lineRule="auto"/>
        <w:jc w:val="left"/>
      </w:pPr>
      <w:r>
        <w:t xml:space="preserve">The shift it describes is real. Firms increasingly generate IP in order to licence it rather than to protect a product, and the same right now earns directly instead of defending goods.</w:t>
      </w:r>
    </w:p>
    <w:p>
      <w:pPr>
        <w:pStyle w:val="ListParagraph"/>
        <w:numPr>
          <w:ilvl w:val="0"/>
          <w:numId w:val="10"/>
        </w:numPr>
        <w:spacing w:after="70" w:line="272" w:lineRule="auto"/>
        <w:jc w:val="left"/>
      </w:pPr>
      <w:r>
        <w:t xml:space="preserve">Licensing income carries very high margins, because there is no factory, no inventory and no distribution. Qualcomm's licensing arm earns about 68% pre-tax margin.</w:t>
      </w:r>
    </w:p>
    <w:p>
      <w:pPr>
        <w:pStyle w:val="ListParagraph"/>
        <w:numPr>
          <w:ilvl w:val="0"/>
          <w:numId w:val="10"/>
        </w:numPr>
        <w:spacing w:after="70" w:line="272" w:lineRule="auto"/>
        <w:jc w:val="left"/>
      </w:pPr>
      <w:r>
        <w:t xml:space="preserve">It fits the direction of the economy, in which intangibles now account for over 90% of the market value of large listed companies.</w:t>
      </w:r>
    </w:p>
    <w:p>
      <w:pPr>
        <w:keepNext w:val="false"/>
        <w:spacing w:after="140" w:line="280" w:lineRule="auto"/>
        <w:jc w:val="both"/>
      </w:pPr>
      <w:r>
        <w:rPr>
          <w:b/>
          <w:bCs/>
        </w:rPr>
        <w:t xml:space="preserve">What the board has missed.</w:t>
      </w:r>
    </w:p>
    <w:p>
      <w:pPr>
        <w:pStyle w:val="ListParagraph"/>
        <w:numPr>
          <w:ilvl w:val="0"/>
          <w:numId w:val="12"/>
        </w:numPr>
        <w:spacing w:after="70" w:line="272" w:lineRule="auto"/>
        <w:jc w:val="left"/>
      </w:pPr>
      <w:r>
        <w:rPr>
          <w:b/>
          <w:bCs/>
        </w:rPr>
        <w:t xml:space="preserve">Qualcomm's model rests on a very large portfolio </w:t>
      </w:r>
      <w:r>
        <w:t xml:space="preserve">of tens of thousands of rights and on standard-essential patents in a standardised industry. A machinery firm's handful of filings is not that position.</w:t>
      </w:r>
    </w:p>
    <w:p>
      <w:pPr>
        <w:pStyle w:val="ListParagraph"/>
        <w:numPr>
          <w:ilvl w:val="0"/>
          <w:numId w:val="12"/>
        </w:numPr>
        <w:spacing w:after="70" w:line="272" w:lineRule="auto"/>
        <w:jc w:val="left"/>
      </w:pPr>
      <w:r>
        <w:rPr>
          <w:b/>
          <w:bCs/>
        </w:rPr>
        <w:t xml:space="preserve">Licensing needs strong appropriability. </w:t>
      </w:r>
      <w:r>
        <w:t xml:space="preserve">If the technology can be copied or invented around, a licensee has no reason to keep paying. The main limitation of patents, rated 2.58 out of 4 by firms, is precisely that competitors can invent around them.</w:t>
      </w:r>
    </w:p>
    <w:p>
      <w:pPr>
        <w:pStyle w:val="ListParagraph"/>
        <w:numPr>
          <w:ilvl w:val="0"/>
          <w:numId w:val="12"/>
        </w:numPr>
        <w:spacing w:after="70" w:line="272" w:lineRule="auto"/>
        <w:jc w:val="left"/>
      </w:pPr>
      <w:r>
        <w:rPr>
          <w:b/>
          <w:bCs/>
        </w:rPr>
        <w:t xml:space="preserve">Manufacturing is a complementary asset, not a cost. </w:t>
      </w:r>
      <w:r>
        <w:t xml:space="preserve">Teece (1986) shows that returns flow to whoever holds the complementary assets. Giving up the factory may hand the value to the licensees.</w:t>
      </w:r>
    </w:p>
    <w:p>
      <w:pPr>
        <w:pStyle w:val="ListParagraph"/>
        <w:numPr>
          <w:ilvl w:val="0"/>
          <w:numId w:val="12"/>
        </w:numPr>
        <w:spacing w:after="70" w:line="272" w:lineRule="auto"/>
        <w:jc w:val="left"/>
      </w:pPr>
      <w:r>
        <w:rPr>
          <w:b/>
          <w:bCs/>
        </w:rPr>
        <w:t xml:space="preserve">The paradigm shift is uneven. </w:t>
      </w:r>
      <w:r>
        <w:t xml:space="preserve">The heading is “in search of” a shift; most firms still exploit internally, and internal exploitation remains the dominant route everywhere.</w:t>
      </w:r>
    </w:p>
    <w:p>
      <w:pPr>
        <w:keepNext w:val="false"/>
        <w:spacing w:after="140" w:line="280" w:lineRule="auto"/>
        <w:jc w:val="both"/>
      </w:pPr>
      <w:r>
        <w:rPr>
          <w:b/>
          <w:bCs/>
        </w:rPr>
        <w:t xml:space="preserve">Conclusion. </w:t>
      </w:r>
      <w:r>
        <w:t xml:space="preserve">The proposal should not be adopted as stated. The company should move along the continuum rather than jump to its end: keep manufacturing in its core market, build the portfolio around a broad core claim with application claims market by market, and licence into the markets and fields it cannot serve itself. If, after several years, the licensing income and the portfolio have both grown, the balance can shift further. Abandoning manufacturing first and building the portfolio afterwards is the wrong order.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16        [ 5 ]</w:t>
            </w:r>
          </w:p>
          <w:p>
            <w:pPr>
              <w:spacing w:after="70" w:line="265"/>
              <w:jc w:val="both"/>
            </w:pPr>
            <w:r>
              <w:rPr>
                <w:sz w:val="18"/>
                <w:szCs w:val="18"/>
              </w:rPr>
              <w:t xml:space="preserve">The Chief Financial Officer of a listed engineering company observes that the company's market capitalisation is about five times its book value, and says the market is “mispricing” the shares because the balance sheet shows no such assets. Explain to the CFO why the gap exists and what it represents.</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market is not mispricing anything. </w:t>
      </w:r>
      <w:r>
        <w:t xml:space="preserve">The gap between market value and book value is where intellectual capital sits, and it is invisible in the accounts for a reason of accounting law rather than of economics.</w:t>
      </w:r>
    </w:p>
    <w:p>
      <w:pPr>
        <w:pStyle w:val="ListParagraph"/>
        <w:numPr>
          <w:ilvl w:val="0"/>
          <w:numId w:val="13"/>
        </w:numPr>
        <w:spacing w:after="70" w:line="272" w:lineRule="auto"/>
        <w:jc w:val="left"/>
      </w:pPr>
      <w:r>
        <w:rPr>
          <w:b/>
          <w:bCs/>
        </w:rPr>
        <w:t xml:space="preserve">IAS 38, and Ind AS 38 in India, </w:t>
      </w:r>
      <w:r>
        <w:t xml:space="preserve">prohibit recognition of internally generated goodwill, brands, mastheads and customer lists, and require all research spending to be written off as incurred. Only development costs meeting strict conditions may be capitalised.</w:t>
      </w:r>
    </w:p>
    <w:p>
      <w:pPr>
        <w:pStyle w:val="ListParagraph"/>
        <w:numPr>
          <w:ilvl w:val="0"/>
          <w:numId w:val="13"/>
        </w:numPr>
        <w:spacing w:after="70" w:line="272" w:lineRule="auto"/>
        <w:jc w:val="left"/>
      </w:pPr>
      <w:r>
        <w:rPr>
          <w:b/>
          <w:bCs/>
        </w:rPr>
        <w:t xml:space="preserve">So a company that builds its own portfolio shows almost nothing, </w:t>
      </w:r>
      <w:r>
        <w:t xml:space="preserve">while a company that buys the same portfolio shows it at cost. The difference is an artefact of the recognition rules.</w:t>
      </w:r>
    </w:p>
    <w:p>
      <w:pPr>
        <w:pStyle w:val="ListParagraph"/>
        <w:numPr>
          <w:ilvl w:val="0"/>
          <w:numId w:val="13"/>
        </w:numPr>
        <w:spacing w:after="70" w:line="272" w:lineRule="auto"/>
        <w:jc w:val="left"/>
      </w:pPr>
      <w:r>
        <w:rPr>
          <w:b/>
          <w:bCs/>
        </w:rPr>
        <w:t xml:space="preserve">What the gap actually contains: </w:t>
      </w:r>
      <w:r>
        <w:t xml:space="preserve">patents, brands, software, data, process know-how, customer relationships and organisational capability — that is, intellectual capital in both its innovation and its accounting senses.</w:t>
      </w:r>
    </w:p>
    <w:p>
      <w:pPr>
        <w:pStyle w:val="ListParagraph"/>
        <w:numPr>
          <w:ilvl w:val="0"/>
          <w:numId w:val="13"/>
        </w:numPr>
        <w:spacing w:after="70" w:line="272" w:lineRule="auto"/>
        <w:jc w:val="left"/>
      </w:pPr>
      <w:r>
        <w:rPr>
          <w:b/>
          <w:bCs/>
        </w:rPr>
        <w:t xml:space="preserve">This is not peculiar to this company. </w:t>
      </w:r>
      <w:r>
        <w:t xml:space="preserve">Intangibles rose from about 17% of S&amp;P 500 market value in 1975 to over 90% by 2020, which is the macro-economic reason IP became a board-level subject.</w:t>
      </w:r>
    </w:p>
    <w:p>
      <w:pPr>
        <w:pStyle w:val="ListParagraph"/>
        <w:numPr>
          <w:ilvl w:val="0"/>
          <w:numId w:val="13"/>
        </w:numPr>
        <w:spacing w:after="70" w:line="272" w:lineRule="auto"/>
        <w:jc w:val="left"/>
      </w:pPr>
      <w:r>
        <w:rPr>
          <w:b/>
          <w:bCs/>
        </w:rPr>
        <w:t xml:space="preserve">It can be measured by proxy, </w:t>
      </w:r>
      <w:r>
        <w:t xml:space="preserve">using Tobin's q (market value divided by the replacement cost of assets), the market-to-book ratio, the Skandia Navigator (Edvinsson &amp; Malone, 1997), Sveiby's Intangible Assets Monitor, or Pulic's VAIC.</w:t>
      </w:r>
    </w:p>
    <w:p>
      <w:pPr>
        <w:keepNext w:val="false"/>
        <w:spacing w:after="140" w:line="280" w:lineRule="auto"/>
        <w:jc w:val="both"/>
      </w:pPr>
      <w:r>
        <w:rPr>
          <w:b/>
          <w:bCs/>
        </w:rPr>
        <w:t xml:space="preserve">The wider significance. </w:t>
      </w:r>
      <w:r>
        <w:t xml:space="preserve">This is the paradigm shift from intellectual property to intellectual capital. The value of the firm has moved from things that can be counted into knowledge that cannot, and the same right is now held to generate income rather than merely to defend a product. The CFO's real question is therefore not why the market is wrong, but whether the company is managing the assets that make up four-fifths of its value — and whether it can say what each of them is for.</w:t>
      </w:r>
    </w:p>
    <w:p>
      <w:pPr>
        <w:pStyle w:val="Heading1"/>
        <w:pageBreakBefore/>
        <w:pBdr>
          <w:bottom w:val="single" w:color="1F3864" w:sz="10" w:space="6"/>
        </w:pBdr>
        <w:spacing w:after="200" w:before="0"/>
      </w:pPr>
      <w:r>
        <w:t xml:space="preserve">2(a)  Intellectual Capital and Knowledge Economy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17        [ 5 ]</w:t>
            </w:r>
          </w:p>
          <w:p>
            <w:pPr>
              <w:spacing w:after="70" w:line="265"/>
              <w:jc w:val="both"/>
            </w:pPr>
            <w:r>
              <w:rPr>
                <w:sz w:val="18"/>
                <w:szCs w:val="18"/>
              </w:rPr>
              <w:t xml:space="preserve">Explain with example — Intellectual capital and the knowledge economy.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14"/>
        </w:numPr>
        <w:spacing w:after="70" w:line="272" w:lineRule="auto"/>
        <w:jc w:val="left"/>
      </w:pPr>
      <w:r>
        <w:rPr>
          <w:b/>
          <w:bCs/>
        </w:rPr>
        <w:t xml:space="preserve">A knowledge economy </w:t>
      </w:r>
      <w:r>
        <w:t xml:space="preserve">is one where wealth is created mainly by knowledge rather than by land, labour or physical capital. The term was popularised by the OECD report The Knowledge-Based Economy (1996).</w:t>
      </w:r>
    </w:p>
    <w:p>
      <w:pPr>
        <w:pStyle w:val="ListParagraph"/>
        <w:numPr>
          <w:ilvl w:val="0"/>
          <w:numId w:val="14"/>
        </w:numPr>
        <w:spacing w:after="70" w:line="272" w:lineRule="auto"/>
        <w:jc w:val="left"/>
      </w:pPr>
      <w:r>
        <w:rPr>
          <w:b/>
          <w:bCs/>
        </w:rPr>
        <w:t xml:space="preserve">Antecedents: </w:t>
      </w:r>
      <w:r>
        <w:t xml:space="preserve">Machlup (1962), Bell (1973), and Drucker, who coined “knowledge worker”.</w:t>
      </w:r>
    </w:p>
    <w:p>
      <w:pPr>
        <w:pStyle w:val="ListParagraph"/>
        <w:numPr>
          <w:ilvl w:val="0"/>
          <w:numId w:val="14"/>
        </w:numPr>
        <w:spacing w:after="70" w:line="272" w:lineRule="auto"/>
        <w:jc w:val="left"/>
      </w:pPr>
      <w:r>
        <w:rPr>
          <w:b/>
          <w:bCs/>
        </w:rPr>
        <w:t xml:space="preserve">The four pillars (World Bank): </w:t>
      </w:r>
      <w:r>
        <w:t xml:space="preserve">an economic incentive and institutional regime; education and skills; an innovation system; and ICT infrastructure. IP law is the first pillar.</w:t>
      </w:r>
    </w:p>
    <w:p>
      <w:pPr>
        <w:pStyle w:val="ListParagraph"/>
        <w:numPr>
          <w:ilvl w:val="0"/>
          <w:numId w:val="14"/>
        </w:numPr>
        <w:spacing w:after="70" w:line="272" w:lineRule="auto"/>
        <w:jc w:val="left"/>
      </w:pPr>
      <w:r>
        <w:rPr>
          <w:b/>
          <w:bCs/>
        </w:rPr>
        <w:t xml:space="preserve">Intellectual capital </w:t>
      </w:r>
      <w:r>
        <w:t xml:space="preserve">is the stock of knowledge-based resources from which an organisation creates value. All IP is intellectual capital; most intellectual capital is not IP.</w:t>
      </w:r>
    </w:p>
    <w:p>
      <w:pPr>
        <w:pStyle w:val="ListParagraph"/>
        <w:numPr>
          <w:ilvl w:val="0"/>
          <w:numId w:val="14"/>
        </w:numPr>
        <w:spacing w:after="70" w:line="272" w:lineRule="auto"/>
        <w:jc w:val="left"/>
      </w:pPr>
      <w:r>
        <w:rPr>
          <w:b/>
          <w:bCs/>
        </w:rPr>
        <w:t xml:space="preserve">Human capital </w:t>
      </w:r>
      <w:r>
        <w:t xml:space="preserve">— the knowledge, skill and experience of people. It leaves the building every evening.</w:t>
      </w:r>
    </w:p>
    <w:p>
      <w:pPr>
        <w:pStyle w:val="ListParagraph"/>
        <w:numPr>
          <w:ilvl w:val="0"/>
          <w:numId w:val="14"/>
        </w:numPr>
        <w:spacing w:after="70" w:line="272" w:lineRule="auto"/>
        <w:jc w:val="left"/>
      </w:pPr>
      <w:r>
        <w:rPr>
          <w:b/>
          <w:bCs/>
        </w:rPr>
        <w:t xml:space="preserve">Structural or infrastructure capital </w:t>
      </w:r>
      <w:r>
        <w:t xml:space="preserve">— processes, systems, records, laboratories, instruments and databases. It stays when people go home.</w:t>
      </w:r>
    </w:p>
    <w:p>
      <w:pPr>
        <w:pStyle w:val="ListParagraph"/>
        <w:numPr>
          <w:ilvl w:val="0"/>
          <w:numId w:val="14"/>
        </w:numPr>
        <w:spacing w:after="70" w:line="272" w:lineRule="auto"/>
        <w:jc w:val="left"/>
      </w:pPr>
      <w:r>
        <w:rPr>
          <w:b/>
          <w:bCs/>
        </w:rPr>
        <w:t xml:space="preserve">Relational capital </w:t>
      </w:r>
      <w:r>
        <w:t xml:space="preserve">— the value in networks with industry, government and alumni. The test is whether one phone call can produce a panel, an instrument or a dataset.</w:t>
      </w:r>
    </w:p>
    <w:p>
      <w:pPr>
        <w:pStyle w:val="ListParagraph"/>
        <w:numPr>
          <w:ilvl w:val="0"/>
          <w:numId w:val="14"/>
        </w:numPr>
        <w:spacing w:after="70" w:line="272" w:lineRule="auto"/>
        <w:jc w:val="left"/>
      </w:pPr>
      <w:r>
        <w:rPr>
          <w:b/>
          <w:bCs/>
        </w:rPr>
        <w:t xml:space="preserve">Innovation capital or potential </w:t>
      </w:r>
      <w:r>
        <w:t xml:space="preserve">— the capacity to generate the next asset, produced by the other components acting together.</w:t>
      </w:r>
    </w:p>
    <w:p>
      <w:pPr>
        <w:pStyle w:val="ListParagraph"/>
        <w:numPr>
          <w:ilvl w:val="0"/>
          <w:numId w:val="14"/>
        </w:numPr>
        <w:spacing w:after="70" w:line="272" w:lineRule="auto"/>
        <w:jc w:val="left"/>
      </w:pPr>
      <w:r>
        <w:rPr>
          <w:b/>
          <w:bCs/>
        </w:rPr>
        <w:t xml:space="preserve">Cognitive, conative and affective capital </w:t>
      </w:r>
      <w:r>
        <w:t xml:space="preserve">— how fast a problem is processed, the will to act, and how much people care. These three decide whether the first three convert into output.</w:t>
      </w:r>
    </w:p>
    <w:p>
      <w:pPr>
        <w:pStyle w:val="ListParagraph"/>
        <w:numPr>
          <w:ilvl w:val="0"/>
          <w:numId w:val="14"/>
        </w:numPr>
        <w:spacing w:after="70" w:line="272" w:lineRule="auto"/>
        <w:jc w:val="left"/>
      </w:pPr>
      <w:r>
        <w:rPr>
          <w:b/>
          <w:bCs/>
        </w:rPr>
        <w:t xml:space="preserve">Organisational capital = intellectual capital + financial capital. </w:t>
      </w:r>
      <w:r>
        <w:t xml:space="preserve">In a knowledge economy IP is indispensable most of the time, because the output of knowledge work almost always takes the form of some IP right.</w:t>
      </w:r>
    </w:p>
    <w:p>
      <w:pPr>
        <w:keepNext w:val="false"/>
        <w:spacing w:after="140" w:line="280" w:lineRule="auto"/>
        <w:jc w:val="both"/>
      </w:pPr>
      <w:r>
        <w:rPr>
          <w:b/>
          <w:bCs/>
        </w:rPr>
        <w:t xml:space="preserve">Example. </w:t>
      </w:r>
      <w:r>
        <w:t xml:space="preserve">An IIT has strong human capital in its students and faculty and strong structural capital in its laboratories. Where it is usually weaker is relational capital — the working links with industry that turn a result into a licence. That is why two institutions with the same laboratories and comparable students can differ enormously in licences signed: the first three components explain capacity, and the last three explain conversion.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18        [ 5 ]</w:t>
            </w:r>
          </w:p>
          <w:p>
            <w:pPr>
              <w:spacing w:after="70" w:line="265"/>
              <w:jc w:val="both"/>
            </w:pPr>
            <w:r>
              <w:rPr>
                <w:sz w:val="18"/>
                <w:szCs w:val="18"/>
              </w:rPr>
              <w:t xml:space="preserve">Kindly provide five differentiating points between “Human Capital” and “Structural Capital”.</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Human Capital</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Structural Capital</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What it is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Knowledge, skill and experience carried by people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Processes, systems, records, laboratories, instruments and databases</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Who owns it</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Nobody. It is rented, not owned; it goes home every evening and may not return</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organisation. It remains when the people leave</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How it is lost</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Resignation, retirement, poaching. Three engineers leaving can end a capability</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Obsolescence and under-investment, not departure</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How it is protected</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Not by IP at all — by employment terms, confidentiality, reward and culture</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By copyright in databases and software, by trade-secret discipline, and by documentation</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Convertibility</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Becomes structural capital only when documented, codified or built into a system</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Already codified, and therefore already tradeable and licensable</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Management priority</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Retention, motivation and disclosure systems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Documentation, access control and continuous investment</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19        [ 5 ]</w:t>
            </w:r>
          </w:p>
          <w:p>
            <w:pPr>
              <w:spacing w:after="70" w:line="265"/>
              <w:jc w:val="both"/>
            </w:pPr>
            <w:r>
              <w:rPr>
                <w:sz w:val="18"/>
                <w:szCs w:val="18"/>
              </w:rPr>
              <w:t xml:space="preserve">A State government has funded five research institutes, a skills programme and broadband expansion. After three years the institutes have excellent graduates and modern laboratories, but only two spin-out companies and very few licences. Most patents filed in the State are filed by foreign companies. Map the State's intellectual capital and identify where the weakness lies.</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300"/>
        <w:gridCol w:w="3400"/>
        <w:gridCol w:w="4380"/>
      </w:tblGrid>
      <w:tr>
        <w:trPr>
          <w:cantSplit/>
          <w:tblHeader/>
        </w:trPr>
        <w:tc>
          <w:tcPr>
            <w:tcW w:type="dxa" w:w="23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Component</w:t>
            </w:r>
          </w:p>
        </w:tc>
        <w:tc>
          <w:tcPr>
            <w:tcW w:type="dxa" w:w="34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Position in the State</w:t>
            </w:r>
          </w:p>
        </w:tc>
        <w:tc>
          <w:tcPr>
            <w:tcW w:type="dxa" w:w="43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Reading</w:t>
            </w:r>
          </w:p>
        </w:tc>
      </w:tr>
      <w:tr>
        <w:trPr>
          <w:cantSplit/>
        </w:trPr>
        <w:tc>
          <w:tcPr>
            <w:tcW w:type="dxa" w:w="23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Human capital</w:t>
            </w:r>
          </w:p>
        </w:tc>
        <w:tc>
          <w:tcPr>
            <w:tcW w:type="dxa" w:w="34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Excellent graduates and researchers</w:t>
            </w:r>
          </w:p>
        </w:tc>
        <w:tc>
          <w:tcPr>
            <w:tcW w:type="dxa" w:w="43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Strong</w:t>
            </w:r>
          </w:p>
        </w:tc>
      </w:tr>
      <w:tr>
        <w:trPr>
          <w:cantSplit/>
        </w:trPr>
        <w:tc>
          <w:tcPr>
            <w:tcW w:type="dxa" w:w="23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Structural capital</w:t>
            </w:r>
          </w:p>
        </w:tc>
        <w:tc>
          <w:tcPr>
            <w:tcW w:type="dxa" w:w="34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Modern laboratories and broadband</w:t>
            </w:r>
          </w:p>
        </w:tc>
        <w:tc>
          <w:tcPr>
            <w:tcW w:type="dxa" w:w="43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Strong. The infrastructure has been bought</w:t>
            </w:r>
          </w:p>
        </w:tc>
      </w:tr>
      <w:tr>
        <w:trPr>
          <w:cantSplit/>
        </w:trPr>
        <w:tc>
          <w:tcPr>
            <w:tcW w:type="dxa" w:w="23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Relational capital</w:t>
            </w:r>
          </w:p>
        </w:tc>
        <w:tc>
          <w:tcPr>
            <w:tcW w:type="dxa" w:w="34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Very few licences and only two spin-outs</w:t>
            </w:r>
          </w:p>
        </w:tc>
        <w:tc>
          <w:tcPr>
            <w:tcW w:type="dxa" w:w="43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Weak. The links between institutes and industry are not working</w:t>
            </w:r>
          </w:p>
        </w:tc>
      </w:tr>
      <w:tr>
        <w:trPr>
          <w:cantSplit/>
        </w:trPr>
        <w:tc>
          <w:tcPr>
            <w:tcW w:type="dxa" w:w="23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Innovation capital / potential</w:t>
            </w:r>
          </w:p>
        </w:tc>
        <w:tc>
          <w:tcPr>
            <w:tcW w:type="dxa" w:w="34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Almost no conversion into products or companies</w:t>
            </w:r>
          </w:p>
        </w:tc>
        <w:tc>
          <w:tcPr>
            <w:tcW w:type="dxa" w:w="43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Weak, because it is the product of the others acting together</w:t>
            </w:r>
          </w:p>
        </w:tc>
      </w:tr>
      <w:tr>
        <w:trPr>
          <w:cantSplit/>
        </w:trPr>
        <w:tc>
          <w:tcPr>
            <w:tcW w:type="dxa" w:w="23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Cognitive, conative and affective capital</w:t>
            </w:r>
          </w:p>
        </w:tc>
        <w:tc>
          <w:tcPr>
            <w:tcW w:type="dxa" w:w="34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Not measured, but the absence of spin-outs suggests low drive to commercialise</w:t>
            </w:r>
          </w:p>
        </w:tc>
        <w:tc>
          <w:tcPr>
            <w:tcW w:type="dxa" w:w="43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The differentiating layer</w:t>
            </w:r>
          </w:p>
        </w:tc>
      </w:tr>
    </w:tbl>
    <w:p>
      <w:pPr>
        <w:keepNext w:val="false"/>
        <w:spacing w:after="140" w:line="280" w:lineRule="auto"/>
        <w:jc w:val="both"/>
      </w:pPr>
      <w:r>
        <w:rPr>
          <w:b/>
          <w:bCs/>
        </w:rPr>
        <w:t xml:space="preserve">Where the weakness lies.</w:t>
      </w:r>
      <w:r>
        <w:t xml:space="preserve"> Not in creating knowledge but in converting it. Against the four pillars of a knowledge economy: education and skills are strong, ICT infrastructure is strong, the innovation system is weak at the conversion stage, and the economic incentive and institutional regime is weak — and IP law is exactly that pillar.</w:t>
      </w:r>
    </w:p>
    <w:p>
      <w:pPr>
        <w:keepNext w:val="false"/>
        <w:spacing w:after="140" w:line="280" w:lineRule="auto"/>
        <w:jc w:val="both"/>
      </w:pPr>
      <w:r>
        <w:rPr>
          <w:b/>
          <w:bCs/>
        </w:rPr>
        <w:t xml:space="preserve">The deeper point. </w:t>
      </w:r>
      <w:r>
        <w:t xml:space="preserve">Wealth is created where the commercialising business is located. Foreign firms filing most of the patents in the State is the same fact as graduates taking jobs with firms headquartered elsewhere: the State is supplying human capital to somebody else's balance sheet. The remedy is not more filings but clearer ownership, professional technology transfer offices, faster enforcement and a domestic demand side.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20        [ 5 ]</w:t>
            </w:r>
          </w:p>
          <w:p>
            <w:pPr>
              <w:spacing w:after="70" w:line="265"/>
              <w:jc w:val="both"/>
            </w:pPr>
            <w:r>
              <w:rPr>
                <w:sz w:val="18"/>
                <w:szCs w:val="18"/>
              </w:rPr>
              <w:t xml:space="preserve">A hospital chain of twelve hospitals wishes to describe itself as a “knowledge-based organisation”. It employs well-known clinicians, has modern equipment, keeps twenty years of patient records, and runs a training programme for nurses. Map its intellectual capital and advise on what it must do to justify the description.</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300"/>
        <w:gridCol w:w="3600"/>
        <w:gridCol w:w="4180"/>
      </w:tblGrid>
      <w:tr>
        <w:trPr>
          <w:cantSplit/>
          <w:tblHeader/>
        </w:trPr>
        <w:tc>
          <w:tcPr>
            <w:tcW w:type="dxa" w:w="23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Component</w:t>
            </w:r>
          </w:p>
        </w:tc>
        <w:tc>
          <w:tcPr>
            <w:tcW w:type="dxa" w:w="36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What the chain has</w:t>
            </w:r>
          </w:p>
        </w:tc>
        <w:tc>
          <w:tcPr>
            <w:tcW w:type="dxa" w:w="41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Assessment</w:t>
            </w:r>
          </w:p>
        </w:tc>
      </w:tr>
      <w:tr>
        <w:trPr>
          <w:cantSplit/>
        </w:trPr>
        <w:tc>
          <w:tcPr>
            <w:tcW w:type="dxa" w:w="23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Human capital</w:t>
            </w:r>
          </w:p>
        </w:tc>
        <w:tc>
          <w:tcPr>
            <w:tcW w:type="dxa" w:w="3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Well-known clinicians and trained nursing staff</w:t>
            </w:r>
          </w:p>
        </w:tc>
        <w:tc>
          <w:tcPr>
            <w:tcW w:type="dxa" w:w="41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Strong — but it leaves every evening, and a departing clinician takes reputation and patients</w:t>
            </w:r>
          </w:p>
        </w:tc>
      </w:tr>
      <w:tr>
        <w:trPr>
          <w:cantSplit/>
        </w:trPr>
        <w:tc>
          <w:tcPr>
            <w:tcW w:type="dxa" w:w="23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Structural capital</w:t>
            </w:r>
          </w:p>
        </w:tc>
        <w:tc>
          <w:tcPr>
            <w:tcW w:type="dxa" w:w="36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Modern equipment, twenty years of records, clinical protocols, the training programme</w:t>
            </w:r>
          </w:p>
        </w:tc>
        <w:tc>
          <w:tcPr>
            <w:tcW w:type="dxa" w:w="41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Strong in equipment; the records and protocols are the real asset and are probably undocumented as assets</w:t>
            </w:r>
          </w:p>
        </w:tc>
      </w:tr>
      <w:tr>
        <w:trPr>
          <w:cantSplit/>
        </w:trPr>
        <w:tc>
          <w:tcPr>
            <w:tcW w:type="dxa" w:w="23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Relational capital</w:t>
            </w:r>
          </w:p>
        </w:tc>
        <w:tc>
          <w:tcPr>
            <w:tcW w:type="dxa" w:w="3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Referring doctors, insurers, medical colleges, suppliers</w:t>
            </w:r>
          </w:p>
        </w:tc>
        <w:tc>
          <w:tcPr>
            <w:tcW w:type="dxa" w:w="41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Usually unmanaged, although it drives patient flow</w:t>
            </w:r>
          </w:p>
        </w:tc>
      </w:tr>
      <w:tr>
        <w:trPr>
          <w:cantSplit/>
        </w:trPr>
        <w:tc>
          <w:tcPr>
            <w:tcW w:type="dxa" w:w="23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Innovation potential</w:t>
            </w:r>
          </w:p>
        </w:tc>
        <w:tc>
          <w:tcPr>
            <w:tcW w:type="dxa" w:w="36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Not evident from the facts</w:t>
            </w:r>
          </w:p>
        </w:tc>
        <w:tc>
          <w:tcPr>
            <w:tcW w:type="dxa" w:w="41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Weak — it is produced by the other components working together</w:t>
            </w:r>
          </w:p>
        </w:tc>
      </w:tr>
      <w:tr>
        <w:trPr>
          <w:cantSplit/>
        </w:trPr>
        <w:tc>
          <w:tcPr>
            <w:tcW w:type="dxa" w:w="23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Cognitive, conative, affective</w:t>
            </w:r>
          </w:p>
        </w:tc>
        <w:tc>
          <w:tcPr>
            <w:tcW w:type="dxa" w:w="3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Speed of clinical decision-making, initiative, and staff commitment</w:t>
            </w:r>
          </w:p>
        </w:tc>
        <w:tc>
          <w:tcPr>
            <w:tcW w:type="dxa" w:w="41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The differentiating layer, and the hardest to buy</w:t>
            </w:r>
          </w:p>
        </w:tc>
      </w:tr>
    </w:tbl>
    <w:p>
      <w:pPr>
        <w:keepNext w:val="false"/>
        <w:spacing w:after="140" w:line="280" w:lineRule="auto"/>
        <w:jc w:val="both"/>
      </w:pPr>
      <w:r>
        <w:rPr>
          <w:b/>
          <w:bCs/>
        </w:rPr>
        <w:t xml:space="preserve">What it must do.</w:t>
      </w:r>
    </w:p>
    <w:p>
      <w:pPr>
        <w:pStyle w:val="ListParagraph"/>
        <w:numPr>
          <w:ilvl w:val="0"/>
          <w:numId w:val="15"/>
        </w:numPr>
        <w:spacing w:after="70" w:line="272" w:lineRule="auto"/>
        <w:jc w:val="left"/>
      </w:pPr>
      <w:r>
        <w:rPr>
          <w:b/>
          <w:bCs/>
        </w:rPr>
        <w:t xml:space="preserve">Convert human capital into structural capital. </w:t>
      </w:r>
      <w:r>
        <w:t xml:space="preserve">Clinical protocols, training material and treatment pathways must be documented and owned, so that capability survives a clinician's departure. Documented material is copyright; undocumented skill is not protectable at all.</w:t>
      </w:r>
    </w:p>
    <w:p>
      <w:pPr>
        <w:pStyle w:val="ListParagraph"/>
        <w:numPr>
          <w:ilvl w:val="0"/>
          <w:numId w:val="15"/>
        </w:numPr>
        <w:spacing w:after="70" w:line="272" w:lineRule="auto"/>
        <w:jc w:val="left"/>
      </w:pPr>
      <w:r>
        <w:rPr>
          <w:b/>
          <w:bCs/>
        </w:rPr>
        <w:t xml:space="preserve">Treat the records as a governed asset, not a by-product. </w:t>
      </w:r>
      <w:r>
        <w:t xml:space="preserve">Twenty years of patient data is valuable, but it carries consent and data-protection duties that no IP right can cure. De-identification and data-use agreements come before any commercial use.</w:t>
      </w:r>
    </w:p>
    <w:p>
      <w:pPr>
        <w:pStyle w:val="ListParagraph"/>
        <w:numPr>
          <w:ilvl w:val="0"/>
          <w:numId w:val="15"/>
        </w:numPr>
        <w:spacing w:after="70" w:line="272" w:lineRule="auto"/>
        <w:jc w:val="left"/>
      </w:pPr>
      <w:r>
        <w:rPr>
          <w:b/>
          <w:bCs/>
        </w:rPr>
        <w:t xml:space="preserve">Protect the name. </w:t>
      </w:r>
      <w:r>
        <w:t xml:space="preserve">Register the trademark across the relevant classes and the matching domains together, because in healthcare the brand carries the goodwill.</w:t>
      </w:r>
    </w:p>
    <w:p>
      <w:pPr>
        <w:pStyle w:val="ListParagraph"/>
        <w:numPr>
          <w:ilvl w:val="0"/>
          <w:numId w:val="15"/>
        </w:numPr>
        <w:spacing w:after="70" w:line="272" w:lineRule="auto"/>
        <w:jc w:val="left"/>
      </w:pPr>
      <w:r>
        <w:rPr>
          <w:b/>
          <w:bCs/>
        </w:rPr>
        <w:t xml:space="preserve">Manage relational capital deliberately </w:t>
      </w:r>
      <w:r>
        <w:t xml:space="preserve">through referral networks, academic tie-ups and research collaborations.</w:t>
      </w:r>
    </w:p>
    <w:p>
      <w:pPr>
        <w:pStyle w:val="ListParagraph"/>
        <w:numPr>
          <w:ilvl w:val="0"/>
          <w:numId w:val="15"/>
        </w:numPr>
        <w:spacing w:after="70" w:line="272" w:lineRule="auto"/>
        <w:jc w:val="left"/>
      </w:pPr>
      <w:r>
        <w:rPr>
          <w:b/>
          <w:bCs/>
        </w:rPr>
        <w:t xml:space="preserve">Remember the test. </w:t>
      </w:r>
      <w:r>
        <w:t xml:space="preserve">A knowledge economy is one where wealth is created mainly by knowledge. Employing knowledgeable people is not enough; the organisation qualifies only when the knowledge is captured, owned and used to create value that survives the individuals.</w:t>
      </w:r>
    </w:p>
    <w:p>
      <w:pPr>
        <w:pStyle w:val="Heading1"/>
        <w:pageBreakBefore/>
        <w:pBdr>
          <w:bottom w:val="single" w:color="1F3864" w:sz="10" w:space="6"/>
        </w:pBdr>
        <w:spacing w:after="200" w:before="0"/>
      </w:pPr>
      <w:r>
        <w:t xml:space="preserve">2(b)  Transforming Intellectual Property into Intellectual Capital in a Competing Economy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21        [ 5 ]</w:t>
            </w:r>
          </w:p>
          <w:p>
            <w:pPr>
              <w:spacing w:after="70" w:line="265"/>
              <w:jc w:val="both"/>
            </w:pPr>
            <w:r>
              <w:rPr>
                <w:sz w:val="18"/>
                <w:szCs w:val="18"/>
              </w:rPr>
              <w:t xml:space="preserve">Explain with example — Transforming “Intellectual Property” into “Intellectual Capital” in a competing economy.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16"/>
        </w:numPr>
        <w:spacing w:after="70" w:line="272" w:lineRule="auto"/>
        <w:jc w:val="left"/>
      </w:pPr>
      <w:r>
        <w:rPr>
          <w:b/>
          <w:bCs/>
        </w:rPr>
        <w:t xml:space="preserve">The two terms are not the same. </w:t>
      </w:r>
      <w:r>
        <w:t xml:space="preserve">IP is a legal right; intellectual capital is an economic resource that generates value. Transformation means turning a right that merely exists into a resource that earns.</w:t>
      </w:r>
    </w:p>
    <w:p>
      <w:pPr>
        <w:pStyle w:val="ListParagraph"/>
        <w:numPr>
          <w:ilvl w:val="0"/>
          <w:numId w:val="16"/>
        </w:numPr>
        <w:spacing w:after="70" w:line="272" w:lineRule="auto"/>
        <w:jc w:val="left"/>
      </w:pPr>
      <w:r>
        <w:rPr>
          <w:b/>
          <w:bCs/>
        </w:rPr>
        <w:t xml:space="preserve">The pipeline has three stages: </w:t>
      </w:r>
      <w:r>
        <w:t xml:space="preserve">pre-IP (ideation, incubation, invention disclosure), IP (the protected asset), and post-IP (portfolio, commercialisation, financial gain).</w:t>
      </w:r>
    </w:p>
    <w:p>
      <w:pPr>
        <w:pStyle w:val="ListParagraph"/>
        <w:numPr>
          <w:ilvl w:val="0"/>
          <w:numId w:val="16"/>
        </w:numPr>
        <w:spacing w:after="70" w:line="272" w:lineRule="auto"/>
        <w:jc w:val="left"/>
      </w:pPr>
      <w:r>
        <w:rPr>
          <w:b/>
          <w:bCs/>
        </w:rPr>
        <w:t xml:space="preserve">In the pre-IP stage money only flows out. </w:t>
      </w:r>
      <w:r>
        <w:t xml:space="preserve">Nothing is protected and nothing earns; the disclosure system decides how much reaches the next stage.</w:t>
      </w:r>
    </w:p>
    <w:p>
      <w:pPr>
        <w:pStyle w:val="ListParagraph"/>
        <w:numPr>
          <w:ilvl w:val="0"/>
          <w:numId w:val="16"/>
        </w:numPr>
        <w:spacing w:after="70" w:line="272" w:lineRule="auto"/>
        <w:jc w:val="left"/>
      </w:pPr>
      <w:r>
        <w:rPr>
          <w:b/>
          <w:bCs/>
        </w:rPr>
        <w:t xml:space="preserve">At the IP stage every asset is in one of three conditions: </w:t>
      </w:r>
      <w:r>
        <w:t xml:space="preserve">potential IP, idle IP, or commercialised IP.</w:t>
      </w:r>
    </w:p>
    <w:p>
      <w:pPr>
        <w:pStyle w:val="ListParagraph"/>
        <w:numPr>
          <w:ilvl w:val="0"/>
          <w:numId w:val="16"/>
        </w:numPr>
        <w:spacing w:after="70" w:line="272" w:lineRule="auto"/>
        <w:jc w:val="left"/>
      </w:pPr>
      <w:r>
        <w:rPr>
          <w:b/>
          <w:bCs/>
        </w:rPr>
        <w:t xml:space="preserve">Idle IP is where conversion stops. </w:t>
      </w:r>
      <w:r>
        <w:t xml:space="preserve">A protected but unused right pays an annuity every year in every country and returns nothing.</w:t>
      </w:r>
    </w:p>
    <w:p>
      <w:pPr>
        <w:pStyle w:val="ListParagraph"/>
        <w:numPr>
          <w:ilvl w:val="0"/>
          <w:numId w:val="16"/>
        </w:numPr>
        <w:spacing w:after="70" w:line="272" w:lineRule="auto"/>
        <w:jc w:val="left"/>
      </w:pPr>
      <w:r>
        <w:rPr>
          <w:b/>
          <w:bCs/>
        </w:rPr>
        <w:t xml:space="preserve">Leakage is the second loss. </w:t>
      </w:r>
      <w:r>
        <w:t xml:space="preserve">Technology escapes through weak confidentiality, leaky suppliers and departing staff; firms lose roughly as much technology as they deliberately sell.</w:t>
      </w:r>
    </w:p>
    <w:p>
      <w:pPr>
        <w:pStyle w:val="ListParagraph"/>
        <w:numPr>
          <w:ilvl w:val="0"/>
          <w:numId w:val="16"/>
        </w:numPr>
        <w:spacing w:after="70" w:line="272" w:lineRule="auto"/>
        <w:jc w:val="left"/>
      </w:pPr>
      <w:r>
        <w:rPr>
          <w:b/>
          <w:bCs/>
        </w:rPr>
        <w:t xml:space="preserve">Conversion needs a route: </w:t>
      </w:r>
      <w:r>
        <w:t xml:space="preserve">internal exploitation, licensing out, cross-licensing, joint venture, a spin-out, or sale.</w:t>
      </w:r>
    </w:p>
    <w:p>
      <w:pPr>
        <w:pStyle w:val="ListParagraph"/>
        <w:numPr>
          <w:ilvl w:val="0"/>
          <w:numId w:val="16"/>
        </w:numPr>
        <w:spacing w:after="70" w:line="272" w:lineRule="auto"/>
        <w:jc w:val="left"/>
      </w:pPr>
      <w:r>
        <w:rPr>
          <w:b/>
          <w:bCs/>
        </w:rPr>
        <w:t xml:space="preserve">The route depends on who holds the complementary assets, </w:t>
      </w:r>
      <w:r>
        <w:t xml:space="preserve">not on the strength of the patent.</w:t>
      </w:r>
    </w:p>
    <w:p>
      <w:pPr>
        <w:pStyle w:val="ListParagraph"/>
        <w:numPr>
          <w:ilvl w:val="0"/>
          <w:numId w:val="16"/>
        </w:numPr>
        <w:spacing w:after="70" w:line="272" w:lineRule="auto"/>
        <w:jc w:val="left"/>
      </w:pPr>
      <w:r>
        <w:rPr>
          <w:b/>
          <w:bCs/>
        </w:rPr>
        <w:t xml:space="preserve">Not all conversion is cash. </w:t>
      </w:r>
      <w:r>
        <w:t xml:space="preserve">Freedom to operate, bargaining power and netting royalties against a competitor are conversions of IP into capital even with no invoice raised.</w:t>
      </w:r>
    </w:p>
    <w:p>
      <w:pPr>
        <w:pStyle w:val="ListParagraph"/>
        <w:numPr>
          <w:ilvl w:val="0"/>
          <w:numId w:val="16"/>
        </w:numPr>
        <w:spacing w:after="70" w:line="272" w:lineRule="auto"/>
        <w:jc w:val="left"/>
      </w:pPr>
      <w:r>
        <w:rPr>
          <w:b/>
          <w:bCs/>
        </w:rPr>
        <w:t xml:space="preserve">In a competing economy speed decides who captures the value. </w:t>
      </w:r>
      <w:r>
        <w:t xml:space="preserve">The same right in two firms earns differently depending on speed to market and on whether the holder owns the manufacturing and distribution the customer also needs.</w:t>
      </w:r>
    </w:p>
    <w:p>
      <w:pPr>
        <w:keepNext w:val="false"/>
        <w:spacing w:after="140" w:line="280" w:lineRule="auto"/>
        <w:jc w:val="both"/>
      </w:pPr>
      <w:r>
        <w:rPr>
          <w:b/>
          <w:bCs/>
        </w:rPr>
        <w:t xml:space="preserve">Example. </w:t>
      </w:r>
      <w:r>
        <w:t xml:space="preserve">Stanford held the PageRank patent, invented by Larry Page as a student. As a patent alone it earned nothing. Stanford converted it by licensing it exclusively to Google for 1.8 million shares, sold in 2005 for about USD 336 million. The conversion worked because Stanford chose the right route — equity in a firm that already held the complementary assets, instead of a running royalty — and because the title was clear enough to licence.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22        [ 5 ]</w:t>
            </w:r>
          </w:p>
          <w:p>
            <w:pPr>
              <w:spacing w:after="70" w:line="265"/>
              <w:jc w:val="both"/>
            </w:pPr>
            <w:r>
              <w:rPr>
                <w:sz w:val="18"/>
                <w:szCs w:val="18"/>
              </w:rPr>
              <w:t xml:space="preserve">A manufacturing company holds 320 patents. Forty cover current products, thirty are licensed, and 250 are unused but maintained. The board says the patents “do not earn anything” and proposes to cut the IP budget by half. Evaluate the proposal and advise how the company should convert its IP into intellectual capital.</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board is right about the facts.</w:t>
      </w:r>
      <w:r>
        <w:t xml:space="preserve"> 250 unused patents out of 320 is idle IP, and idle IP is exactly where the conversion from intellectual property into intellectual capital stops. Annuities are payable every year in every jurisdiction for up to twenty years, so each unused patent is a liability recorded as an asset.</w:t>
      </w:r>
    </w:p>
    <w:p>
      <w:pPr>
        <w:keepNext w:val="false"/>
        <w:spacing w:after="140" w:line="280" w:lineRule="auto"/>
        <w:jc w:val="both"/>
      </w:pPr>
      <w:r>
        <w:rPr>
          <w:b/>
          <w:bCs/>
        </w:rPr>
        <w:t xml:space="preserve">The board is wrong about the remedy.</w:t>
      </w:r>
    </w:p>
    <w:p>
      <w:pPr>
        <w:pStyle w:val="ListParagraph"/>
        <w:numPr>
          <w:ilvl w:val="0"/>
          <w:numId w:val="17"/>
        </w:numPr>
        <w:spacing w:after="70" w:line="272" w:lineRule="auto"/>
        <w:jc w:val="left"/>
      </w:pPr>
      <w:r>
        <w:rPr>
          <w:b/>
          <w:bCs/>
        </w:rPr>
        <w:t xml:space="preserve">Value is lognormally skewed. </w:t>
      </w:r>
      <w:r>
        <w:t xml:space="preserve">The top 10% of a portfolio holds roughly 80–85% of its value, so a flat 50% cut removes the valuable head with the worthless tail.</w:t>
      </w:r>
    </w:p>
    <w:p>
      <w:pPr>
        <w:pStyle w:val="ListParagraph"/>
        <w:numPr>
          <w:ilvl w:val="0"/>
          <w:numId w:val="17"/>
        </w:numPr>
        <w:spacing w:after="70" w:line="272" w:lineRule="auto"/>
        <w:jc w:val="left"/>
      </w:pPr>
      <w:r>
        <w:rPr>
          <w:b/>
          <w:bCs/>
        </w:rPr>
        <w:t xml:space="preserve">The correct action is pruning, not cutting. </w:t>
      </w:r>
      <w:r>
        <w:t xml:space="preserve">Pruning is value-creating, because it releases annuities without losing worth.</w:t>
      </w:r>
    </w:p>
    <w:p>
      <w:pPr>
        <w:pStyle w:val="ListParagraph"/>
        <w:numPr>
          <w:ilvl w:val="0"/>
          <w:numId w:val="17"/>
        </w:numPr>
        <w:spacing w:after="70" w:line="272" w:lineRule="auto"/>
        <w:jc w:val="left"/>
      </w:pPr>
      <w:r>
        <w:rPr>
          <w:b/>
          <w:bCs/>
        </w:rPr>
        <w:t xml:space="preserve">Some unused patents perform a real function </w:t>
      </w:r>
      <w:r>
        <w:t xml:space="preserve">— freedom to operate, cross-licensing currency, blocking, and signalling to investors. These are conversions of IP into capital without any cash.</w:t>
      </w:r>
    </w:p>
    <w:p>
      <w:pPr>
        <w:pStyle w:val="ListParagraph"/>
        <w:numPr>
          <w:ilvl w:val="0"/>
          <w:numId w:val="17"/>
        </w:numPr>
        <w:spacing w:after="70" w:line="272" w:lineRule="auto"/>
        <w:jc w:val="left"/>
      </w:pPr>
      <w:r>
        <w:rPr>
          <w:b/>
          <w:bCs/>
        </w:rPr>
        <w:t xml:space="preserve">The 40 patents covering current products are the company's actual protection </w:t>
      </w:r>
      <w:r>
        <w:t xml:space="preserve">and must not be sacrificed to a budget target.</w:t>
      </w:r>
    </w:p>
    <w:p>
      <w:pPr>
        <w:keepNext w:val="false"/>
        <w:spacing w:after="140" w:line="280" w:lineRule="auto"/>
        <w:jc w:val="both"/>
      </w:pPr>
      <w:r>
        <w:rPr>
          <w:b/>
          <w:bCs/>
        </w:rPr>
        <w:t xml:space="preserve">How to convert the rest.</w:t>
      </w:r>
    </w:p>
    <w:p>
      <w:pPr>
        <w:pStyle w:val="ListParagraph"/>
        <w:numPr>
          <w:ilvl w:val="0"/>
          <w:numId w:val="10"/>
        </w:numPr>
        <w:spacing w:after="70" w:line="272" w:lineRule="auto"/>
        <w:jc w:val="left"/>
      </w:pPr>
      <w:r>
        <w:t xml:space="preserve">Review every family against three tests: does it cover a current product, is it licensed, does it block a competitor? Prune what fails all three.</w:t>
      </w:r>
    </w:p>
    <w:p>
      <w:pPr>
        <w:pStyle w:val="ListParagraph"/>
        <w:numPr>
          <w:ilvl w:val="0"/>
          <w:numId w:val="10"/>
        </w:numPr>
        <w:spacing w:after="70" w:line="272" w:lineRule="auto"/>
        <w:jc w:val="left"/>
      </w:pPr>
      <w:r>
        <w:t xml:space="preserve">Offer the remainder for licensing out or cross-licensing rather than letting it lapse silently — non-exclusive licensing lets one asset be sold many times.</w:t>
      </w:r>
    </w:p>
    <w:p>
      <w:pPr>
        <w:pStyle w:val="ListParagraph"/>
        <w:numPr>
          <w:ilvl w:val="0"/>
          <w:numId w:val="10"/>
        </w:numPr>
        <w:spacing w:after="70" w:line="272" w:lineRule="auto"/>
        <w:jc w:val="left"/>
      </w:pPr>
      <w:r>
        <w:t xml:space="preserve">Consider a spin-out or sale for technologies outside the company's business areas.</w:t>
      </w:r>
    </w:p>
    <w:p>
      <w:pPr>
        <w:pStyle w:val="ListParagraph"/>
        <w:numPr>
          <w:ilvl w:val="0"/>
          <w:numId w:val="10"/>
        </w:numPr>
        <w:spacing w:after="70" w:line="272" w:lineRule="auto"/>
        <w:jc w:val="left"/>
      </w:pPr>
      <w:r>
        <w:t xml:space="preserve">Reinvest the released annuities in foreign filing for the forty that matter, where the licensee's market actually is.</w:t>
      </w:r>
    </w:p>
    <w:p>
      <w:pPr>
        <w:pStyle w:val="ListParagraph"/>
        <w:numPr>
          <w:ilvl w:val="0"/>
          <w:numId w:val="10"/>
        </w:numPr>
        <w:spacing w:after="70" w:line="272" w:lineRule="auto"/>
        <w:jc w:val="left"/>
      </w:pPr>
      <w:r>
        <w:t xml:space="preserve">Put a disclosure system and an inventor reward scheme in place, because leakage and non-disclosure are the second silent loss.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23        [ 5 ]</w:t>
            </w:r>
          </w:p>
          <w:p>
            <w:pPr>
              <w:spacing w:after="70" w:line="265"/>
              <w:jc w:val="both"/>
            </w:pPr>
            <w:r>
              <w:rPr>
                <w:sz w:val="18"/>
                <w:szCs w:val="18"/>
              </w:rPr>
              <w:t xml:space="preserve">India is exceptionally rich in intellectual capital, yet the wealth created from it is disproportionately low. Critically assess the reasons for this gap.</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claim is accurate. </w:t>
      </w:r>
      <w:r>
        <w:t xml:space="preserve">By population, and by the quality of its graduates and researchers, India's human capital is as strong as any comparator's, and its research infrastructure in the leading institutions is world class. The conversion into wealth is nevertheless weak. Three explanations account for the gap, and each maps onto a component of intellectual capital.</w:t>
      </w:r>
    </w:p>
    <w:p>
      <w:pPr>
        <w:pStyle w:val="ListParagraph"/>
        <w:numPr>
          <w:ilvl w:val="0"/>
          <w:numId w:val="18"/>
        </w:numPr>
        <w:spacing w:after="70" w:line="272" w:lineRule="auto"/>
        <w:jc w:val="left"/>
      </w:pPr>
      <w:r>
        <w:rPr>
          <w:b/>
          <w:bCs/>
        </w:rPr>
        <w:t xml:space="preserve">Where the business sits. </w:t>
      </w:r>
      <w:r>
        <w:t xml:space="preserve">Wealth is created where the commercialising enterprise is located. If the technology companies are headquartered elsewhere, the primary applications are filed elsewhere and the value accrues elsewhere. This is what the historically high non-resident share of Indian patent filings actually measures — it is a fact about business location, not about Indian inventiveness.</w:t>
      </w:r>
    </w:p>
    <w:p>
      <w:pPr>
        <w:pStyle w:val="ListParagraph"/>
        <w:numPr>
          <w:ilvl w:val="0"/>
          <w:numId w:val="18"/>
        </w:numPr>
        <w:spacing w:after="70" w:line="272" w:lineRule="auto"/>
        <w:jc w:val="left"/>
      </w:pPr>
      <w:r>
        <w:rPr>
          <w:b/>
          <w:bCs/>
        </w:rPr>
        <w:t xml:space="preserve">Structural capital. </w:t>
      </w:r>
      <w:r>
        <w:t xml:space="preserve">A researcher who has never had access to the instrumentation cannot produce the same output. The same person in a different infrastructure produces different work. The deficit is in the conditions for conversion, not in the capital itself.</w:t>
      </w:r>
    </w:p>
    <w:p>
      <w:pPr>
        <w:pStyle w:val="ListParagraph"/>
        <w:numPr>
          <w:ilvl w:val="0"/>
          <w:numId w:val="18"/>
        </w:numPr>
        <w:spacing w:after="70" w:line="272" w:lineRule="auto"/>
        <w:jc w:val="left"/>
      </w:pPr>
      <w:r>
        <w:rPr>
          <w:b/>
          <w:bCs/>
        </w:rPr>
        <w:t xml:space="preserve">The character of the innovation. </w:t>
      </w:r>
      <w:r>
        <w:t xml:space="preserve">More incremental and adaptive work than frontier invention — which follows from the first two rather than being a separate cause.</w:t>
      </w:r>
    </w:p>
    <w:p>
      <w:pPr>
        <w:keepNext w:val="false"/>
        <w:spacing w:after="140" w:line="280" w:lineRule="auto"/>
        <w:jc w:val="both"/>
      </w:pPr>
      <w:r>
        <w:rPr>
          <w:b/>
          <w:bCs/>
        </w:rPr>
        <w:t xml:space="preserve">What the explanation leaves out.</w:t>
      </w:r>
    </w:p>
    <w:p>
      <w:pPr>
        <w:pStyle w:val="ListParagraph"/>
        <w:numPr>
          <w:ilvl w:val="0"/>
          <w:numId w:val="10"/>
        </w:numPr>
        <w:spacing w:after="70" w:line="272" w:lineRule="auto"/>
        <w:jc w:val="left"/>
      </w:pPr>
      <w:r>
        <w:t xml:space="preserve">Relational capital. The links between institutes and industry are weak, which shows in low licence and spin-out numbers even where laboratories are excellent.</w:t>
      </w:r>
    </w:p>
    <w:p>
      <w:pPr>
        <w:pStyle w:val="ListParagraph"/>
        <w:numPr>
          <w:ilvl w:val="0"/>
          <w:numId w:val="10"/>
        </w:numPr>
        <w:spacing w:after="70" w:line="272" w:lineRule="auto"/>
        <w:jc w:val="left"/>
      </w:pPr>
      <w:r>
        <w:t xml:space="preserve">The institutional regime. Unclear ownership and slow enforcement make university IP unusable for industry, and that is the first pillar of a knowledge economy.</w:t>
      </w:r>
    </w:p>
    <w:p>
      <w:pPr>
        <w:pStyle w:val="ListParagraph"/>
        <w:numPr>
          <w:ilvl w:val="0"/>
          <w:numId w:val="10"/>
        </w:numPr>
        <w:spacing w:after="70" w:line="272" w:lineRule="auto"/>
        <w:jc w:val="left"/>
      </w:pPr>
      <w:r>
        <w:t xml:space="preserve">Measurement. Policy that rewards filings rather than conversion makes the numbers rise without the wealth rising.</w:t>
      </w:r>
    </w:p>
    <w:p>
      <w:pPr>
        <w:keepNext w:val="false"/>
        <w:spacing w:after="140" w:line="280" w:lineRule="auto"/>
        <w:jc w:val="both"/>
      </w:pPr>
      <w:r>
        <w:rPr>
          <w:b/>
          <w:bCs/>
        </w:rPr>
        <w:t xml:space="preserve">Conclusion. </w:t>
      </w:r>
      <w:r>
        <w:t xml:space="preserve">India's problem is conversion, not creation. The remedy is infrastructure and institutions rather than exhortation: uniform IP policies with clear ownership, professional technology transfer offices, faster enforcement, revenue shares that survive an inventor's departure, and public procurement that creates a domestic demand side.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24        [ 5 ]</w:t>
            </w:r>
          </w:p>
          <w:p>
            <w:pPr>
              <w:spacing w:after="70" w:line="265"/>
              <w:jc w:val="both"/>
            </w:pPr>
            <w:r>
              <w:rPr>
                <w:sz w:val="18"/>
                <w:szCs w:val="18"/>
              </w:rPr>
              <w:t xml:space="preserve">A large firm's research division generates about 500 invention disclosures a year. It files roughly 200 applications and commercialises about three technologies a year. Its patent maintenance bill has doubled in five years. Diagnose the problem and advise the firm.</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Diagnosis. </w:t>
      </w:r>
      <w:r>
        <w:t xml:space="preserve">The firm is creating intellectual property efficiently and converting it into intellectual capital very badly. Place the numbers on the three-stage pipeline: the pre-IP stage is working, since 500 disclosures a year means researchers are reporting what they create; the IP stage is producing assets; but the post-IP stage has almost stopped, and the result is a growing mass of idle IP.</w:t>
      </w:r>
    </w:p>
    <w:p>
      <w:pPr>
        <w:pStyle w:val="ListParagraph"/>
        <w:numPr>
          <w:ilvl w:val="0"/>
          <w:numId w:val="10"/>
        </w:numPr>
        <w:spacing w:after="70" w:line="272" w:lineRule="auto"/>
        <w:jc w:val="left"/>
      </w:pPr>
      <w:r>
        <w:rPr>
          <w:b/>
          <w:bCs/>
        </w:rPr>
        <w:t xml:space="preserve">Idle IP is where conversion stops. </w:t>
      </w:r>
      <w:r>
        <w:t xml:space="preserve">A protected but unused right pays an annuity every year in every country and returns nothing, which is exactly why the maintenance bill has doubled.</w:t>
      </w:r>
    </w:p>
    <w:p>
      <w:pPr>
        <w:pStyle w:val="ListParagraph"/>
        <w:numPr>
          <w:ilvl w:val="0"/>
          <w:numId w:val="10"/>
        </w:numPr>
        <w:spacing w:after="70" w:line="272" w:lineRule="auto"/>
        <w:jc w:val="left"/>
      </w:pPr>
      <w:r>
        <w:rPr>
          <w:b/>
          <w:bCs/>
        </w:rPr>
        <w:t xml:space="preserve">The filing filter is too loose. </w:t>
      </w:r>
      <w:r>
        <w:t xml:space="preserve">Filing 200 of 500 disclosures suggests the checklist is being applied weakly, or that filings are being counted as an achievement in themselves.</w:t>
      </w:r>
    </w:p>
    <w:p>
      <w:pPr>
        <w:pStyle w:val="ListParagraph"/>
        <w:numPr>
          <w:ilvl w:val="0"/>
          <w:numId w:val="10"/>
        </w:numPr>
        <w:spacing w:after="70" w:line="272" w:lineRule="auto"/>
        <w:jc w:val="left"/>
      </w:pPr>
      <w:r>
        <w:rPr>
          <w:b/>
          <w:bCs/>
        </w:rPr>
        <w:t xml:space="preserve">Value is concentrated. </w:t>
      </w:r>
      <w:r>
        <w:t xml:space="preserve">The top 10% of a portfolio holds roughly 80–85% of its value, so 200 filings a year does not mean 200 valuable assets.</w:t>
      </w:r>
    </w:p>
    <w:p>
      <w:pPr>
        <w:pStyle w:val="ListParagraph"/>
        <w:numPr>
          <w:ilvl w:val="0"/>
          <w:numId w:val="10"/>
        </w:numPr>
        <w:spacing w:after="70" w:line="272" w:lineRule="auto"/>
        <w:jc w:val="left"/>
      </w:pPr>
      <w:r>
        <w:rPr>
          <w:b/>
          <w:bCs/>
        </w:rPr>
        <w:t xml:space="preserve">Leakage is the second and invisible loss. </w:t>
      </w:r>
      <w:r>
        <w:t xml:space="preserve">Firms lose roughly as much technology through weak confidentiality, leaky suppliers and departing staff as they deliberately sell.</w:t>
      </w:r>
    </w:p>
    <w:p>
      <w:pPr>
        <w:keepNext w:val="false"/>
        <w:spacing w:after="140" w:line="280" w:lineRule="auto"/>
        <w:jc w:val="both"/>
      </w:pPr>
      <w:r>
        <w:rPr>
          <w:b/>
          <w:bCs/>
        </w:rPr>
        <w:t xml:space="preserve">Advice.</w:t>
      </w:r>
    </w:p>
    <w:p>
      <w:pPr>
        <w:pStyle w:val="ListParagraph"/>
        <w:numPr>
          <w:ilvl w:val="0"/>
          <w:numId w:val="19"/>
        </w:numPr>
        <w:spacing w:after="70" w:line="272" w:lineRule="auto"/>
        <w:jc w:val="left"/>
      </w:pPr>
      <w:r>
        <w:t xml:space="preserve">Tighten the filter at the filing stage rather than the disclosure stage. Keep disclosures at 500 — that is the healthy number — and require every filing to carry a stated purpose: exclusion, revenue, freedom to operate, blocking or signalling.</w:t>
      </w:r>
    </w:p>
    <w:p>
      <w:pPr>
        <w:pStyle w:val="ListParagraph"/>
        <w:numPr>
          <w:ilvl w:val="0"/>
          <w:numId w:val="19"/>
        </w:numPr>
        <w:spacing w:after="70" w:line="272" w:lineRule="auto"/>
        <w:jc w:val="left"/>
      </w:pPr>
      <w:r>
        <w:t xml:space="preserve">Prune the existing portfolio against three tests: does it cover a current product, is it licensed, does it block a competitor? Pruning is value-creating, not merely cost-saving, because it releases annuities without losing worth.</w:t>
      </w:r>
    </w:p>
    <w:p>
      <w:pPr>
        <w:pStyle w:val="ListParagraph"/>
        <w:numPr>
          <w:ilvl w:val="0"/>
          <w:numId w:val="19"/>
        </w:numPr>
        <w:spacing w:after="70" w:line="272" w:lineRule="auto"/>
        <w:jc w:val="left"/>
      </w:pPr>
      <w:r>
        <w:t xml:space="preserve">Open the other routes. Only internal exploitation is being used. Licensing out, cross-licensing, joint ventures and spin-outs all convert IP into capital, and non-exclusive licensing allows one asset to be sold many times.</w:t>
      </w:r>
    </w:p>
    <w:p>
      <w:pPr>
        <w:pStyle w:val="ListParagraph"/>
        <w:numPr>
          <w:ilvl w:val="0"/>
          <w:numId w:val="19"/>
        </w:numPr>
        <w:spacing w:after="70" w:line="272" w:lineRule="auto"/>
        <w:jc w:val="left"/>
      </w:pPr>
      <w:r>
        <w:t xml:space="preserve">Count the non-cash conversions too — freedom to operate and cross-licensing currency are genuine conversions even though no invoice is raised.</w:t>
      </w:r>
    </w:p>
    <w:p>
      <w:pPr>
        <w:pStyle w:val="ListParagraph"/>
        <w:numPr>
          <w:ilvl w:val="0"/>
          <w:numId w:val="19"/>
        </w:numPr>
        <w:spacing w:after="70" w:line="272" w:lineRule="auto"/>
        <w:jc w:val="left"/>
      </w:pPr>
      <w:r>
        <w:t xml:space="preserve">Change what is reported to the board: licences signed, royalties earned and families pruned, instead of applications filed.</w:t>
      </w:r>
    </w:p>
    <w:p>
      <w:pPr>
        <w:pStyle w:val="Heading1"/>
        <w:pageBreakBefore/>
        <w:pBdr>
          <w:bottom w:val="single" w:color="1F3864" w:sz="10" w:space="6"/>
        </w:pBdr>
        <w:spacing w:after="200" w:before="0"/>
      </w:pPr>
      <w:r>
        <w:t xml:space="preserve">2(c)  Ideas and IPR in the Determination of Economic Growth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25        [ 5 ]</w:t>
            </w:r>
          </w:p>
          <w:p>
            <w:pPr>
              <w:spacing w:after="70" w:line="265"/>
              <w:jc w:val="both"/>
            </w:pPr>
            <w:r>
              <w:rPr>
                <w:sz w:val="18"/>
                <w:szCs w:val="18"/>
              </w:rPr>
              <w:t xml:space="preserve">Explain with example — Ideas and IPR in the determination of economic growth.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20"/>
        </w:numPr>
        <w:spacing w:after="70" w:line="272" w:lineRule="auto"/>
        <w:jc w:val="left"/>
      </w:pPr>
      <w:r>
        <w:rPr>
          <w:b/>
          <w:bCs/>
        </w:rPr>
        <w:t xml:space="preserve">Ideas are the starting point of the innovation system. </w:t>
      </w:r>
      <w:r>
        <w:t xml:space="preserve">The chain runs data → information → knowledge → idea → intellectual product.</w:t>
      </w:r>
    </w:p>
    <w:p>
      <w:pPr>
        <w:pStyle w:val="ListParagraph"/>
        <w:numPr>
          <w:ilvl w:val="0"/>
          <w:numId w:val="20"/>
        </w:numPr>
        <w:spacing w:after="70" w:line="272" w:lineRule="auto"/>
        <w:jc w:val="left"/>
      </w:pPr>
      <w:r>
        <w:rPr>
          <w:b/>
          <w:bCs/>
        </w:rPr>
        <w:t xml:space="preserve">The canonical source </w:t>
      </w:r>
      <w:r>
        <w:t xml:space="preserve">is Paul Romer, “Endogenous Technological Change”, Journal of Political Economy, 1990.</w:t>
      </w:r>
    </w:p>
    <w:p>
      <w:pPr>
        <w:pStyle w:val="ListParagraph"/>
        <w:numPr>
          <w:ilvl w:val="0"/>
          <w:numId w:val="20"/>
        </w:numPr>
        <w:spacing w:after="70" w:line="272" w:lineRule="auto"/>
        <w:jc w:val="left"/>
      </w:pPr>
      <w:r>
        <w:rPr>
          <w:b/>
          <w:bCs/>
        </w:rPr>
        <w:t xml:space="preserve">Ideas are non-rival. </w:t>
      </w:r>
      <w:r>
        <w:t xml:space="preserve">My use of a design does not consume your use; any number of people can use the same idea at once at almost no extra cost.</w:t>
      </w:r>
    </w:p>
    <w:p>
      <w:pPr>
        <w:pStyle w:val="ListParagraph"/>
        <w:numPr>
          <w:ilvl w:val="0"/>
          <w:numId w:val="20"/>
        </w:numPr>
        <w:spacing w:after="70" w:line="272" w:lineRule="auto"/>
        <w:jc w:val="left"/>
      </w:pPr>
      <w:r>
        <w:rPr>
          <w:b/>
          <w:bCs/>
        </w:rPr>
        <w:t xml:space="preserve">Ideas are only partially excludable. </w:t>
      </w:r>
      <w:r>
        <w:t xml:space="preserve">Others can be kept out, but imperfectly — and intellectual property is what supplies the excludability.</w:t>
      </w:r>
    </w:p>
    <w:p>
      <w:pPr>
        <w:pStyle w:val="ListParagraph"/>
        <w:numPr>
          <w:ilvl w:val="0"/>
          <w:numId w:val="20"/>
        </w:numPr>
        <w:spacing w:after="70" w:line="272" w:lineRule="auto"/>
        <w:jc w:val="left"/>
      </w:pPr>
      <w:r>
        <w:rPr>
          <w:b/>
          <w:bCs/>
        </w:rPr>
        <w:t xml:space="preserve">A non-rival input makes the economy non-convex, </w:t>
      </w:r>
      <w:r>
        <w:t xml:space="preserve">so price-taking perfect competition cannot hold. The equilibrium is monopolistic competition.</w:t>
      </w:r>
    </w:p>
    <w:p>
      <w:pPr>
        <w:pStyle w:val="ListParagraph"/>
        <w:numPr>
          <w:ilvl w:val="0"/>
          <w:numId w:val="20"/>
        </w:numPr>
        <w:spacing w:after="70" w:line="272" w:lineRule="auto"/>
        <w:jc w:val="left"/>
      </w:pPr>
      <w:r>
        <w:rPr>
          <w:b/>
          <w:bCs/>
        </w:rPr>
        <w:t xml:space="preserve">Partial excludability creates the profit </w:t>
      </w:r>
      <w:r>
        <w:t xml:space="preserve">that makes private, profit-maximising research worth doing.</w:t>
      </w:r>
    </w:p>
    <w:p>
      <w:pPr>
        <w:pStyle w:val="ListParagraph"/>
        <w:numPr>
          <w:ilvl w:val="0"/>
          <w:numId w:val="20"/>
        </w:numPr>
        <w:spacing w:after="70" w:line="272" w:lineRule="auto"/>
        <w:jc w:val="left"/>
      </w:pPr>
      <w:r>
        <w:rPr>
          <w:b/>
          <w:bCs/>
        </w:rPr>
        <w:t xml:space="preserve">Growth therefore becomes endogenous </w:t>
      </w:r>
      <w:r>
        <w:t xml:space="preserve">— generated inside the model by deliberate investment in research — instead of appearing as the unexplained residual in Solow's growth accounting.</w:t>
      </w:r>
    </w:p>
    <w:p>
      <w:pPr>
        <w:pStyle w:val="ListParagraph"/>
        <w:numPr>
          <w:ilvl w:val="0"/>
          <w:numId w:val="20"/>
        </w:numPr>
        <w:spacing w:after="70" w:line="272" w:lineRule="auto"/>
        <w:jc w:val="left"/>
      </w:pPr>
      <w:r>
        <w:rPr>
          <w:b/>
          <w:bCs/>
        </w:rPr>
        <w:t xml:space="preserve">Arrow's information paradox (1962) </w:t>
      </w:r>
      <w:r>
        <w:t xml:space="preserve">explains why a market in ideas needs an institution at all: a buyer cannot value information without seeing it, and once he has seen it he need not pay.</w:t>
      </w:r>
    </w:p>
    <w:p>
      <w:pPr>
        <w:pStyle w:val="ListParagraph"/>
        <w:numPr>
          <w:ilvl w:val="0"/>
          <w:numId w:val="20"/>
        </w:numPr>
        <w:spacing w:after="70" w:line="272" w:lineRule="auto"/>
        <w:jc w:val="left"/>
      </w:pPr>
      <w:r>
        <w:rPr>
          <w:b/>
          <w:bCs/>
        </w:rPr>
        <w:t xml:space="preserve">The patent bargain answers this </w:t>
      </w:r>
      <w:r>
        <w:t xml:space="preserve">with full disclosure in exchange for a time-limited right to exclude, serving both the incentive to invent and the incentive to disclose.</w:t>
      </w:r>
    </w:p>
    <w:p>
      <w:pPr>
        <w:pStyle w:val="ListParagraph"/>
        <w:numPr>
          <w:ilvl w:val="0"/>
          <w:numId w:val="20"/>
        </w:numPr>
        <w:spacing w:after="70" w:line="272" w:lineRule="auto"/>
        <w:jc w:val="left"/>
      </w:pPr>
      <w:r>
        <w:rPr>
          <w:b/>
          <w:bCs/>
        </w:rPr>
        <w:t xml:space="preserve">Growth also needs diffusion, not only invention. </w:t>
      </w:r>
      <w:r>
        <w:t xml:space="preserve">Adoption follows an S-curve: a few leaders adopt, the market observes, then adoption accelerates and saturates — or the product is rejected.</w:t>
      </w:r>
    </w:p>
    <w:p>
      <w:pPr>
        <w:keepNext w:val="false"/>
        <w:spacing w:after="140" w:line="280" w:lineRule="auto"/>
        <w:jc w:val="both"/>
      </w:pPr>
      <w:r>
        <w:rPr>
          <w:b/>
          <w:bCs/>
        </w:rPr>
        <w:t xml:space="preserve">Example. </w:t>
      </w:r>
      <w:r>
        <w:t xml:space="preserve">In the United States, 127 IP-intensive industries accounted for USD 7.8 trillion, or 41% of GDP, and 44% of employment on 2019 data (USPTO, 2022). The earlier study on 2010 data had put employment at 27.7%, so the contribution has grown as the economy became more knowledge-based.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26        [ 5 ]</w:t>
            </w:r>
          </w:p>
          <w:p>
            <w:pPr>
              <w:spacing w:after="70" w:line="265"/>
              <w:jc w:val="both"/>
            </w:pPr>
            <w:r>
              <w:rPr>
                <w:sz w:val="18"/>
                <w:szCs w:val="18"/>
              </w:rPr>
              <w:t xml:space="preserve">“Stronger intellectual property rights always produce faster economic growth.” Critically assess this statement.</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case in favour.</w:t>
      </w:r>
    </w:p>
    <w:p>
      <w:pPr>
        <w:pStyle w:val="ListParagraph"/>
        <w:numPr>
          <w:ilvl w:val="0"/>
          <w:numId w:val="10"/>
        </w:numPr>
        <w:spacing w:after="70" w:line="272" w:lineRule="auto"/>
        <w:jc w:val="left"/>
      </w:pPr>
      <w:r>
        <w:t xml:space="preserve">Romer (1990): ideas are non-rival and only partially excludable, and IP supplies the excludability. Partial excludability creates the profit that induces private research, which is how growth becomes endogenous rather than an unexplained residual.</w:t>
      </w:r>
    </w:p>
    <w:p>
      <w:pPr>
        <w:pStyle w:val="ListParagraph"/>
        <w:numPr>
          <w:ilvl w:val="0"/>
          <w:numId w:val="10"/>
        </w:numPr>
        <w:spacing w:after="70" w:line="272" w:lineRule="auto"/>
        <w:jc w:val="left"/>
      </w:pPr>
      <w:r>
        <w:t xml:space="preserve">Arrow (1962): without a right there is no market for information at all, because a buyer cannot value it without seeing it and need not pay once he has.</w:t>
      </w:r>
    </w:p>
    <w:p>
      <w:pPr>
        <w:pStyle w:val="ListParagraph"/>
        <w:numPr>
          <w:ilvl w:val="0"/>
          <w:numId w:val="10"/>
        </w:numPr>
        <w:spacing w:after="70" w:line="272" w:lineRule="auto"/>
        <w:jc w:val="left"/>
      </w:pPr>
      <w:r>
        <w:t xml:space="preserve">Kitch's prospect theory (1977): early control over a technological area gives one party the incentive to coordinate and develop downstream applications efficiently, avoiding wasteful duplicate racing.</w:t>
      </w:r>
    </w:p>
    <w:p>
      <w:pPr>
        <w:pStyle w:val="ListParagraph"/>
        <w:numPr>
          <w:ilvl w:val="0"/>
          <w:numId w:val="10"/>
        </w:numPr>
        <w:spacing w:after="70" w:line="272" w:lineRule="auto"/>
        <w:jc w:val="left"/>
      </w:pPr>
      <w:r>
        <w:t xml:space="preserve">Empirically, IP-intensive industries accounted for 41% of United States GDP and 44% of employment on 2019 data.</w:t>
      </w:r>
    </w:p>
    <w:p>
      <w:pPr>
        <w:keepNext w:val="false"/>
        <w:spacing w:after="140" w:line="280" w:lineRule="auto"/>
        <w:jc w:val="both"/>
      </w:pPr>
      <w:r>
        <w:rPr>
          <w:b/>
          <w:bCs/>
        </w:rPr>
        <w:t xml:space="preserve">The case against the word “always”.</w:t>
      </w:r>
    </w:p>
    <w:p>
      <w:pPr>
        <w:pStyle w:val="ListParagraph"/>
        <w:numPr>
          <w:ilvl w:val="0"/>
          <w:numId w:val="10"/>
        </w:numPr>
        <w:spacing w:after="70" w:line="272" w:lineRule="auto"/>
        <w:jc w:val="left"/>
      </w:pPr>
      <w:r>
        <w:t xml:space="preserve">Heller and Eisenberg (1998) show the opposite failure — the anticommons. Where too many fragmented overlapping upstream rights exist, everyone can block and the resource is underused. This is the standard problem in biotechnology.</w:t>
      </w:r>
    </w:p>
    <w:p>
      <w:pPr>
        <w:pStyle w:val="ListParagraph"/>
        <w:numPr>
          <w:ilvl w:val="0"/>
          <w:numId w:val="10"/>
        </w:numPr>
        <w:spacing w:after="70" w:line="272" w:lineRule="auto"/>
        <w:jc w:val="left"/>
      </w:pPr>
      <w:r>
        <w:t xml:space="preserve">Boldrin and Levine, Moser and Lerner argue that the historical evidence for patents driving innovation is much weaker than the theory assumes.</w:t>
      </w:r>
    </w:p>
    <w:p>
      <w:pPr>
        <w:pStyle w:val="ListParagraph"/>
        <w:numPr>
          <w:ilvl w:val="0"/>
          <w:numId w:val="10"/>
        </w:numPr>
        <w:spacing w:after="70" w:line="272" w:lineRule="auto"/>
        <w:jc w:val="left"/>
      </w:pPr>
      <w:r>
        <w:t xml:space="preserve">Strength is not breadth of benefit. The strongest use of a right — an exclusive worldwide licence — may be the slowest route to the user and may concentrate supply.</w:t>
      </w:r>
    </w:p>
    <w:p>
      <w:pPr>
        <w:pStyle w:val="ListParagraph"/>
        <w:numPr>
          <w:ilvl w:val="0"/>
          <w:numId w:val="10"/>
        </w:numPr>
        <w:spacing w:after="70" w:line="272" w:lineRule="auto"/>
        <w:jc w:val="left"/>
      </w:pPr>
      <w:r>
        <w:t xml:space="preserve">Counting is not growing. Value is lognormal, so a policy that maximises filings does not maximise output.</w:t>
      </w:r>
    </w:p>
    <w:p>
      <w:pPr>
        <w:pStyle w:val="ListParagraph"/>
        <w:numPr>
          <w:ilvl w:val="0"/>
          <w:numId w:val="10"/>
        </w:numPr>
        <w:spacing w:after="70" w:line="272" w:lineRule="auto"/>
        <w:jc w:val="left"/>
      </w:pPr>
      <w:r>
        <w:t xml:space="preserve">Growth needs diffusion as well as invention, and the disclosure half of the patent bargain may matter more than the exclusion half.</w:t>
      </w:r>
    </w:p>
    <w:p>
      <w:pPr>
        <w:keepNext w:val="false"/>
        <w:spacing w:after="140" w:line="280" w:lineRule="auto"/>
        <w:jc w:val="both"/>
      </w:pPr>
      <w:r>
        <w:rPr>
          <w:b/>
          <w:bCs/>
        </w:rPr>
        <w:t xml:space="preserve">Conclusion. </w:t>
      </w:r>
      <w:r>
        <w:t xml:space="preserve">IPR determines growth through appropriability, and appropriability must be calibrated rather than maximised. Stronger rights raise the incentive to invent; growth requires invention plus diffusion plus a business able to commercialise. The statement is right in direction and wrong in the word “always”.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27        [ 5 ]</w:t>
            </w:r>
          </w:p>
          <w:p>
            <w:pPr>
              <w:spacing w:after="70" w:line="265"/>
              <w:jc w:val="both"/>
            </w:pPr>
            <w:r>
              <w:rPr>
                <w:sz w:val="18"/>
                <w:szCs w:val="18"/>
              </w:rPr>
              <w:t xml:space="preserve">A Ministry proposes that every publicly funded research institute must file a fixed number of patents each year, and that funding will depend on meeting the target. Critically assess the proposal.</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Arguments for the proposal.</w:t>
      </w:r>
    </w:p>
    <w:p>
      <w:pPr>
        <w:pStyle w:val="ListParagraph"/>
        <w:numPr>
          <w:ilvl w:val="0"/>
          <w:numId w:val="10"/>
        </w:numPr>
        <w:spacing w:after="70" w:line="272" w:lineRule="auto"/>
        <w:jc w:val="left"/>
      </w:pPr>
      <w:r>
        <w:t xml:space="preserve">It creates urgency in institutions that presently file very little.</w:t>
      </w:r>
    </w:p>
    <w:p>
      <w:pPr>
        <w:pStyle w:val="ListParagraph"/>
        <w:numPr>
          <w:ilvl w:val="0"/>
          <w:numId w:val="10"/>
        </w:numPr>
        <w:spacing w:after="70" w:line="272" w:lineRule="auto"/>
        <w:jc w:val="left"/>
      </w:pPr>
      <w:r>
        <w:t xml:space="preserve">It builds capability: drafting, prosecution and disclosure systems develop only with volume.</w:t>
      </w:r>
    </w:p>
    <w:p>
      <w:pPr>
        <w:pStyle w:val="ListParagraph"/>
        <w:numPr>
          <w:ilvl w:val="0"/>
          <w:numId w:val="10"/>
        </w:numPr>
        <w:spacing w:after="70" w:line="272" w:lineRule="auto"/>
        <w:jc w:val="left"/>
      </w:pPr>
      <w:r>
        <w:t xml:space="preserve">It shifts a publish-only culture towards protecting results before publishing them, which prevents the loss of novelty under s.2(1)(l).</w:t>
      </w:r>
    </w:p>
    <w:p>
      <w:pPr>
        <w:pStyle w:val="ListParagraph"/>
        <w:numPr>
          <w:ilvl w:val="0"/>
          <w:numId w:val="10"/>
        </w:numPr>
        <w:spacing w:after="70" w:line="272" w:lineRule="auto"/>
        <w:jc w:val="left"/>
      </w:pPr>
      <w:r>
        <w:t xml:space="preserve">Filings are easy to count and compare, which makes the Ministry accountable.</w:t>
      </w:r>
    </w:p>
    <w:p>
      <w:pPr>
        <w:keepNext w:val="false"/>
        <w:spacing w:after="140" w:line="280" w:lineRule="auto"/>
        <w:jc w:val="both"/>
      </w:pPr>
      <w:r>
        <w:rPr>
          <w:b/>
          <w:bCs/>
        </w:rPr>
        <w:t xml:space="preserve">Arguments against.</w:t>
      </w:r>
    </w:p>
    <w:p>
      <w:pPr>
        <w:pStyle w:val="ListParagraph"/>
        <w:numPr>
          <w:ilvl w:val="0"/>
          <w:numId w:val="10"/>
        </w:numPr>
        <w:spacing w:after="70" w:line="272" w:lineRule="auto"/>
        <w:jc w:val="left"/>
      </w:pPr>
      <w:r>
        <w:t xml:space="preserve">Goodhart's law — when a measure becomes a target it ceases to be a good measure. An institute funded on filings will file weak applications.</w:t>
      </w:r>
    </w:p>
    <w:p>
      <w:pPr>
        <w:pStyle w:val="ListParagraph"/>
        <w:numPr>
          <w:ilvl w:val="0"/>
          <w:numId w:val="10"/>
        </w:numPr>
        <w:spacing w:after="70" w:line="272" w:lineRule="auto"/>
        <w:jc w:val="left"/>
      </w:pPr>
      <w:r>
        <w:t xml:space="preserve">Value is lognormal: the top 10% of a portfolio holds 80–85% of its value, so counts do not track worth.</w:t>
      </w:r>
    </w:p>
    <w:p>
      <w:pPr>
        <w:pStyle w:val="ListParagraph"/>
        <w:numPr>
          <w:ilvl w:val="0"/>
          <w:numId w:val="10"/>
        </w:numPr>
        <w:spacing w:after="70" w:line="272" w:lineRule="auto"/>
        <w:jc w:val="left"/>
      </w:pPr>
      <w:r>
        <w:t xml:space="preserve">Every filing creates a twenty-year annuity liability payable out of the same research budget.</w:t>
      </w:r>
    </w:p>
    <w:p>
      <w:pPr>
        <w:pStyle w:val="ListParagraph"/>
        <w:numPr>
          <w:ilvl w:val="0"/>
          <w:numId w:val="10"/>
        </w:numPr>
        <w:spacing w:after="70" w:line="272" w:lineRule="auto"/>
        <w:jc w:val="left"/>
      </w:pPr>
      <w:r>
        <w:t xml:space="preserve">The market prices quality, not count — an extra citation per patent adds about 3% to market value (Hall, Jaffe and Trajtenberg).</w:t>
      </w:r>
    </w:p>
    <w:p>
      <w:pPr>
        <w:pStyle w:val="ListParagraph"/>
        <w:numPr>
          <w:ilvl w:val="0"/>
          <w:numId w:val="10"/>
        </w:numPr>
        <w:spacing w:after="70" w:line="272" w:lineRule="auto"/>
        <w:jc w:val="left"/>
      </w:pPr>
      <w:r>
        <w:t xml:space="preserve">It attacks the wrong constraint. Where institutes have laboratories and graduates but few licences, the problem is conversion, not a shortage of filings.</w:t>
      </w:r>
    </w:p>
    <w:p>
      <w:pPr>
        <w:keepNext w:val="false"/>
        <w:spacing w:after="140" w:line="280" w:lineRule="auto"/>
        <w:jc w:val="both"/>
      </w:pPr>
      <w:r>
        <w:rPr>
          <w:b/>
          <w:bCs/>
        </w:rPr>
        <w:t xml:space="preserve">Conclusion. </w:t>
      </w:r>
      <w:r>
        <w:t xml:space="preserve">The proposal should be modified rather than rejected. Set targets for invention disclosures, which measures whether researchers report what they create, and for conversion — licences, products and surviving start-ups. Report filings as information but do not fund against them. A target on filings buys a better ranking and a worse portfolio.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28        [ 5 ]</w:t>
            </w:r>
          </w:p>
          <w:p>
            <w:pPr>
              <w:spacing w:after="70" w:line="265"/>
              <w:jc w:val="both"/>
            </w:pPr>
            <w:r>
              <w:rPr>
                <w:sz w:val="18"/>
                <w:szCs w:val="18"/>
              </w:rPr>
              <w:t xml:space="preserve">A government proposes to remove patent protection from agricultural technologies so that farmers can obtain seed and equipment more cheaply and the technology spreads faster. Critically assess the proposal using economic theory.</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argument for the proposal.</w:t>
      </w:r>
    </w:p>
    <w:p>
      <w:pPr>
        <w:pStyle w:val="ListParagraph"/>
        <w:numPr>
          <w:ilvl w:val="0"/>
          <w:numId w:val="10"/>
        </w:numPr>
        <w:spacing w:after="70" w:line="272" w:lineRule="auto"/>
        <w:jc w:val="left"/>
      </w:pPr>
      <w:r>
        <w:t xml:space="preserve">Ideas are non-rival, so a design can be used by any number of farmers at almost no additional cost. Excluding people from a non-rival good creates a deadweight loss.</w:t>
      </w:r>
    </w:p>
    <w:p>
      <w:pPr>
        <w:pStyle w:val="ListParagraph"/>
        <w:numPr>
          <w:ilvl w:val="0"/>
          <w:numId w:val="10"/>
        </w:numPr>
        <w:spacing w:after="70" w:line="272" w:lineRule="auto"/>
        <w:jc w:val="left"/>
      </w:pPr>
      <w:r>
        <w:t xml:space="preserve">Growth requires diffusion as well as invention. Adoption follows an S-curve, and removing the price barrier moves the curve faster.</w:t>
      </w:r>
    </w:p>
    <w:p>
      <w:pPr>
        <w:pStyle w:val="ListParagraph"/>
        <w:numPr>
          <w:ilvl w:val="0"/>
          <w:numId w:val="10"/>
        </w:numPr>
        <w:spacing w:after="70" w:line="272" w:lineRule="auto"/>
        <w:jc w:val="left"/>
      </w:pPr>
      <w:r>
        <w:t xml:space="preserve">Heller and Eisenberg's anticommons (1998) is a real danger in agricultural biotechnology, where overlapping upstream rights in promoters, markers and transformation methods can mean that everyone can block and nothing gets used.</w:t>
      </w:r>
    </w:p>
    <w:p>
      <w:pPr>
        <w:pStyle w:val="ListParagraph"/>
        <w:numPr>
          <w:ilvl w:val="0"/>
          <w:numId w:val="10"/>
        </w:numPr>
        <w:spacing w:after="70" w:line="272" w:lineRule="auto"/>
        <w:jc w:val="left"/>
      </w:pPr>
      <w:r>
        <w:t xml:space="preserve">Where the technology is a national necessity, the public objective is diffusion subject to security, not appropriated value.</w:t>
      </w:r>
    </w:p>
    <w:p>
      <w:pPr>
        <w:keepNext w:val="false"/>
        <w:spacing w:after="140" w:line="280" w:lineRule="auto"/>
        <w:jc w:val="both"/>
      </w:pPr>
      <w:r>
        <w:rPr>
          <w:b/>
          <w:bCs/>
        </w:rPr>
        <w:t xml:space="preserve">The argument against.</w:t>
      </w:r>
    </w:p>
    <w:p>
      <w:pPr>
        <w:pStyle w:val="ListParagraph"/>
        <w:numPr>
          <w:ilvl w:val="0"/>
          <w:numId w:val="10"/>
        </w:numPr>
        <w:spacing w:after="70" w:line="272" w:lineRule="auto"/>
        <w:jc w:val="left"/>
      </w:pPr>
      <w:r>
        <w:t xml:space="preserve">Romer (1990): ideas are non-rival AND only partially excludable, and IP is what supplies the excludability. Partial excludability creates the profit that induces private research. Remove it and private investment in agricultural R&amp;D falls.</w:t>
      </w:r>
    </w:p>
    <w:p>
      <w:pPr>
        <w:pStyle w:val="ListParagraph"/>
        <w:numPr>
          <w:ilvl w:val="0"/>
          <w:numId w:val="10"/>
        </w:numPr>
        <w:spacing w:after="70" w:line="272" w:lineRule="auto"/>
        <w:jc w:val="left"/>
      </w:pPr>
      <w:r>
        <w:t xml:space="preserve">Arrow's information paradox (1962): without a right there is no market in the technology at all, because a buyer cannot value information without seeing it and need not pay once he has.</w:t>
      </w:r>
    </w:p>
    <w:p>
      <w:pPr>
        <w:pStyle w:val="ListParagraph"/>
        <w:numPr>
          <w:ilvl w:val="0"/>
          <w:numId w:val="10"/>
        </w:numPr>
        <w:spacing w:after="70" w:line="272" w:lineRule="auto"/>
        <w:jc w:val="left"/>
      </w:pPr>
      <w:r>
        <w:t xml:space="preserve">The disclosure half of the patent bargain would also be lost. Firms would keep the critical layer as a trade secret instead, so the public record would contain less, not more.</w:t>
      </w:r>
    </w:p>
    <w:p>
      <w:pPr>
        <w:pStyle w:val="ListParagraph"/>
        <w:numPr>
          <w:ilvl w:val="0"/>
          <w:numId w:val="10"/>
        </w:numPr>
        <w:spacing w:after="70" w:line="272" w:lineRule="auto"/>
        <w:jc w:val="left"/>
      </w:pPr>
      <w:r>
        <w:t xml:space="preserve">Without exclusivity nobody will invest in the last mile — multiplication, distribution and extension — which is the very step that gets the technology to the farmer.</w:t>
      </w:r>
    </w:p>
    <w:p>
      <w:pPr>
        <w:keepNext w:val="false"/>
        <w:spacing w:after="140" w:line="280" w:lineRule="auto"/>
        <w:jc w:val="both"/>
      </w:pPr>
      <w:r>
        <w:rPr>
          <w:b/>
          <w:bCs/>
        </w:rPr>
        <w:t xml:space="preserve">Conclusion. </w:t>
      </w:r>
      <w:r>
        <w:t xml:space="preserve">Abolition is the wrong instrument because it removes the incentive to invent in order to solve a problem of diffusion. The calibrated answer is to keep the right and control how it is exercised: public funding of the research, ownership in a public institution, non-exclusive licensing by default with priority for smaller domestic firms, march-in and government-use rights retained, and pricing or availability undertakings in notified areas. Appropriability should be calibrated, not maximised — and not abolished.</w:t>
      </w:r>
    </w:p>
    <w:p>
      <w:pPr>
        <w:pStyle w:val="Heading1"/>
        <w:pageBreakBefore/>
        <w:pBdr>
          <w:bottom w:val="single" w:color="1F3864" w:sz="10" w:space="6"/>
        </w:pBdr>
        <w:spacing w:after="200" w:before="0"/>
      </w:pPr>
      <w:r>
        <w:t xml:space="preserve">2(d)  IP and Intellectual Capital: the Role of Non-Proprietary Technologies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29        [ 5 ]</w:t>
            </w:r>
          </w:p>
          <w:p>
            <w:pPr>
              <w:spacing w:after="70" w:line="265"/>
              <w:jc w:val="both"/>
            </w:pPr>
            <w:r>
              <w:rPr>
                <w:sz w:val="18"/>
                <w:szCs w:val="18"/>
              </w:rPr>
              <w:t xml:space="preserve">Explain with example — the role of non-proprietary technologies in intellectual property and intellectual capital.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21"/>
        </w:numPr>
        <w:spacing w:after="70" w:line="272" w:lineRule="auto"/>
        <w:jc w:val="left"/>
      </w:pPr>
      <w:r>
        <w:rPr>
          <w:b/>
          <w:bCs/>
        </w:rPr>
        <w:t xml:space="preserve">Definition. </w:t>
      </w:r>
      <w:r>
        <w:t xml:space="preserve">A non-proprietary technology is one not controlled by a private entity — available for use, study, modification and redistribution under open terms.</w:t>
      </w:r>
    </w:p>
    <w:p>
      <w:pPr>
        <w:pStyle w:val="ListParagraph"/>
        <w:numPr>
          <w:ilvl w:val="0"/>
          <w:numId w:val="21"/>
        </w:numPr>
        <w:spacing w:after="70" w:line="272" w:lineRule="auto"/>
        <w:jc w:val="left"/>
      </w:pPr>
      <w:r>
        <w:rPr>
          <w:b/>
          <w:bCs/>
        </w:rPr>
        <w:t xml:space="preserve">The distinction that matters most: </w:t>
      </w:r>
      <w:r>
        <w:t xml:space="preserve">non-proprietary does not mean unowned. Linux is copyrighted and Android is owned by Google. What makes them open is that the owner chose to licence openly rather than exclude.</w:t>
      </w:r>
    </w:p>
    <w:p>
      <w:pPr>
        <w:pStyle w:val="ListParagraph"/>
        <w:numPr>
          <w:ilvl w:val="0"/>
          <w:numId w:val="21"/>
        </w:numPr>
        <w:spacing w:after="70" w:line="272" w:lineRule="auto"/>
        <w:jc w:val="left"/>
      </w:pPr>
      <w:r>
        <w:rPr>
          <w:b/>
          <w:bCs/>
        </w:rPr>
        <w:t xml:space="preserve">Four terms must be kept apart. </w:t>
      </w:r>
      <w:r>
        <w:t xml:space="preserve">Public domain means rights expired or never existed; open source means licensed openly with conditions; freeware means only free of cost and may be proprietary; an open standard is a specification available to all implementers.</w:t>
      </w:r>
    </w:p>
    <w:p>
      <w:pPr>
        <w:pStyle w:val="ListParagraph"/>
        <w:numPr>
          <w:ilvl w:val="0"/>
          <w:numId w:val="21"/>
        </w:numPr>
        <w:spacing w:after="70" w:line="272" w:lineRule="auto"/>
        <w:jc w:val="left"/>
      </w:pPr>
      <w:r>
        <w:rPr>
          <w:b/>
          <w:bCs/>
        </w:rPr>
        <w:t xml:space="preserve">Governance is a dial, not a switch. </w:t>
      </w:r>
      <w:r>
        <w:t xml:space="preserve">The continuum runs exclusive ownership → controlled access by licence → shared access such as patent pools and FRAND-committed standard-essential patents → open access. The same patent can sit at any point.</w:t>
      </w:r>
    </w:p>
    <w:p>
      <w:pPr>
        <w:pStyle w:val="ListParagraph"/>
        <w:numPr>
          <w:ilvl w:val="0"/>
          <w:numId w:val="21"/>
        </w:numPr>
        <w:spacing w:after="70" w:line="272" w:lineRule="auto"/>
        <w:jc w:val="left"/>
      </w:pPr>
      <w:r>
        <w:rPr>
          <w:b/>
          <w:bCs/>
        </w:rPr>
        <w:t xml:space="preserve">Value lies in adoption, not ownership. </w:t>
      </w:r>
      <w:r>
        <w:t xml:space="preserve">A technology nobody uses is worth nothing however tightly it is held.</w:t>
      </w:r>
    </w:p>
    <w:p>
      <w:pPr>
        <w:pStyle w:val="ListParagraph"/>
        <w:numPr>
          <w:ilvl w:val="0"/>
          <w:numId w:val="21"/>
        </w:numPr>
        <w:spacing w:after="70" w:line="272" w:lineRule="auto"/>
        <w:jc w:val="left"/>
      </w:pPr>
      <w:r>
        <w:rPr>
          <w:b/>
          <w:bCs/>
        </w:rPr>
        <w:t xml:space="preserve">Five mechanisms of ecosystem value: </w:t>
      </w:r>
      <w:r>
        <w:t xml:space="preserve">lower transaction costs and entry barriers; rapid diffusion; network effects through interoperability; collective innovation; and high-margin complementary products.</w:t>
      </w:r>
    </w:p>
    <w:p>
      <w:pPr>
        <w:pStyle w:val="ListParagraph"/>
        <w:numPr>
          <w:ilvl w:val="0"/>
          <w:numId w:val="21"/>
        </w:numPr>
        <w:spacing w:after="70" w:line="272" w:lineRule="auto"/>
        <w:jc w:val="left"/>
      </w:pPr>
      <w:r>
        <w:rPr>
          <w:b/>
          <w:bCs/>
        </w:rPr>
        <w:t xml:space="preserve">It converts into intellectual capital. </w:t>
      </w:r>
      <w:r>
        <w:t xml:space="preserve">Open components become structural capital for the firms that build on them, and the contributor community becomes relational capital — with no transfer of ownership.</w:t>
      </w:r>
    </w:p>
    <w:p>
      <w:pPr>
        <w:pStyle w:val="ListParagraph"/>
        <w:numPr>
          <w:ilvl w:val="0"/>
          <w:numId w:val="21"/>
        </w:numPr>
        <w:spacing w:after="70" w:line="272" w:lineRule="auto"/>
        <w:jc w:val="left"/>
      </w:pPr>
      <w:r>
        <w:rPr>
          <w:b/>
          <w:bCs/>
        </w:rPr>
        <w:t xml:space="preserve">Firms still earn money </w:t>
      </w:r>
      <w:r>
        <w:t xml:space="preserve">through support and subscriptions, dual licensing, hardware, data, advertising and complementary services. Revenue and openness are independent choices.</w:t>
      </w:r>
    </w:p>
    <w:p>
      <w:pPr>
        <w:pStyle w:val="ListParagraph"/>
        <w:numPr>
          <w:ilvl w:val="0"/>
          <w:numId w:val="21"/>
        </w:numPr>
        <w:spacing w:after="70" w:line="272" w:lineRule="auto"/>
        <w:jc w:val="left"/>
      </w:pPr>
      <w:r>
        <w:rPr>
          <w:b/>
          <w:bCs/>
        </w:rPr>
        <w:t xml:space="preserve">The licences must be read. </w:t>
      </w:r>
      <w:r>
        <w:t xml:space="preserve">Creative Commons combines BY, NC, SA and ND into six licences; GPL is copyleft and its conditions pass to derivative works; MIT and Apache 2.0 are permissive, and Apache 2.0 also grants an express patent licence. Breaching a condition is infringement.</w:t>
      </w:r>
    </w:p>
    <w:p>
      <w:pPr>
        <w:pStyle w:val="ListParagraph"/>
        <w:numPr>
          <w:ilvl w:val="0"/>
          <w:numId w:val="21"/>
        </w:numPr>
        <w:spacing w:after="70" w:line="272" w:lineRule="auto"/>
        <w:jc w:val="left"/>
      </w:pPr>
      <w:r>
        <w:rPr>
          <w:b/>
          <w:bCs/>
        </w:rPr>
        <w:t xml:space="preserve">The limits. </w:t>
      </w:r>
      <w:r>
        <w:t xml:space="preserve">Appropriability is weak, free-riding is real, governance can fail, and most successful platforms keep a proprietary layer. The balancing principle is that IP exists to deliver social benefit plus the inventor's benefit plus technological development, and where exclusivity does not serve all three, the open route serves the same purpose better.</w:t>
      </w:r>
    </w:p>
    <w:p>
      <w:pPr>
        <w:keepNext w:val="false"/>
        <w:spacing w:after="140" w:line="280" w:lineRule="auto"/>
        <w:jc w:val="both"/>
      </w:pPr>
      <w:r>
        <w:rPr>
          <w:b/>
          <w:bCs/>
        </w:rPr>
        <w:t xml:space="preserve">Example. </w:t>
      </w:r>
      <w:r>
        <w:t xml:space="preserve">The Human Genome Project. An attempt to enclose the sequence was rejected in favour of the Bermuda Principles, which required daily public release of the data. The result was not a loss of value but the acceleration of an entire field, with the commercial value moving downstream to diagnostics, therapeutics and tools. A second example is Raspberry Pi: almost every internet-of-things product is prototyped on it, and although the shipped product carries a custom controller, the invention happened because an open, cheap platform existed.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30        [ 5 ]</w:t>
            </w:r>
          </w:p>
          <w:p>
            <w:pPr>
              <w:spacing w:after="70" w:line="265"/>
              <w:jc w:val="both"/>
            </w:pPr>
            <w:r>
              <w:rPr>
                <w:sz w:val="18"/>
                <w:szCs w:val="18"/>
              </w:rPr>
              <w:t xml:space="preserve">Kindly provide five differentiating points between “Open Source” and “Public Domain”.</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Open Source</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Public Domain</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Ownership</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Owned. Linux is copyrighted and Android is owned; the owner has chosen to licence openly</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Unowned. Rights have expired, lapsed or never existed</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Conditions of use</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Conditions apply — attribution, share-alike, source disclosure — and breaching them is infringement</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 conditions at all. Anyone may use it commercially and without credit</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How it arises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By the deliberate act of the owner in granting a licence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By operation of law — expiry of term, or ineligibility for protection</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Reversibility</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owner may licence future versions differently, though grants already made stand</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Irreversible. Nothing can be taken back out of the public domain</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Typical instruments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GPL and copyleft; MIT and Apache 2.0 as permissive licences; Creative Commons for content</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Expired patents and copyrights; facts and ideas; government works where so provided</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Commercial consequence</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Compliance is a live legal risk and must be audited</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 compliance risk, but no ability to exclude anyone either</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31        [ 5 ]</w:t>
            </w:r>
          </w:p>
          <w:p>
            <w:pPr>
              <w:spacing w:after="70" w:line="265"/>
              <w:jc w:val="both"/>
            </w:pPr>
            <w:r>
              <w:rPr>
                <w:sz w:val="18"/>
                <w:szCs w:val="18"/>
              </w:rPr>
              <w:t xml:space="preserve">A government mission funds a consortium of two public institutes and three private firms to build a healthcare AI platform in regional Indian languages. The Ministry wants it released openly so every State can adopt it free. Two private members want the core models kept proprietary and licensed. Parts of the platform use GPL-licensed components. Evaluate the choice and propose a workable governance model.</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case for open release.</w:t>
      </w:r>
      <w:r>
        <w:t xml:space="preserve"> The Ministry's objective is diffusion, and a public body maximises use subject to security rather than appropriated value. The five ecosystem mechanisms apply directly — lower barriers for States, rapid diffusion, network effects through interoperability, collective improvement, and a market in complementary services. Chesbrough's open innovation model (2003) supports it, and the Human Genome Project shows open release accelerating a whole field.</w:t>
      </w:r>
    </w:p>
    <w:p>
      <w:pPr>
        <w:keepNext w:val="false"/>
        <w:spacing w:after="140" w:line="280" w:lineRule="auto"/>
        <w:jc w:val="both"/>
      </w:pPr>
      <w:r>
        <w:rPr>
          <w:b/>
          <w:bCs/>
        </w:rPr>
        <w:t xml:space="preserve">The case for keeping it proprietary.</w:t>
      </w:r>
      <w:r>
        <w:t xml:space="preserve"> Appropriability is weak: software is easily copied, so anything built on open components is not a barrier to entry. By Teece's analysis the returns then flow to whoever holds the complementary assets. Without a protected return the private members will not fund the next phase.</w:t>
      </w:r>
    </w:p>
    <w:p>
      <w:pPr>
        <w:keepNext w:val="false"/>
        <w:spacing w:after="140" w:line="280" w:lineRule="auto"/>
        <w:jc w:val="both"/>
      </w:pPr>
      <w:r>
        <w:rPr>
          <w:b/>
          <w:bCs/>
        </w:rPr>
        <w:t xml:space="preserve">The governance model.</w:t>
      </w:r>
    </w:p>
    <w:p>
      <w:pPr>
        <w:pStyle w:val="ListParagraph"/>
        <w:numPr>
          <w:ilvl w:val="0"/>
          <w:numId w:val="22"/>
        </w:numPr>
        <w:spacing w:after="70" w:line="272" w:lineRule="auto"/>
        <w:jc w:val="left"/>
      </w:pPr>
      <w:r>
        <w:rPr>
          <w:b/>
          <w:bCs/>
        </w:rPr>
        <w:t xml:space="preserve">Resolve the GPL question first. </w:t>
      </w:r>
      <w:r>
        <w:t xml:space="preserve">Audit every dependency. If copyleft reciprocity already reaches the core, the choice has been made and the code must be released.</w:t>
      </w:r>
    </w:p>
    <w:p>
      <w:pPr>
        <w:pStyle w:val="ListParagraph"/>
        <w:numPr>
          <w:ilvl w:val="0"/>
          <w:numId w:val="22"/>
        </w:numPr>
        <w:spacing w:after="70" w:line="272" w:lineRule="auto"/>
        <w:jc w:val="left"/>
      </w:pPr>
      <w:r>
        <w:rPr>
          <w:b/>
          <w:bCs/>
        </w:rPr>
        <w:t xml:space="preserve">Release an open core </w:t>
      </w:r>
      <w:r>
        <w:t xml:space="preserve">— base platform and interfaces — under a permissive licence such as Apache 2.0, which also grants an express patent licence, so States can adopt free of cost.</w:t>
      </w:r>
    </w:p>
    <w:p>
      <w:pPr>
        <w:pStyle w:val="ListParagraph"/>
        <w:numPr>
          <w:ilvl w:val="0"/>
          <w:numId w:val="22"/>
        </w:numPr>
        <w:spacing w:after="70" w:line="272" w:lineRule="auto"/>
        <w:jc w:val="left"/>
      </w:pPr>
      <w:r>
        <w:rPr>
          <w:b/>
          <w:bCs/>
        </w:rPr>
        <w:t xml:space="preserve">Keep a proprietary layer above it </w:t>
      </w:r>
      <w:r>
        <w:t xml:space="preserve">— deployment, integration, tuning, support and training. This is where the private members earn without closing the base.</w:t>
      </w:r>
    </w:p>
    <w:p>
      <w:pPr>
        <w:pStyle w:val="ListParagraph"/>
        <w:numPr>
          <w:ilvl w:val="0"/>
          <w:numId w:val="22"/>
        </w:numPr>
        <w:spacing w:after="70" w:line="272" w:lineRule="auto"/>
        <w:jc w:val="left"/>
      </w:pPr>
      <w:r>
        <w:rPr>
          <w:b/>
          <w:bCs/>
        </w:rPr>
        <w:t xml:space="preserve">Handle the hospital data separately. </w:t>
      </w:r>
      <w:r>
        <w:t xml:space="preserve">De-identification, consent review and data-use agreements. A consent defect cannot be cured by any IP licence.</w:t>
      </w:r>
    </w:p>
    <w:p>
      <w:pPr>
        <w:pStyle w:val="ListParagraph"/>
        <w:numPr>
          <w:ilvl w:val="0"/>
          <w:numId w:val="22"/>
        </w:numPr>
        <w:spacing w:after="70" w:line="272" w:lineRule="auto"/>
        <w:jc w:val="left"/>
      </w:pPr>
      <w:r>
        <w:rPr>
          <w:b/>
          <w:bCs/>
        </w:rPr>
        <w:t xml:space="preserve">Protect the name. </w:t>
      </w:r>
      <w:r>
        <w:t xml:space="preserve">Register the platform's trademark and domains, and run a certification programme so only tested deployments may use the name. A trademark is enforceable even where the code is open.</w:t>
      </w:r>
    </w:p>
    <w:p>
      <w:pPr>
        <w:keepNext w:val="false"/>
        <w:spacing w:after="140" w:line="280" w:lineRule="auto"/>
        <w:jc w:val="both"/>
      </w:pPr>
      <w:r>
        <w:rPr>
          <w:b/>
          <w:bCs/>
        </w:rPr>
        <w:t xml:space="preserve">Conclusion. </w:t>
      </w:r>
      <w:r>
        <w:t xml:space="preserve">The question is wrongly framed as a choice. Governance is a dial: an open core with a proprietary service layer is the model every successful open platform actually uses, and it satisfies both the Ministry and the private members.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32        [ 5 ]</w:t>
            </w:r>
          </w:p>
          <w:p>
            <w:pPr>
              <w:spacing w:after="70" w:line="265"/>
              <w:jc w:val="both"/>
            </w:pPr>
            <w:r>
              <w:rPr>
                <w:sz w:val="18"/>
                <w:szCs w:val="18"/>
              </w:rPr>
              <w:t xml:space="preserve">Four Indian pharmaceutical companies are invited to join an open drug-discovery initiative for a neglected tropical disease, in which all molecular data would be placed in the public domain and no participant would hold exclusive rights. Their boards are hesitant. Advise them.</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Why the boards are hesitant, and why the hesitation is rational.</w:t>
      </w:r>
      <w:r>
        <w:t xml:space="preserve"> Open release means weak appropriability. Anything placed in the public domain cannot be excluded from, so by Teece's analysis the returns flow to whoever holds the complementary assets — manufacturing, distribution and regulatory approval — rather than to the discoverer.</w:t>
      </w:r>
    </w:p>
    <w:p>
      <w:pPr>
        <w:keepNext w:val="false"/>
        <w:spacing w:after="140" w:line="280" w:lineRule="auto"/>
        <w:jc w:val="both"/>
      </w:pPr>
      <w:r>
        <w:rPr>
          <w:b/>
          <w:bCs/>
        </w:rPr>
        <w:t xml:space="preserve">Why the initiative nevertheless makes sense here.</w:t>
      </w:r>
    </w:p>
    <w:p>
      <w:pPr>
        <w:pStyle w:val="ListParagraph"/>
        <w:numPr>
          <w:ilvl w:val="0"/>
          <w:numId w:val="23"/>
        </w:numPr>
        <w:spacing w:after="70" w:line="272" w:lineRule="auto"/>
        <w:jc w:val="left"/>
      </w:pPr>
      <w:r>
        <w:rPr>
          <w:b/>
          <w:bCs/>
        </w:rPr>
        <w:t xml:space="preserve">The market has already failed. </w:t>
      </w:r>
      <w:r>
        <w:t xml:space="preserve">A neglected disease attracts little private investment because the patients cannot pay. There is no exclusive return being given up, because there was none to begin with. This is precisely the situation that CSIR's Open Source Drug Discovery initiative was created for.</w:t>
      </w:r>
    </w:p>
    <w:p>
      <w:pPr>
        <w:pStyle w:val="ListParagraph"/>
        <w:numPr>
          <w:ilvl w:val="0"/>
          <w:numId w:val="23"/>
        </w:numPr>
        <w:spacing w:after="70" w:line="272" w:lineRule="auto"/>
        <w:jc w:val="left"/>
      </w:pPr>
      <w:r>
        <w:rPr>
          <w:b/>
          <w:bCs/>
        </w:rPr>
        <w:t xml:space="preserve">The five ecosystem mechanisms apply: </w:t>
      </w:r>
      <w:r>
        <w:t xml:space="preserve">lower transaction costs and entry barriers, rapid diffusion, network effects, collective research effort, and a market in complementary products such as manufacturing and formulation.</w:t>
      </w:r>
    </w:p>
    <w:p>
      <w:pPr>
        <w:pStyle w:val="ListParagraph"/>
        <w:numPr>
          <w:ilvl w:val="0"/>
          <w:numId w:val="23"/>
        </w:numPr>
        <w:spacing w:after="70" w:line="272" w:lineRule="auto"/>
        <w:jc w:val="left"/>
      </w:pPr>
      <w:r>
        <w:rPr>
          <w:b/>
          <w:bCs/>
        </w:rPr>
        <w:t xml:space="preserve">Value lies in adoption, not ownership. </w:t>
      </w:r>
      <w:r>
        <w:t xml:space="preserve">A molecule nobody develops is worth nothing however tightly it is held.</w:t>
      </w:r>
    </w:p>
    <w:p>
      <w:pPr>
        <w:pStyle w:val="ListParagraph"/>
        <w:numPr>
          <w:ilvl w:val="0"/>
          <w:numId w:val="23"/>
        </w:numPr>
        <w:spacing w:after="70" w:line="272" w:lineRule="auto"/>
        <w:jc w:val="left"/>
      </w:pPr>
      <w:r>
        <w:rPr>
          <w:b/>
          <w:bCs/>
        </w:rPr>
        <w:t xml:space="preserve">Open participation is a governance choice, not an abdication. </w:t>
      </w:r>
      <w:r>
        <w:t xml:space="preserve">Non-proprietary does not mean unowned — Linux is copyrighted and Android is owned. The consortium can place the data at the open end of the continuum while keeping later stages elsewhere.</w:t>
      </w:r>
    </w:p>
    <w:p>
      <w:pPr>
        <w:pStyle w:val="ListParagraph"/>
        <w:numPr>
          <w:ilvl w:val="0"/>
          <w:numId w:val="23"/>
        </w:numPr>
        <w:spacing w:after="70" w:line="272" w:lineRule="auto"/>
        <w:jc w:val="left"/>
      </w:pPr>
      <w:r>
        <w:rPr>
          <w:b/>
          <w:bCs/>
        </w:rPr>
        <w:t xml:space="preserve">The balancing principle. </w:t>
      </w:r>
      <w:r>
        <w:t xml:space="preserve">IP exists to deliver social benefit plus the inventor's benefit plus technological development. Where exclusivity obstructs the first and third, the open route serves the same statutory purpose better.</w:t>
      </w:r>
    </w:p>
    <w:p>
      <w:pPr>
        <w:keepNext w:val="false"/>
        <w:spacing w:after="140" w:line="280" w:lineRule="auto"/>
        <w:jc w:val="both"/>
      </w:pPr>
      <w:r>
        <w:rPr>
          <w:b/>
          <w:bCs/>
        </w:rPr>
        <w:t xml:space="preserve">Advice on structure. </w:t>
      </w:r>
      <w:r>
        <w:t xml:space="preserve">Join, but design the participation. Keep the discovery data open, and retain the proprietary layer where the companies actually earn — formulation, manufacturing process know-how, regulatory dossiers and brand. Take defensive publication seriously, since publishing prevents anyone else from patenting the same result. Record in advance what each participant brings in as background IP and what is created as foreground IP. And state the reputational and policy benefits honestly to the boards: participation positions the companies for public procurement and for the goodwill that a neglected-disease programme earns.</w:t>
      </w:r>
    </w:p>
    <w:p>
      <w:pPr>
        <w:pStyle w:val="Heading1"/>
        <w:pageBreakBefore/>
        <w:pBdr>
          <w:bottom w:val="single" w:color="1F3864" w:sz="10" w:space="6"/>
        </w:pBdr>
        <w:spacing w:after="200" w:before="0"/>
      </w:pPr>
      <w:r>
        <w:t xml:space="preserve">2(e)  Identifying the Objectives, Purpose and Players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33        [ 5 ]</w:t>
            </w:r>
          </w:p>
          <w:p>
            <w:pPr>
              <w:spacing w:after="70" w:line="265"/>
              <w:jc w:val="both"/>
            </w:pPr>
            <w:r>
              <w:rPr>
                <w:sz w:val="18"/>
                <w:szCs w:val="18"/>
              </w:rPr>
              <w:t xml:space="preserve">Explain with example — identifying the objectives, purpose and players in IP management.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24"/>
        </w:numPr>
        <w:spacing w:after="70" w:line="272" w:lineRule="auto"/>
        <w:jc w:val="left"/>
      </w:pPr>
      <w:r>
        <w:rPr>
          <w:b/>
          <w:bCs/>
        </w:rPr>
        <w:t xml:space="preserve">Every right must have a stated purpose, </w:t>
      </w:r>
      <w:r>
        <w:t xml:space="preserve">because the purpose decides how the claims are drafted and where the family is filed. A defensive right and a revenue right are drafted differently from the same invention.</w:t>
      </w:r>
    </w:p>
    <w:p>
      <w:pPr>
        <w:pStyle w:val="ListParagraph"/>
        <w:numPr>
          <w:ilvl w:val="0"/>
          <w:numId w:val="24"/>
        </w:numPr>
        <w:spacing w:after="70" w:line="272" w:lineRule="auto"/>
        <w:jc w:val="left"/>
      </w:pPr>
      <w:r>
        <w:rPr>
          <w:b/>
          <w:bCs/>
        </w:rPr>
        <w:t xml:space="preserve">Exclusion </w:t>
      </w:r>
      <w:r>
        <w:t xml:space="preserve">— stop competitors selling a competing product. The classic use, and the one the statute is built for.</w:t>
      </w:r>
    </w:p>
    <w:p>
      <w:pPr>
        <w:pStyle w:val="ListParagraph"/>
        <w:numPr>
          <w:ilvl w:val="0"/>
          <w:numId w:val="24"/>
        </w:numPr>
        <w:spacing w:after="70" w:line="272" w:lineRule="auto"/>
        <w:jc w:val="left"/>
      </w:pPr>
      <w:r>
        <w:rPr>
          <w:b/>
          <w:bCs/>
        </w:rPr>
        <w:t xml:space="preserve">Revenue </w:t>
      </w:r>
      <w:r>
        <w:t xml:space="preserve">— licence for royalties or assign for a capital sum.</w:t>
      </w:r>
    </w:p>
    <w:p>
      <w:pPr>
        <w:pStyle w:val="ListParagraph"/>
        <w:numPr>
          <w:ilvl w:val="0"/>
          <w:numId w:val="24"/>
        </w:numPr>
        <w:spacing w:after="70" w:line="272" w:lineRule="auto"/>
        <w:jc w:val="left"/>
      </w:pPr>
      <w:r>
        <w:rPr>
          <w:b/>
          <w:bCs/>
        </w:rPr>
        <w:t xml:space="preserve">Freedom to operate </w:t>
      </w:r>
      <w:r>
        <w:t xml:space="preserve">— hold rights so that another's rights can be neutralised by exchange rather than litigation.</w:t>
      </w:r>
    </w:p>
    <w:p>
      <w:pPr>
        <w:pStyle w:val="ListParagraph"/>
        <w:numPr>
          <w:ilvl w:val="0"/>
          <w:numId w:val="24"/>
        </w:numPr>
        <w:spacing w:after="70" w:line="272" w:lineRule="auto"/>
        <w:jc w:val="left"/>
      </w:pPr>
      <w:r>
        <w:rPr>
          <w:b/>
          <w:bCs/>
        </w:rPr>
        <w:t xml:space="preserve">Cross-licensing currency </w:t>
      </w:r>
      <w:r>
        <w:t xml:space="preserve">— hold a portfolio so an assertion can be met with a counter-assertion and royalties net off.</w:t>
      </w:r>
    </w:p>
    <w:p>
      <w:pPr>
        <w:pStyle w:val="ListParagraph"/>
        <w:numPr>
          <w:ilvl w:val="0"/>
          <w:numId w:val="24"/>
        </w:numPr>
        <w:spacing w:after="70" w:line="272" w:lineRule="auto"/>
        <w:jc w:val="left"/>
      </w:pPr>
      <w:r>
        <w:rPr>
          <w:b/>
          <w:bCs/>
        </w:rPr>
        <w:t xml:space="preserve">Defensive publication, signalling, standard setting and blocking </w:t>
      </w:r>
      <w:r>
        <w:t xml:space="preserve">— publish so nobody else can patent it; demonstrate capability to investors and ranking bodies; make every implementer of a standard need a licence; deny a competitor a route you do not use.</w:t>
      </w:r>
    </w:p>
    <w:p>
      <w:pPr>
        <w:pStyle w:val="ListParagraph"/>
        <w:numPr>
          <w:ilvl w:val="0"/>
          <w:numId w:val="24"/>
        </w:numPr>
        <w:spacing w:after="70" w:line="272" w:lineRule="auto"/>
        <w:jc w:val="left"/>
      </w:pPr>
      <w:r>
        <w:rPr>
          <w:b/>
          <w:bCs/>
        </w:rPr>
        <w:t xml:space="preserve">Purpose differs by institution. </w:t>
      </w:r>
      <w:r>
        <w:t xml:space="preserve">A corporation maximises value appropriated for shareholders; a university maximises use plus a share of value, plus standing; a public body maximises diffusion subject to security.</w:t>
      </w:r>
    </w:p>
    <w:p>
      <w:pPr>
        <w:pStyle w:val="ListParagraph"/>
        <w:numPr>
          <w:ilvl w:val="0"/>
          <w:numId w:val="24"/>
        </w:numPr>
        <w:spacing w:after="70" w:line="272" w:lineRule="auto"/>
        <w:jc w:val="left"/>
      </w:pPr>
      <w:r>
        <w:rPr>
          <w:b/>
          <w:bCs/>
        </w:rPr>
        <w:t xml:space="preserve">Internal players: </w:t>
      </w:r>
      <w:r>
        <w:t xml:space="preserve">inventors, researchers and students who create; R&amp;D, product management, business development and finance; IP legal; the IP cell or technology transfer office; the board; and compliance and conflict-of-interest committees.</w:t>
      </w:r>
    </w:p>
    <w:p>
      <w:pPr>
        <w:pStyle w:val="ListParagraph"/>
        <w:numPr>
          <w:ilvl w:val="0"/>
          <w:numId w:val="24"/>
        </w:numPr>
        <w:spacing w:after="70" w:line="272" w:lineRule="auto"/>
        <w:jc w:val="left"/>
      </w:pPr>
      <w:r>
        <w:rPr>
          <w:b/>
          <w:bCs/>
        </w:rPr>
        <w:t xml:space="preserve">External players: </w:t>
      </w:r>
      <w:r>
        <w:t xml:space="preserve">collaborating institutions, consultants and users; sponsors, funding agencies and standard-setting bodies; patent agents, attorneys, patent offices and valuers; licensees, assignees and spin-outs; competitors, regulators, courts, government and the public.</w:t>
      </w:r>
    </w:p>
    <w:p>
      <w:pPr>
        <w:pStyle w:val="ListParagraph"/>
        <w:numPr>
          <w:ilvl w:val="0"/>
          <w:numId w:val="24"/>
        </w:numPr>
        <w:spacing w:after="70" w:line="272" w:lineRule="auto"/>
        <w:jc w:val="left"/>
      </w:pPr>
      <w:r>
        <w:rPr>
          <w:b/>
          <w:bCs/>
        </w:rPr>
        <w:t xml:space="preserve">Stakeholder tools: </w:t>
      </w:r>
      <w:r>
        <w:t xml:space="preserve">Mendelow's power–interest matrix (1991) sorts stakeholders into manage closely, keep satisfied, keep informed and monitor; the salience model of Mitchell, Agle and Wood (1997) sorts by power, legitimacy and urgency, and explains why a legitimate claimant with no power is ignored until a policy protects them.</w:t>
      </w:r>
    </w:p>
    <w:p>
      <w:pPr>
        <w:keepNext w:val="false"/>
        <w:spacing w:after="140" w:line="280" w:lineRule="auto"/>
        <w:jc w:val="both"/>
      </w:pPr>
      <w:r>
        <w:rPr>
          <w:b/>
          <w:bCs/>
        </w:rPr>
        <w:t xml:space="preserve">Example. </w:t>
      </w:r>
      <w:r>
        <w:t xml:space="preserve">In a public agricultural research institute the Ministry has high power and high interest and must be managed closely; farmers have high interest and no power, which is why a public body must protect them through licence terms rather than leave them to the market; and a technician who worked on the invention and has since left has low interest today but latent power, because an unresolved inventorship claim can cloud title when a licence is signed.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34        [ 5 ]</w:t>
            </w:r>
          </w:p>
          <w:p>
            <w:pPr>
              <w:spacing w:after="70" w:line="265"/>
              <w:jc w:val="both"/>
            </w:pPr>
            <w:r>
              <w:rPr>
                <w:sz w:val="18"/>
                <w:szCs w:val="18"/>
              </w:rPr>
              <w:t xml:space="preserve">An institute organises a national hackathon. There are three tiers of sponsors, the problem statement is given by a government agency, the participating teams include students from other institutions, and the institute supplies premises and equipment. Two teams produce commercially promising solutions. Identify the players and propose how ownership and reward should be settled.</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players and their stakes.</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300"/>
        <w:gridCol w:w="3600"/>
        <w:gridCol w:w="4180"/>
      </w:tblGrid>
      <w:tr>
        <w:trPr>
          <w:cantSplit/>
          <w:tblHeader/>
        </w:trPr>
        <w:tc>
          <w:tcPr>
            <w:tcW w:type="dxa" w:w="23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Player</w:t>
            </w:r>
          </w:p>
        </w:tc>
        <w:tc>
          <w:tcPr>
            <w:tcW w:type="dxa" w:w="36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What they contribute</w:t>
            </w:r>
          </w:p>
        </w:tc>
        <w:tc>
          <w:tcPr>
            <w:tcW w:type="dxa" w:w="41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What they may claim</w:t>
            </w:r>
          </w:p>
        </w:tc>
      </w:tr>
      <w:tr>
        <w:trPr>
          <w:cantSplit/>
        </w:trPr>
        <w:tc>
          <w:tcPr>
            <w:tcW w:type="dxa" w:w="23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Sponsors (three tiers)</w:t>
            </w:r>
          </w:p>
        </w:tc>
        <w:tc>
          <w:tcPr>
            <w:tcW w:type="dxa" w:w="3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Money and prizes</w:t>
            </w:r>
          </w:p>
        </w:tc>
        <w:tc>
          <w:tcPr>
            <w:tcW w:type="dxa" w:w="41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Publicity. Sponsorship is an advertising transaction</w:t>
            </w:r>
          </w:p>
        </w:tc>
      </w:tr>
      <w:tr>
        <w:trPr>
          <w:cantSplit/>
        </w:trPr>
        <w:tc>
          <w:tcPr>
            <w:tcW w:type="dxa" w:w="23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Problem-statement giver</w:t>
            </w:r>
          </w:p>
        </w:tc>
        <w:tc>
          <w:tcPr>
            <w:tcW w:type="dxa" w:w="36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The problem and possibly data</w:t>
            </w:r>
          </w:p>
        </w:tc>
        <w:tc>
          <w:tcPr>
            <w:tcW w:type="dxa" w:w="41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Rights in the statement and the data, not in the solution</w:t>
            </w:r>
          </w:p>
        </w:tc>
      </w:tr>
      <w:tr>
        <w:trPr>
          <w:cantSplit/>
        </w:trPr>
        <w:tc>
          <w:tcPr>
            <w:tcW w:type="dxa" w:w="23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Participants</w:t>
            </w:r>
          </w:p>
        </w:tc>
        <w:tc>
          <w:tcPr>
            <w:tcW w:type="dxa" w:w="3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The invention itself</w:t>
            </w:r>
          </w:p>
        </w:tc>
        <w:tc>
          <w:tcPr>
            <w:tcW w:type="dxa" w:w="41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Ownership of what they created</w:t>
            </w:r>
          </w:p>
        </w:tc>
      </w:tr>
      <w:tr>
        <w:trPr>
          <w:cantSplit/>
        </w:trPr>
        <w:tc>
          <w:tcPr>
            <w:tcW w:type="dxa" w:w="23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Other institutions</w:t>
            </w:r>
          </w:p>
        </w:tc>
        <w:tc>
          <w:tcPr>
            <w:tcW w:type="dxa" w:w="36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Their students' time and prior training</w:t>
            </w:r>
          </w:p>
        </w:tc>
        <w:tc>
          <w:tcPr>
            <w:tcW w:type="dxa" w:w="41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A competing institutional claim over their own students</w:t>
            </w:r>
          </w:p>
        </w:tc>
      </w:tr>
      <w:tr>
        <w:trPr>
          <w:cantSplit/>
        </w:trPr>
        <w:tc>
          <w:tcPr>
            <w:tcW w:type="dxa" w:w="23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Organising institute</w:t>
            </w:r>
          </w:p>
        </w:tc>
        <w:tc>
          <w:tcPr>
            <w:tcW w:type="dxa" w:w="3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Premises, equipment, mentors, organisation</w:t>
            </w:r>
          </w:p>
        </w:tc>
        <w:tc>
          <w:tcPr>
            <w:tcW w:type="dxa" w:w="41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A claim only where its resources were significantly used</w:t>
            </w:r>
          </w:p>
        </w:tc>
      </w:tr>
    </w:tbl>
    <w:p>
      <w:pPr>
        <w:keepNext w:val="false"/>
        <w:spacing w:after="140" w:line="280" w:lineRule="auto"/>
        <w:jc w:val="both"/>
      </w:pPr>
      <w:r>
        <w:rPr>
          <w:b/>
          <w:bCs/>
        </w:rPr>
        <w:t xml:space="preserve">The issues to settle in advance: </w:t>
      </w:r>
      <w:r>
        <w:t xml:space="preserve">prize money, ownership of the problem statement, ownership of any IP created, incubation, use of institutional resources, and monetisation including equity.</w:t>
      </w:r>
    </w:p>
    <w:p>
      <w:pPr>
        <w:keepNext w:val="false"/>
        <w:spacing w:after="140" w:line="280" w:lineRule="auto"/>
        <w:jc w:val="both"/>
      </w:pPr>
      <w:r>
        <w:rPr>
          <w:b/>
          <w:bCs/>
        </w:rPr>
        <w:t xml:space="preserve">Proposed settlement.</w:t>
      </w:r>
    </w:p>
    <w:p>
      <w:pPr>
        <w:pStyle w:val="ListParagraph"/>
        <w:numPr>
          <w:ilvl w:val="0"/>
          <w:numId w:val="25"/>
        </w:numPr>
        <w:spacing w:after="70" w:line="272" w:lineRule="auto"/>
        <w:jc w:val="left"/>
      </w:pPr>
      <w:r>
        <w:rPr>
          <w:b/>
          <w:bCs/>
        </w:rPr>
        <w:t xml:space="preserve">Sponsorship carries no ownership. </w:t>
      </w:r>
      <w:r>
        <w:t xml:space="preserve">It is an advertising transaction. A competition that claims participants' IP will attract nobody.</w:t>
      </w:r>
    </w:p>
    <w:p>
      <w:pPr>
        <w:pStyle w:val="ListParagraph"/>
        <w:numPr>
          <w:ilvl w:val="0"/>
          <w:numId w:val="25"/>
        </w:numPr>
        <w:spacing w:after="70" w:line="272" w:lineRule="auto"/>
        <w:jc w:val="left"/>
      </w:pPr>
      <w:r>
        <w:rPr>
          <w:b/>
          <w:bCs/>
        </w:rPr>
        <w:t xml:space="preserve">The problem-statement giver keeps rights in the statement and any data supplied, </w:t>
      </w:r>
      <w:r>
        <w:t xml:space="preserve">but not in the solution.</w:t>
      </w:r>
    </w:p>
    <w:p>
      <w:pPr>
        <w:pStyle w:val="ListParagraph"/>
        <w:numPr>
          <w:ilvl w:val="0"/>
          <w:numId w:val="25"/>
        </w:numPr>
        <w:spacing w:after="70" w:line="272" w:lineRule="auto"/>
        <w:jc w:val="left"/>
      </w:pPr>
      <w:r>
        <w:rPr>
          <w:b/>
          <w:bCs/>
        </w:rPr>
        <w:t xml:space="preserve">The organising institute cannot claim sole proprietorship, </w:t>
      </w:r>
      <w:r>
        <w:t xml:space="preserve">because participants come from other institutions which may assert claims over their own students.</w:t>
      </w:r>
    </w:p>
    <w:p>
      <w:pPr>
        <w:pStyle w:val="ListParagraph"/>
        <w:numPr>
          <w:ilvl w:val="0"/>
          <w:numId w:val="25"/>
        </w:numPr>
        <w:spacing w:after="70" w:line="272" w:lineRule="auto"/>
        <w:jc w:val="left"/>
      </w:pPr>
      <w:r>
        <w:rPr>
          <w:b/>
          <w:bCs/>
        </w:rPr>
        <w:t xml:space="preserve">Attach ownership consequences to incubation, not to entry. </w:t>
      </w:r>
      <w:r>
        <w:t xml:space="preserve">The institute takes an interest only if it goes on to fund, incubate or resource the outcome.</w:t>
      </w:r>
    </w:p>
    <w:p>
      <w:pPr>
        <w:pStyle w:val="ListParagraph"/>
        <w:numPr>
          <w:ilvl w:val="0"/>
          <w:numId w:val="25"/>
        </w:numPr>
        <w:spacing w:after="70" w:line="272" w:lineRule="auto"/>
        <w:jc w:val="left"/>
      </w:pPr>
      <w:r>
        <w:rPr>
          <w:b/>
          <w:bCs/>
        </w:rPr>
        <w:t xml:space="preserve">Use the accelerator model: </w:t>
      </w:r>
      <w:r>
        <w:t xml:space="preserve">a small equity stake in any company formed, and no interest in the patent. Equity is in the company; revenue sharing is in the patent. Do not confuse them.</w:t>
      </w:r>
    </w:p>
    <w:p>
      <w:pPr>
        <w:pStyle w:val="ListParagraph"/>
        <w:numPr>
          <w:ilvl w:val="0"/>
          <w:numId w:val="25"/>
        </w:numPr>
        <w:spacing w:after="70" w:line="272" w:lineRule="auto"/>
        <w:jc w:val="left"/>
      </w:pPr>
      <w:r>
        <w:rPr>
          <w:b/>
          <w:bCs/>
        </w:rPr>
        <w:t xml:space="preserve">Publish all of this in the rules before registration opens, </w:t>
      </w:r>
      <w:r>
        <w:t xml:space="preserve">and take signed consent. A policy settled afterwards is a dispute.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35        [ 5 ]</w:t>
            </w:r>
          </w:p>
          <w:p>
            <w:pPr>
              <w:spacing w:after="70" w:line="265"/>
              <w:jc w:val="both"/>
            </w:pPr>
            <w:r>
              <w:rPr>
                <w:sz w:val="18"/>
                <w:szCs w:val="18"/>
              </w:rPr>
              <w:t xml:space="preserve">A research project is funded 60% by a company, 30% by a government agency and 10% by the host institute. The invention is made largely by a PhD student under a professor's supervision. No agreement was signed about IP. Identify the players and their claims, and advise on how the position should be resolved.</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200"/>
        <w:gridCol w:w="3600"/>
        <w:gridCol w:w="4280"/>
      </w:tblGrid>
      <w:tr>
        <w:trPr>
          <w:cantSplit/>
          <w:tblHeader/>
        </w:trPr>
        <w:tc>
          <w:tcPr>
            <w:tcW w:type="dxa" w:w="22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Player</w:t>
            </w:r>
          </w:p>
        </w:tc>
        <w:tc>
          <w:tcPr>
            <w:tcW w:type="dxa" w:w="36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Contribution</w:t>
            </w:r>
          </w:p>
        </w:tc>
        <w:tc>
          <w:tcPr>
            <w:tcW w:type="dxa" w:w="42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Claim, and its strength</w:t>
            </w:r>
          </w:p>
        </w:tc>
      </w:tr>
      <w:tr>
        <w:trPr>
          <w:cantSplit/>
        </w:trPr>
        <w:tc>
          <w:tcPr>
            <w:tcW w:type="dxa" w:w="22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PhD student</w:t>
            </w:r>
          </w:p>
        </w:tc>
        <w:tc>
          <w:tcPr>
            <w:tcW w:type="dxa" w:w="3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Made the invention</w:t>
            </w:r>
          </w:p>
        </w:tc>
        <w:tc>
          <w:tcPr>
            <w:tcW w:type="dxa" w:w="42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Inventorship is a question of fact, not seniority or funding, and the student must be named. Ownership is a separate question governed by the institute's policy</w:t>
            </w:r>
          </w:p>
        </w:tc>
      </w:tr>
      <w:tr>
        <w:trPr>
          <w:cantSplit/>
        </w:trPr>
        <w:tc>
          <w:tcPr>
            <w:tcW w:type="dxa" w:w="22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Supervising professor</w:t>
            </w:r>
          </w:p>
        </w:tc>
        <w:tc>
          <w:tcPr>
            <w:tcW w:type="dxa" w:w="36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Direction and conception, possibly</w:t>
            </w:r>
          </w:p>
        </w:tc>
        <w:tc>
          <w:tcPr>
            <w:tcW w:type="dxa" w:w="42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Must be named only if he contributed to the conception. Supervision alone is not inventorship</w:t>
            </w:r>
          </w:p>
        </w:tc>
      </w:tr>
      <w:tr>
        <w:trPr>
          <w:cantSplit/>
        </w:trPr>
        <w:tc>
          <w:tcPr>
            <w:tcW w:type="dxa" w:w="22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The company (60%)</w:t>
            </w:r>
          </w:p>
        </w:tc>
        <w:tc>
          <w:tcPr>
            <w:tcW w:type="dxa" w:w="3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Most of the money</w:t>
            </w:r>
          </w:p>
        </w:tc>
        <w:tc>
          <w:tcPr>
            <w:tcW w:type="dxa" w:w="42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Wants ownership or an exclusive licence. Funding does not by itself transfer title — only an agreement does, and there is none</w:t>
            </w:r>
          </w:p>
        </w:tc>
      </w:tr>
      <w:tr>
        <w:trPr>
          <w:cantSplit/>
        </w:trPr>
        <w:tc>
          <w:tcPr>
            <w:tcW w:type="dxa" w:w="22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The government agency (30%)</w:t>
            </w:r>
          </w:p>
        </w:tc>
        <w:tc>
          <w:tcPr>
            <w:tcW w:type="dxa" w:w="36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Public money</w:t>
            </w:r>
          </w:p>
        </w:tc>
        <w:tc>
          <w:tcPr>
            <w:tcW w:type="dxa" w:w="42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Will expect march-in or government-use rights, and possibly a preference for domestic deployment</w:t>
            </w:r>
          </w:p>
        </w:tc>
      </w:tr>
      <w:tr>
        <w:trPr>
          <w:cantSplit/>
        </w:trPr>
        <w:tc>
          <w:tcPr>
            <w:tcW w:type="dxa" w:w="22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The institute (10% plus resources)</w:t>
            </w:r>
          </w:p>
        </w:tc>
        <w:tc>
          <w:tcPr>
            <w:tcW w:type="dxa" w:w="36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Laboratories, supervision, infrastructure</w:t>
            </w:r>
          </w:p>
        </w:tc>
        <w:tc>
          <w:tcPr>
            <w:tcW w:type="dxa" w:w="42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On the usual ownership test — significant use of institutional resources — title vests in the institute</w:t>
            </w:r>
          </w:p>
        </w:tc>
      </w:tr>
      <w:tr>
        <w:trPr>
          <w:cantSplit/>
        </w:trPr>
        <w:tc>
          <w:tcPr>
            <w:tcW w:type="dxa" w:w="22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The public</w:t>
            </w:r>
          </w:p>
        </w:tc>
        <w:tc>
          <w:tcPr>
            <w:tcW w:type="dxa" w:w="36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Ultimate beneficiary of publicly funded research</w:t>
            </w:r>
          </w:p>
        </w:tc>
        <w:tc>
          <w:tcPr>
            <w:tcW w:type="dxa" w:w="42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High interest, no power. Protected only through licence terms</w:t>
            </w:r>
          </w:p>
        </w:tc>
      </w:tr>
    </w:tbl>
    <w:p>
      <w:pPr>
        <w:keepNext w:val="false"/>
        <w:spacing w:after="140" w:line="280" w:lineRule="auto"/>
        <w:jc w:val="both"/>
      </w:pPr>
      <w:r>
        <w:rPr>
          <w:b/>
          <w:bCs/>
        </w:rPr>
        <w:t xml:space="preserve">The objectives conflict, and that is the real problem.</w:t>
      </w:r>
      <w:r>
        <w:t xml:space="preserve"> The company maximises appropriated value, the institute maximises use plus a share of value plus academic credit, and the agency maximises diffusion subject to security. Using Mendelow's power–interest matrix, the company and the agency have high power and high interest and must be managed closely, while the student has high interest and almost no power — which is exactly why a policy, and not a negotiation, must protect him.</w:t>
      </w:r>
    </w:p>
    <w:p>
      <w:pPr>
        <w:keepNext w:val="false"/>
        <w:spacing w:after="140" w:line="280" w:lineRule="auto"/>
        <w:jc w:val="both"/>
      </w:pPr>
      <w:r>
        <w:rPr>
          <w:b/>
          <w:bCs/>
        </w:rPr>
        <w:t xml:space="preserve">Advice.</w:t>
      </w:r>
    </w:p>
    <w:p>
      <w:pPr>
        <w:pStyle w:val="ListParagraph"/>
        <w:numPr>
          <w:ilvl w:val="0"/>
          <w:numId w:val="26"/>
        </w:numPr>
        <w:spacing w:after="70" w:line="272" w:lineRule="auto"/>
        <w:jc w:val="left"/>
      </w:pPr>
      <w:r>
        <w:t xml:space="preserve">Settle inventorship first, in writing, before any commercial discussion. A defect here clouds title permanently and is visible on Form 1.</w:t>
      </w:r>
    </w:p>
    <w:p>
      <w:pPr>
        <w:pStyle w:val="ListParagraph"/>
        <w:numPr>
          <w:ilvl w:val="0"/>
          <w:numId w:val="26"/>
        </w:numPr>
        <w:spacing w:after="70" w:line="272" w:lineRule="auto"/>
        <w:jc w:val="left"/>
      </w:pPr>
      <w:r>
        <w:t xml:space="preserve">Apply the institute's ownership clause: significant use of institutional resources means the institute owns, with the student and professor named as inventors and entitled to the revenue share fixed by policy.</w:t>
      </w:r>
    </w:p>
    <w:p>
      <w:pPr>
        <w:pStyle w:val="ListParagraph"/>
        <w:numPr>
          <w:ilvl w:val="0"/>
          <w:numId w:val="26"/>
        </w:numPr>
        <w:spacing w:after="70" w:line="272" w:lineRule="auto"/>
        <w:jc w:val="left"/>
      </w:pPr>
      <w:r>
        <w:t xml:space="preserve">Give the company what it actually needs, which is usually not ownership but certainty: an exclusive licence in its field of use and territory, with diligence obligations, or a first right of refusal.</w:t>
      </w:r>
    </w:p>
    <w:p>
      <w:pPr>
        <w:pStyle w:val="ListParagraph"/>
        <w:numPr>
          <w:ilvl w:val="0"/>
          <w:numId w:val="26"/>
        </w:numPr>
        <w:spacing w:after="70" w:line="272" w:lineRule="auto"/>
        <w:jc w:val="left"/>
      </w:pPr>
      <w:r>
        <w:t xml:space="preserve">Preserve the agency's position with march-in and government-use rights and a domestic deployment obligation.</w:t>
      </w:r>
    </w:p>
    <w:p>
      <w:pPr>
        <w:pStyle w:val="ListParagraph"/>
        <w:numPr>
          <w:ilvl w:val="0"/>
          <w:numId w:val="26"/>
        </w:numPr>
        <w:spacing w:after="70" w:line="272" w:lineRule="auto"/>
        <w:jc w:val="left"/>
      </w:pPr>
      <w:r>
        <w:t xml:space="preserve">The general lesson: this should have been settled before the work began. A sponsored research agreement that is silent on ownership converts a scientific success into a dispute.</w:t>
      </w:r>
    </w:p>
    <w:p>
      <w:pPr>
        <w:pStyle w:val="Heading1"/>
        <w:pageBreakBefore/>
        <w:pBdr>
          <w:bottom w:val="single" w:color="1F3864" w:sz="10" w:space="6"/>
        </w:pBdr>
        <w:spacing w:after="200" w:before="0"/>
      </w:pPr>
      <w:r>
        <w:t xml:space="preserve">2(f)  Intellectual Property Policies — Top-Down and Bottom-Up Approach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36        [ 5 ]</w:t>
            </w:r>
          </w:p>
          <w:p>
            <w:pPr>
              <w:spacing w:after="70" w:line="265"/>
              <w:jc w:val="both"/>
            </w:pPr>
            <w:r>
              <w:rPr>
                <w:sz w:val="18"/>
                <w:szCs w:val="18"/>
              </w:rPr>
              <w:t xml:space="preserve">Kindly provide five differentiating points between the “Top-Down” and “Bottom-Up” approaches to making an IP policy.</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Top-Down</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Bottom-Up</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Who decides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administration or board decides and issues a circular. No ratification and no consent</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Stakeholders are consulted first; draft, comment, redraft, deliberate, then adopt</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Speed</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Fast. A clause can change at headquarters and be in force everywhere the same week</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Slow. Consultation and redrafting take months or longer</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Typical adopter</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Corporations, where employment terms already bind everyone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Universities and research bodies, where the people governed by the policy also generate the asset</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Main strength</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Consistency and enforceability — one rule everywhere</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Legitimacy and acceptance — those bound by it own it, so compliance is real</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Main weakness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Low buy-in; those never heard comply minimally, which is how faculty resistance is created</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Compromise clauses that satisfy nobody, and revision too slow to keep up with law and technology</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Best used for</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Compliance matters — confidentiality, disclosure duties, filing deadlines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Entitlement matters — ownership, revenue sharing, the start-up route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37        [ 5 ]</w:t>
            </w:r>
          </w:p>
          <w:p>
            <w:pPr>
              <w:spacing w:after="70" w:line="265"/>
              <w:jc w:val="both"/>
            </w:pPr>
            <w:r>
              <w:rPr>
                <w:sz w:val="18"/>
                <w:szCs w:val="18"/>
              </w:rPr>
              <w:t xml:space="preserve">Kindly provide five differentiating points between a “Policy” and a “Contract”.</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Policy</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Contract</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Nature</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statement of administrative intent — guiding principles settled in advance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legal relationship: an agreement enforceable by law under s.2(h), Indian Contract Act 1872</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Who is bound</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Members of the organisation, by virtue of membership. Nobody signs it</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Only the parties who have agreed, with free consent, under s.10</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Enforceability</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Not enforceable as such. It is enforced through the documents drafted under it</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Directly enforceable — damages, specific performance or injunction</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How it changes</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Amended by the authority that made it, and should be versioned as law and technology change</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Varied only by agreement of the parties, or as the contract permits</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Function in IP</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Decides ownership, disclosure and revenue sharing in advance so recurring questions need not be argued</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Executes those decisions — the NOC, assignment, licence and NDA, annexed to the policy as templates</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If it is absent</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Every case is negotiated separately and inconsistently — the commonest audit finding in universities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policy remains an aspiration, because nothing converts intent into obligation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38        [ 5 ]</w:t>
            </w:r>
          </w:p>
          <w:p>
            <w:pPr>
              <w:spacing w:after="70" w:line="265"/>
              <w:jc w:val="both"/>
            </w:pPr>
            <w:r>
              <w:rPr>
                <w:sz w:val="18"/>
                <w:szCs w:val="18"/>
              </w:rPr>
              <w:t xml:space="preserve">A public research institute has no written IP policy and must protect a nationally important invention within two seasons. The director asks whether the policy should be made top-down for speed, or bottom-up to carry the scientists. Advise.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choice is presented as either-or, and that is the mistake. </w:t>
      </w:r>
      <w:r>
        <w:t xml:space="preserve">Top-down and bottom-up are clause-level decisions, not institutional types, and most workable policies mix both.</w:t>
      </w:r>
    </w:p>
    <w:p>
      <w:pPr>
        <w:keepNext w:val="false"/>
        <w:spacing w:after="140" w:line="280" w:lineRule="auto"/>
        <w:jc w:val="both"/>
      </w:pPr>
      <w:r>
        <w:rPr>
          <w:b/>
          <w:bCs/>
        </w:rPr>
        <w:t xml:space="preserve">Consult on entitlement.</w:t>
      </w:r>
    </w:p>
    <w:p>
      <w:pPr>
        <w:pStyle w:val="ListParagraph"/>
        <w:numPr>
          <w:ilvl w:val="0"/>
          <w:numId w:val="10"/>
        </w:numPr>
        <w:spacing w:after="70" w:line="272" w:lineRule="auto"/>
        <w:jc w:val="left"/>
      </w:pPr>
      <w:r>
        <w:t xml:space="preserve">Ownership, revenue sharing and the start-up route affect the scientist directly. Imposing them produces exactly the resistance that makes researchers publish rather than disclose.</w:t>
      </w:r>
    </w:p>
    <w:p>
      <w:pPr>
        <w:pStyle w:val="ListParagraph"/>
        <w:numPr>
          <w:ilvl w:val="0"/>
          <w:numId w:val="10"/>
        </w:numPr>
        <w:spacing w:after="70" w:line="272" w:lineRule="auto"/>
        <w:jc w:val="left"/>
      </w:pPr>
      <w:r>
        <w:t xml:space="preserve">In a research body the people bound by the policy are also the people who generate the asset, so their consent is what produces real compliance rather than formal compliance.</w:t>
      </w:r>
    </w:p>
    <w:p>
      <w:pPr>
        <w:keepNext w:val="false"/>
        <w:spacing w:after="140" w:line="280" w:lineRule="auto"/>
        <w:jc w:val="both"/>
      </w:pPr>
      <w:r>
        <w:rPr>
          <w:b/>
          <w:bCs/>
        </w:rPr>
        <w:t xml:space="preserve">Impose compliance.</w:t>
      </w:r>
    </w:p>
    <w:p>
      <w:pPr>
        <w:pStyle w:val="ListParagraph"/>
        <w:numPr>
          <w:ilvl w:val="0"/>
          <w:numId w:val="10"/>
        </w:numPr>
        <w:spacing w:after="70" w:line="272" w:lineRule="auto"/>
        <w:jc w:val="left"/>
      </w:pPr>
      <w:r>
        <w:t xml:space="preserve">Disclosure duties, confidentiality, the rule against publication before filing, and filing deadlines gain nothing from consultation. They should be issued and enforced.</w:t>
      </w:r>
    </w:p>
    <w:p>
      <w:pPr>
        <w:pStyle w:val="ListParagraph"/>
        <w:numPr>
          <w:ilvl w:val="0"/>
          <w:numId w:val="10"/>
        </w:numPr>
        <w:spacing w:after="70" w:line="272" w:lineRule="auto"/>
        <w:jc w:val="left"/>
      </w:pPr>
      <w:r>
        <w:t xml:space="preserve">Public-interest clauses — march-in and government-use rights, security screening, local deployment obligations — flow from the Ministry's mandate and are not negotiable with the scientists.</w:t>
      </w:r>
    </w:p>
    <w:p>
      <w:pPr>
        <w:keepNext w:val="false"/>
        <w:spacing w:after="140" w:line="280" w:lineRule="auto"/>
        <w:jc w:val="both"/>
      </w:pPr>
      <w:r>
        <w:rPr>
          <w:b/>
          <w:bCs/>
        </w:rPr>
        <w:t xml:space="preserve">Advice. </w:t>
      </w:r>
      <w:r>
        <w:t xml:space="preserve">Adopt a hybrid in two steps. First, issue a short top-down interim policy immediately, covering disclosure, confidentiality and ownership, so that the invention is protected while the deadline runs. Second, within six months, adopt a full consulted policy on revenue sharing and the start-up route. Build in versioning, because a policy that is never revised becomes a finding about the institution rather than a rule for it. Also write it in language the scientists can read — a rule nobody understands is a rule nobody follows.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39        [ 5 ]</w:t>
            </w:r>
          </w:p>
          <w:p>
            <w:pPr>
              <w:spacing w:after="70" w:line="265"/>
              <w:jc w:val="both"/>
            </w:pPr>
            <w:r>
              <w:rPr>
                <w:sz w:val="18"/>
                <w:szCs w:val="18"/>
              </w:rPr>
              <w:t xml:space="preserve">Why does an organisation require a written IP policy at all, and where does a policy stand in relation to an Act, a guideline, an agreement and a contract?</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Why a policy is required.</w:t>
      </w:r>
    </w:p>
    <w:p>
      <w:pPr>
        <w:pStyle w:val="ListParagraph"/>
        <w:numPr>
          <w:ilvl w:val="0"/>
          <w:numId w:val="27"/>
        </w:numPr>
        <w:spacing w:after="70" w:line="272" w:lineRule="auto"/>
        <w:jc w:val="left"/>
      </w:pPr>
      <w:r>
        <w:t xml:space="preserve">It sets out the vision and aim — in IP, usually the maximum creation of wealth from the institution's intellectual assets.</w:t>
      </w:r>
    </w:p>
    <w:p>
      <w:pPr>
        <w:pStyle w:val="ListParagraph"/>
        <w:numPr>
          <w:ilvl w:val="0"/>
          <w:numId w:val="27"/>
        </w:numPr>
        <w:spacing w:after="70" w:line="272" w:lineRule="auto"/>
        <w:jc w:val="left"/>
      </w:pPr>
      <w:r>
        <w:t xml:space="preserve">It maintains consistency, so that people and circumstances change while the process does not.</w:t>
      </w:r>
    </w:p>
    <w:p>
      <w:pPr>
        <w:pStyle w:val="ListParagraph"/>
        <w:numPr>
          <w:ilvl w:val="0"/>
          <w:numId w:val="27"/>
        </w:numPr>
        <w:spacing w:after="70" w:line="272" w:lineRule="auto"/>
        <w:jc w:val="left"/>
      </w:pPr>
      <w:r>
        <w:t xml:space="preserve">It fixes the revenue-sharing model in advance, removing the most contentious question from case-by-case bargaining.</w:t>
      </w:r>
    </w:p>
    <w:p>
      <w:pPr>
        <w:pStyle w:val="ListParagraph"/>
        <w:numPr>
          <w:ilvl w:val="0"/>
          <w:numId w:val="27"/>
        </w:numPr>
        <w:spacing w:after="70" w:line="272" w:lineRule="auto"/>
        <w:jc w:val="left"/>
      </w:pPr>
      <w:r>
        <w:t xml:space="preserve">It defines rights and duties: the inventor's duty is to disclose, and the inventor's right is a share of what it earns.</w:t>
      </w:r>
    </w:p>
    <w:p>
      <w:pPr>
        <w:pStyle w:val="ListParagraph"/>
        <w:numPr>
          <w:ilvl w:val="0"/>
          <w:numId w:val="27"/>
        </w:numPr>
        <w:spacing w:after="70" w:line="272" w:lineRule="auto"/>
        <w:jc w:val="left"/>
      </w:pPr>
      <w:r>
        <w:t xml:space="preserve">It communicates outward, telling industry and sponsors where the institution stands.</w:t>
      </w:r>
    </w:p>
    <w:p>
      <w:pPr>
        <w:pStyle w:val="ListParagraph"/>
        <w:numPr>
          <w:ilvl w:val="0"/>
          <w:numId w:val="27"/>
        </w:numPr>
        <w:spacing w:after="70" w:line="272" w:lineRule="auto"/>
        <w:jc w:val="left"/>
      </w:pPr>
      <w:r>
        <w:t xml:space="preserve">It protects the institution's own investment, since without it the salaries, resources and infrastructure supplied are silently subsidising outcomes the institution has no claim to.</w:t>
      </w:r>
    </w:p>
    <w:p>
      <w:pPr>
        <w:keepNext w:val="false"/>
        <w:spacing w:after="140" w:line="280" w:lineRule="auto"/>
        <w:jc w:val="both"/>
      </w:pPr>
      <w:r>
        <w:rPr>
          <w:b/>
          <w:bCs/>
        </w:rPr>
        <w:t xml:space="preserve">Where a policy stands.</w:t>
      </w:r>
    </w:p>
    <w:p>
      <w:pPr>
        <w:pStyle w:val="ListParagraph"/>
        <w:numPr>
          <w:ilvl w:val="0"/>
          <w:numId w:val="10"/>
        </w:numPr>
        <w:spacing w:after="70" w:line="272" w:lineRule="auto"/>
        <w:jc w:val="left"/>
      </w:pPr>
      <w:r>
        <w:rPr>
          <w:b/>
          <w:bCs/>
        </w:rPr>
        <w:t xml:space="preserve">Constitution or Act </w:t>
      </w:r>
      <w:r>
        <w:t xml:space="preserve">— binding law made by the competent authority.</w:t>
      </w:r>
    </w:p>
    <w:p>
      <w:pPr>
        <w:pStyle w:val="ListParagraph"/>
        <w:numPr>
          <w:ilvl w:val="0"/>
          <w:numId w:val="10"/>
        </w:numPr>
        <w:spacing w:after="70" w:line="272" w:lineRule="auto"/>
        <w:jc w:val="left"/>
      </w:pPr>
      <w:r>
        <w:rPr>
          <w:b/>
          <w:bCs/>
        </w:rPr>
        <w:t xml:space="preserve">Policy </w:t>
      </w:r>
      <w:r>
        <w:t xml:space="preserve">— administrative intent; a guiding principle, not a mandatory rule. It changes when the person in charge changes.</w:t>
      </w:r>
    </w:p>
    <w:p>
      <w:pPr>
        <w:pStyle w:val="ListParagraph"/>
        <w:numPr>
          <w:ilvl w:val="0"/>
          <w:numId w:val="10"/>
        </w:numPr>
        <w:spacing w:after="70" w:line="272" w:lineRule="auto"/>
        <w:jc w:val="left"/>
      </w:pPr>
      <w:r>
        <w:rPr>
          <w:b/>
          <w:bCs/>
        </w:rPr>
        <w:t xml:space="preserve">Guideline </w:t>
      </w:r>
      <w:r>
        <w:t xml:space="preserve">— mandatory or advisory; implements the policy at the working level.</w:t>
      </w:r>
    </w:p>
    <w:p>
      <w:pPr>
        <w:pStyle w:val="ListParagraph"/>
        <w:numPr>
          <w:ilvl w:val="0"/>
          <w:numId w:val="10"/>
        </w:numPr>
        <w:spacing w:after="70" w:line="272" w:lineRule="auto"/>
        <w:jc w:val="left"/>
      </w:pPr>
      <w:r>
        <w:rPr>
          <w:b/>
          <w:bCs/>
        </w:rPr>
        <w:t xml:space="preserve">Agreement </w:t>
      </w:r>
      <w:r>
        <w:t xml:space="preserve">— records the consent of the parties.</w:t>
      </w:r>
    </w:p>
    <w:p>
      <w:pPr>
        <w:pStyle w:val="ListParagraph"/>
        <w:numPr>
          <w:ilvl w:val="0"/>
          <w:numId w:val="10"/>
        </w:numPr>
        <w:spacing w:after="70" w:line="272" w:lineRule="auto"/>
        <w:jc w:val="left"/>
      </w:pPr>
      <w:r>
        <w:rPr>
          <w:b/>
          <w:bCs/>
        </w:rPr>
        <w:t xml:space="preserve">Contract </w:t>
      </w:r>
      <w:r>
        <w:t xml:space="preserve">— an agreement enforceable by law: s.2(h) with the conditions in s.10 of the Indian Contract Act 1872.</w:t>
      </w:r>
    </w:p>
    <w:p>
      <w:pPr>
        <w:keepNext w:val="false"/>
        <w:spacing w:after="140" w:line="280" w:lineRule="auto"/>
        <w:jc w:val="both"/>
      </w:pPr>
      <w:r>
        <w:rPr>
          <w:b/>
          <w:bCs/>
        </w:rPr>
        <w:t xml:space="preserve">The practical consequence. </w:t>
      </w:r>
      <w:r>
        <w:t xml:space="preserve">Policy guides the agreement, and the enforceable agreement becomes a contract. A policy is therefore not enforceable by itself, which is why a well-drafted policy carries its operative documents as annexures — the NOC, the assignment deed, the licence, the confidentiality undertaking and the revenue-sharing schedule — so that signature and stamping are all that convert intent into obligation. At the national level, India's National IPR Policy 2016 supplies the umbrella, with seven objectives: awareness and outreach; generation of IPRs; legal and legislative framework; administration and management; commercialisation; enforcement and adjudication; and human capital development.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40        [ 5 ]</w:t>
            </w:r>
          </w:p>
          <w:p>
            <w:pPr>
              <w:spacing w:after="70" w:line="265"/>
              <w:jc w:val="both"/>
            </w:pPr>
            <w:r>
              <w:rPr>
                <w:sz w:val="18"/>
                <w:szCs w:val="18"/>
              </w:rPr>
              <w:t xml:space="preserve">A large corporate group acquires a research centre that was until now attached to a university. The centre has a consultative IP policy under which researchers receive 70% of net royalties and are consulted before any change. The group's own policy is issued from headquarters, gives inventors only awards and recognition, and changes without consultation. Advise the group on how to reconcile the two.</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clash is between two ways of making policy, not two sets of rules.</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The research centre</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The group</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Method</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Bottom-up — consulted, slow, legitimate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Top-down — issued, fast, consistent</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Inventor reward</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70% of net royalty</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Honorarium, awards, recognition</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Why</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Researchers generate the asset and their consent produces real compliance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An open-ended royalty liability across thousands of patents is unmanageable</w:t>
            </w:r>
          </w:p>
        </w:tc>
      </w:tr>
    </w:tbl>
    <w:p>
      <w:pPr>
        <w:keepNext w:val="false"/>
        <w:spacing w:after="140" w:line="280" w:lineRule="auto"/>
        <w:jc w:val="both"/>
      </w:pPr>
      <w:r>
        <w:rPr>
          <w:b/>
          <w:bCs/>
        </w:rPr>
        <w:t xml:space="preserve">Advice — do not simply impose the group policy.</w:t>
      </w:r>
    </w:p>
    <w:p>
      <w:pPr>
        <w:pStyle w:val="ListParagraph"/>
        <w:numPr>
          <w:ilvl w:val="0"/>
          <w:numId w:val="28"/>
        </w:numPr>
        <w:spacing w:after="70" w:line="272" w:lineRule="auto"/>
        <w:jc w:val="left"/>
      </w:pPr>
      <w:r>
        <w:rPr>
          <w:b/>
          <w:bCs/>
        </w:rPr>
        <w:t xml:space="preserve">Separate the clauses by type. </w:t>
      </w:r>
      <w:r>
        <w:t xml:space="preserve">Compliance matters — confidentiality, disclosure duties, no publication before filing, filing deadlines — should be imposed top-down at once, because consultation adds nothing to a compliance rule and the group needs one standard everywhere.</w:t>
      </w:r>
    </w:p>
    <w:p>
      <w:pPr>
        <w:pStyle w:val="ListParagraph"/>
        <w:numPr>
          <w:ilvl w:val="0"/>
          <w:numId w:val="28"/>
        </w:numPr>
        <w:spacing w:after="70" w:line="272" w:lineRule="auto"/>
        <w:jc w:val="left"/>
      </w:pPr>
      <w:r>
        <w:rPr>
          <w:b/>
          <w:bCs/>
        </w:rPr>
        <w:t xml:space="preserve">Consult on entitlement. </w:t>
      </w:r>
      <w:r>
        <w:t xml:space="preserve">Ownership and revenue sharing affect the researchers directly. Imposing the group's model overnight will produce quiet non-disclosure, which is the one thing the group cannot detect and cannot afford.</w:t>
      </w:r>
    </w:p>
    <w:p>
      <w:pPr>
        <w:pStyle w:val="ListParagraph"/>
        <w:numPr>
          <w:ilvl w:val="0"/>
          <w:numId w:val="28"/>
        </w:numPr>
        <w:spacing w:after="70" w:line="272" w:lineRule="auto"/>
        <w:jc w:val="left"/>
      </w:pPr>
      <w:r>
        <w:rPr>
          <w:b/>
          <w:bCs/>
        </w:rPr>
        <w:t xml:space="preserve">Grandfather existing entitlements. </w:t>
      </w:r>
      <w:r>
        <w:t xml:space="preserve">Inventions already made under the old policy keep the 70% share. Removing an accrued entitlement is both unfair and, depending on the contracts, unlawful.</w:t>
      </w:r>
    </w:p>
    <w:p>
      <w:pPr>
        <w:pStyle w:val="ListParagraph"/>
        <w:numPr>
          <w:ilvl w:val="0"/>
          <w:numId w:val="28"/>
        </w:numPr>
        <w:spacing w:after="70" w:line="272" w:lineRule="auto"/>
        <w:jc w:val="left"/>
      </w:pPr>
      <w:r>
        <w:rPr>
          <w:b/>
          <w:bCs/>
        </w:rPr>
        <w:t xml:space="preserve">Consider a transitional or hybrid model </w:t>
      </w:r>
      <w:r>
        <w:t xml:space="preserve">for the centre — for example a reducing share over a fixed period, or a progressive model that varies with income — rather than an immediate switch to awards only.</w:t>
      </w:r>
    </w:p>
    <w:p>
      <w:pPr>
        <w:pStyle w:val="ListParagraph"/>
        <w:numPr>
          <w:ilvl w:val="0"/>
          <w:numId w:val="28"/>
        </w:numPr>
        <w:spacing w:after="70" w:line="272" w:lineRule="auto"/>
        <w:jc w:val="left"/>
      </w:pPr>
      <w:r>
        <w:rPr>
          <w:b/>
          <w:bCs/>
        </w:rPr>
        <w:t xml:space="preserve">Version the policy and say so. </w:t>
      </w:r>
      <w:r>
        <w:t xml:space="preserve">A policy is administrative intent, not a statute. It should change as circumstances change, and the group should state when it will next be reviewed.</w:t>
      </w:r>
    </w:p>
    <w:p>
      <w:pPr>
        <w:keepNext w:val="false"/>
        <w:spacing w:after="140" w:line="280" w:lineRule="auto"/>
        <w:jc w:val="both"/>
      </w:pPr>
      <w:r>
        <w:rPr>
          <w:b/>
          <w:bCs/>
        </w:rPr>
        <w:t xml:space="preserve">Conclusion. </w:t>
      </w:r>
      <w:r>
        <w:t xml:space="preserve">Top-down and bottom-up are clause-level choices, not institutional identities. The workable answer is a single group policy that is imposed on compliance and consulted on entitlement, with the centre's existing rights preserved. Remember also that the policy binds nobody by itself: whatever is agreed must be carried into the researchers' contracts, because an agreement enforceable by law is what actually binds them.</w:t>
      </w:r>
    </w:p>
    <w:p>
      <w:pPr>
        <w:pStyle w:val="Heading1"/>
        <w:pageBreakBefore/>
        <w:pBdr>
          <w:bottom w:val="single" w:color="1F3864" w:sz="10" w:space="6"/>
        </w:pBdr>
        <w:spacing w:after="200" w:before="0"/>
      </w:pPr>
      <w:r>
        <w:t xml:space="preserve">2(g)  Defining IP Policy for a Corporation, a University and Research Organisations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41        [ 5 ]</w:t>
            </w:r>
          </w:p>
          <w:p>
            <w:pPr>
              <w:spacing w:after="70" w:line="265"/>
              <w:jc w:val="both"/>
            </w:pPr>
            <w:r>
              <w:rPr>
                <w:sz w:val="18"/>
                <w:szCs w:val="18"/>
              </w:rPr>
              <w:t xml:space="preserve">Explain with example — defining an IP policy for a corporation, a university and a research organisation.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29"/>
        </w:numPr>
        <w:spacing w:after="70" w:line="272" w:lineRule="auto"/>
        <w:jc w:val="left"/>
      </w:pPr>
      <w:r>
        <w:rPr>
          <w:b/>
          <w:bCs/>
        </w:rPr>
        <w:t xml:space="preserve">What a policy is. </w:t>
      </w:r>
      <w:r>
        <w:t xml:space="preserve">A set of guiding principles that decide recurring questions in advance.</w:t>
      </w:r>
    </w:p>
    <w:p>
      <w:pPr>
        <w:pStyle w:val="ListParagraph"/>
        <w:numPr>
          <w:ilvl w:val="0"/>
          <w:numId w:val="29"/>
        </w:numPr>
        <w:spacing w:after="70" w:line="272" w:lineRule="auto"/>
        <w:jc w:val="left"/>
      </w:pPr>
      <w:r>
        <w:rPr>
          <w:b/>
          <w:bCs/>
        </w:rPr>
        <w:t xml:space="preserve">Its legal status. </w:t>
      </w:r>
      <w:r>
        <w:t xml:space="preserve">Administrative intent, not a statute. It works through agreements, and an enforceable agreement is a contract under s.2(h), so templates should be annexed.</w:t>
      </w:r>
    </w:p>
    <w:p>
      <w:pPr>
        <w:pStyle w:val="ListParagraph"/>
        <w:numPr>
          <w:ilvl w:val="0"/>
          <w:numId w:val="29"/>
        </w:numPr>
        <w:spacing w:after="70" w:line="272" w:lineRule="auto"/>
        <w:jc w:val="left"/>
      </w:pPr>
      <w:r>
        <w:rPr>
          <w:b/>
          <w:bCs/>
        </w:rPr>
        <w:t xml:space="preserve">The standard clauses: </w:t>
      </w:r>
      <w:r>
        <w:t xml:space="preserve">ownership; disclosure; confidentiality and assignment; evaluation of inventions; obtaining and renewing rights; foreign filing and cost sharing; contracts; technology transfer; revenue sharing; infringement and indemnity; conflict of interest; dispute resolution; right to regulate; jurisdiction.</w:t>
      </w:r>
    </w:p>
    <w:p>
      <w:pPr>
        <w:pStyle w:val="ListParagraph"/>
        <w:numPr>
          <w:ilvl w:val="0"/>
          <w:numId w:val="29"/>
        </w:numPr>
        <w:spacing w:after="70" w:line="272" w:lineRule="auto"/>
        <w:jc w:val="left"/>
      </w:pPr>
      <w:r>
        <w:rPr>
          <w:b/>
          <w:bCs/>
        </w:rPr>
        <w:t xml:space="preserve">Ownership is the central clause. </w:t>
      </w:r>
      <w:r>
        <w:t xml:space="preserve">The test is significant use of institutional resources, with express rules for sponsored work, consultancy, students, theses, software and anything created at a festival or hackathon.</w:t>
      </w:r>
    </w:p>
    <w:p>
      <w:pPr>
        <w:pStyle w:val="ListParagraph"/>
        <w:numPr>
          <w:ilvl w:val="0"/>
          <w:numId w:val="29"/>
        </w:numPr>
        <w:spacing w:after="70" w:line="272" w:lineRule="auto"/>
        <w:jc w:val="left"/>
      </w:pPr>
      <w:r>
        <w:rPr>
          <w:b/>
          <w:bCs/>
        </w:rPr>
        <w:t xml:space="preserve">Disclosure is the hinge. </w:t>
      </w:r>
      <w:r>
        <w:t xml:space="preserve">An institution cannot manage what it does not know about, and publication before filing is the commonest cause of lost rights in academia.</w:t>
      </w:r>
    </w:p>
    <w:p>
      <w:pPr>
        <w:pStyle w:val="ListParagraph"/>
        <w:numPr>
          <w:ilvl w:val="0"/>
          <w:numId w:val="29"/>
        </w:numPr>
        <w:spacing w:after="70" w:line="272" w:lineRule="auto"/>
        <w:jc w:val="left"/>
      </w:pPr>
      <w:r>
        <w:rPr>
          <w:b/>
          <w:bCs/>
        </w:rPr>
        <w:t xml:space="preserve">Reassignment matters. </w:t>
      </w:r>
      <w:r>
        <w:t xml:space="preserve">If the institution declines to protect, the rights should return to the creator instead of lying in limbo.</w:t>
      </w:r>
    </w:p>
    <w:p>
      <w:pPr>
        <w:pStyle w:val="ListParagraph"/>
        <w:numPr>
          <w:ilvl w:val="0"/>
          <w:numId w:val="29"/>
        </w:numPr>
        <w:spacing w:after="70" w:line="272" w:lineRule="auto"/>
        <w:jc w:val="left"/>
      </w:pPr>
      <w:r>
        <w:rPr>
          <w:b/>
          <w:bCs/>
        </w:rPr>
        <w:t xml:space="preserve">Revenue-sharing models: </w:t>
      </w:r>
      <w:r>
        <w:t xml:space="preserve">70:30, 60:40 or 50:50 of NET income, with hybrid versions that change over the life of the patent and progressive versions that change with income.</w:t>
      </w:r>
    </w:p>
    <w:p>
      <w:pPr>
        <w:pStyle w:val="ListParagraph"/>
        <w:numPr>
          <w:ilvl w:val="0"/>
          <w:numId w:val="29"/>
        </w:numPr>
        <w:spacing w:after="70" w:line="272" w:lineRule="auto"/>
        <w:jc w:val="left"/>
      </w:pPr>
      <w:r>
        <w:rPr>
          <w:b/>
          <w:bCs/>
        </w:rPr>
        <w:t xml:space="preserve">The start-up route: </w:t>
      </w:r>
      <w:r>
        <w:t xml:space="preserve">one NOC template, a choice between 1–3% equity and a running royalty, and all rights filed in the name of the start-up as a legal person, never in individual names.</w:t>
      </w:r>
    </w:p>
    <w:p>
      <w:pPr>
        <w:pStyle w:val="ListParagraph"/>
        <w:numPr>
          <w:ilvl w:val="0"/>
          <w:numId w:val="29"/>
        </w:numPr>
        <w:spacing w:after="70" w:line="272" w:lineRule="auto"/>
        <w:jc w:val="left"/>
      </w:pPr>
      <w:r>
        <w:rPr>
          <w:b/>
          <w:bCs/>
        </w:rPr>
        <w:t xml:space="preserve">A corporation is top-down, </w:t>
      </w:r>
      <w:r>
        <w:t xml:space="preserve">owns everything, and rewards inventors with honoraria, awards and recognition rather than a revenue share, because an open-ended liability across thousands of patents is unmanageable.</w:t>
      </w:r>
    </w:p>
    <w:p>
      <w:pPr>
        <w:pStyle w:val="ListParagraph"/>
        <w:numPr>
          <w:ilvl w:val="0"/>
          <w:numId w:val="29"/>
        </w:numPr>
        <w:spacing w:after="70" w:line="272" w:lineRule="auto"/>
        <w:jc w:val="left"/>
      </w:pPr>
      <w:r>
        <w:rPr>
          <w:b/>
          <w:bCs/>
        </w:rPr>
        <w:t xml:space="preserve">A university and a public research body differ. </w:t>
      </w:r>
      <w:r>
        <w:t xml:space="preserve">A university shares substantially with inventors and values ranking and reputation; a public research body tilts the share to the institution, retains march-in and government-use rights, and prefers non-exclusive licensing because its objective is diffusion subject to security.</w:t>
      </w:r>
    </w:p>
    <w:p>
      <w:pPr>
        <w:keepNext w:val="false"/>
        <w:spacing w:after="140" w:line="280" w:lineRule="auto"/>
        <w:jc w:val="both"/>
      </w:pPr>
      <w:r>
        <w:rPr>
          <w:b/>
          <w:bCs/>
        </w:rPr>
        <w:t xml:space="preserve">Example. </w:t>
      </w:r>
      <w:r>
        <w:t xml:space="preserve">Take one invention in three hands. At IIT Bombay the inventor receives 70% of the net royalty, continuing after leaving the institute. In Germany, s.42 of the Arbeitnehmererfindungsgesetz gives a university inventor 30% of GROSS licensing income — gross, not net. In a private company the same inventor would receive a certificate, a bonus and a mention at the annual meeting. One invention, three policies, because the three institutions are trying to achieve three different things.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42        [ 5 ]</w:t>
            </w:r>
          </w:p>
          <w:p>
            <w:pPr>
              <w:spacing w:after="70" w:line="265"/>
              <w:jc w:val="both"/>
            </w:pPr>
            <w:r>
              <w:rPr>
                <w:sz w:val="18"/>
                <w:szCs w:val="18"/>
              </w:rPr>
              <w:t xml:space="preserve">A government research institute has no IP policy. A scientist has developed a nationally important seed trait. Two research scholars and one technician also worked on it, and the technician has since joined a private firm. The scientist now wants a no-objection certificate to start his own company. Draft the essential clauses the institute's IP policy must contain, with reasons.</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400"/>
        <w:gridCol w:w="7680"/>
      </w:tblGrid>
      <w:tr>
        <w:trPr>
          <w:cantSplit/>
          <w:tblHeader/>
        </w:trPr>
        <w:tc>
          <w:tcPr>
            <w:tcW w:type="dxa" w:w="24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Clause</w:t>
            </w:r>
          </w:p>
        </w:tc>
        <w:tc>
          <w:tcPr>
            <w:tcW w:type="dxa" w:w="76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What it must say, and why</w:t>
            </w:r>
          </w:p>
        </w:tc>
      </w:tr>
      <w:tr>
        <w:trPr>
          <w:cantSplit/>
        </w:trPr>
        <w:tc>
          <w:tcPr>
            <w:tcW w:type="dxa" w:w="2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Ownership</w:t>
            </w:r>
          </w:p>
        </w:tc>
        <w:tc>
          <w:tcPr>
            <w:tcW w:type="dxa" w:w="76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Title vests in the institute wherever there has been significant use of institutional resources, which covers this trait. It must also name sponsored and collaborative work, consultancy, student and scholar contributions, unprotected know-how, and material created after a person leaves</w:t>
            </w:r>
          </w:p>
        </w:tc>
      </w:tr>
      <w:tr>
        <w:trPr>
          <w:cantSplit/>
        </w:trPr>
        <w:tc>
          <w:tcPr>
            <w:tcW w:type="dxa" w:w="2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Inventorship and disclosure</w:t>
            </w:r>
          </w:p>
        </w:tc>
        <w:tc>
          <w:tcPr>
            <w:tcW w:type="dxa" w:w="76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A written disclosure form naming every contributor, signed before any publication. Inventorship is a question of fact, not seniority, so the technician must be named or expressly excluded now — not after a licence is signed</w:t>
            </w:r>
          </w:p>
        </w:tc>
      </w:tr>
      <w:tr>
        <w:trPr>
          <w:cantSplit/>
        </w:trPr>
        <w:tc>
          <w:tcPr>
            <w:tcW w:type="dxa" w:w="2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Confidentiality and assignment</w:t>
            </w:r>
          </w:p>
        </w:tc>
        <w:tc>
          <w:tcPr>
            <w:tcW w:type="dxa" w:w="76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No publication before filing; assignment executed on joining and again on disclosure. This is the only protection available for know-how, because India has no trade-secret statute</w:t>
            </w:r>
          </w:p>
        </w:tc>
      </w:tr>
      <w:tr>
        <w:trPr>
          <w:cantSplit/>
        </w:trPr>
        <w:tc>
          <w:tcPr>
            <w:tcW w:type="dxa" w:w="2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Evaluation and reassignment</w:t>
            </w:r>
          </w:p>
        </w:tc>
        <w:tc>
          <w:tcPr>
            <w:tcW w:type="dxa" w:w="76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The IP cell evaluates within a fixed period; if the institute declines to protect, the rights return to the creators</w:t>
            </w:r>
          </w:p>
        </w:tc>
      </w:tr>
      <w:tr>
        <w:trPr>
          <w:cantSplit/>
        </w:trPr>
        <w:tc>
          <w:tcPr>
            <w:tcW w:type="dxa" w:w="2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Foreign filing and cost sharing</w:t>
            </w:r>
          </w:p>
        </w:tc>
        <w:tc>
          <w:tcPr>
            <w:tcW w:type="dxa" w:w="76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Territory follows the licensee's market. File a PCT application at once. Costs may be shared — for example PCT equally, national phase borne by the exploiting party</w:t>
            </w:r>
          </w:p>
        </w:tc>
      </w:tr>
      <w:tr>
        <w:trPr>
          <w:cantSplit/>
        </w:trPr>
        <w:tc>
          <w:tcPr>
            <w:tcW w:type="dxa" w:w="2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Revenue sharing</w:t>
            </w:r>
          </w:p>
        </w:tc>
        <w:tc>
          <w:tcPr>
            <w:tcW w:type="dxa" w:w="76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One published model. A public research body usually uses about 50:50 of net income, because the scientist is paid full time to research, as against 70:30 net in the IITs. It must continue after the creator leaves and pass to legal heirs</w:t>
            </w:r>
          </w:p>
        </w:tc>
      </w:tr>
      <w:tr>
        <w:trPr>
          <w:cantSplit/>
        </w:trPr>
        <w:tc>
          <w:tcPr>
            <w:tcW w:type="dxa" w:w="2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Start-up route and NOC</w:t>
            </w:r>
          </w:p>
        </w:tc>
        <w:tc>
          <w:tcPr>
            <w:tcW w:type="dxa" w:w="76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One NOC template; a choice between 1–3% equity and a running royalty; and a rule that all rights are filed in the name of the start-up as a legal person, never in individual names</w:t>
            </w:r>
          </w:p>
        </w:tc>
      </w:tr>
      <w:tr>
        <w:trPr>
          <w:cantSplit/>
        </w:trPr>
        <w:tc>
          <w:tcPr>
            <w:tcW w:type="dxa" w:w="2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Conflict of interest</w:t>
            </w:r>
          </w:p>
        </w:tc>
        <w:tc>
          <w:tcPr>
            <w:tcW w:type="dxa" w:w="76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The scientist cannot sit on both sides. Recusal from the licensing decision, a written declaration, and an arm's-length valuation are mandatory</w:t>
            </w:r>
          </w:p>
        </w:tc>
      </w:tr>
      <w:tr>
        <w:trPr>
          <w:cantSplit/>
        </w:trPr>
        <w:tc>
          <w:tcPr>
            <w:tcW w:type="dxa" w:w="2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Public-interest conditions</w:t>
            </w:r>
          </w:p>
        </w:tc>
        <w:tc>
          <w:tcPr>
            <w:tcW w:type="dxa" w:w="76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March-in and government-use rights retained; security screening of licensees; local deployment obligations; availability undertakings where the technology is nationally important</w:t>
            </w:r>
          </w:p>
        </w:tc>
      </w:tr>
      <w:tr>
        <w:trPr>
          <w:cantSplit/>
        </w:trPr>
        <w:tc>
          <w:tcPr>
            <w:tcW w:type="dxa" w:w="2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Dispute resolution, right to regulate, jurisdiction</w:t>
            </w:r>
          </w:p>
        </w:tc>
        <w:tc>
          <w:tcPr>
            <w:tcW w:type="dxa" w:w="76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An internal committee before any external forum; an express power to amend with versioning; a stated forum and governing law</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43        [ 5 ]</w:t>
            </w:r>
          </w:p>
          <w:p>
            <w:pPr>
              <w:spacing w:after="70" w:line="265"/>
              <w:jc w:val="both"/>
            </w:pPr>
            <w:r>
              <w:rPr>
                <w:sz w:val="18"/>
                <w:szCs w:val="18"/>
              </w:rPr>
              <w:t xml:space="preserve">Two researchers at an institute develop a technology on which the institute is the applicant and they are the inventors. They leave, start a company and employ three friends from the institute. The company files further patents, and because they were friends all five are named as applicants. The company succeeds and the five fall out over the money. The dispute is brought back to the institute. Advise on the issues.</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Separate the dispute into three questions.</w:t>
      </w:r>
    </w:p>
    <w:p>
      <w:pPr>
        <w:pStyle w:val="ListParagraph"/>
        <w:numPr>
          <w:ilvl w:val="0"/>
          <w:numId w:val="30"/>
        </w:numPr>
        <w:spacing w:after="70" w:line="272" w:lineRule="auto"/>
        <w:jc w:val="left"/>
      </w:pPr>
      <w:r>
        <w:rPr>
          <w:b/>
          <w:bCs/>
        </w:rPr>
        <w:t xml:space="preserve">The institute's patent. </w:t>
      </w:r>
      <w:r>
        <w:t xml:space="preserve">Already answered by the policy. Revenue is divided on the fixed model — typically 70:30 of net income to the inventors — and there is nothing to argue about. If the institute had no policy, this is where the dispute begins.</w:t>
      </w:r>
    </w:p>
    <w:p>
      <w:pPr>
        <w:pStyle w:val="ListParagraph"/>
        <w:numPr>
          <w:ilvl w:val="0"/>
          <w:numId w:val="30"/>
        </w:numPr>
        <w:spacing w:after="70" w:line="272" w:lineRule="auto"/>
        <w:jc w:val="left"/>
      </w:pPr>
      <w:r>
        <w:rPr>
          <w:b/>
          <w:bCs/>
        </w:rPr>
        <w:t xml:space="preserve">The route by which the company uses that patent. </w:t>
      </w:r>
      <w:r>
        <w:t xml:space="preserve">Three different instruments, and they must not be confused. An assignment transfers ownership outright. A licence transfers only permission, for a term, with the institute keeping title. An NOC is the institutional consent that precedes a start-up. Whichever was chosen is what governs, and it should have been settled when the NOC was issued.</w:t>
      </w:r>
    </w:p>
    <w:p>
      <w:pPr>
        <w:pStyle w:val="ListParagraph"/>
        <w:numPr>
          <w:ilvl w:val="0"/>
          <w:numId w:val="30"/>
        </w:numPr>
        <w:spacing w:after="70" w:line="272" w:lineRule="auto"/>
        <w:jc w:val="left"/>
      </w:pPr>
      <w:r>
        <w:rPr>
          <w:b/>
          <w:bCs/>
        </w:rPr>
        <w:t xml:space="preserve">The company's own patents. </w:t>
      </w:r>
      <w:r>
        <w:t xml:space="preserve">This is the real problem. Because all five were named applicants, all five hold rights, and by default each can claim. Naming friends as applicants out of goodwill created five co-owners of a commercial asset.</w:t>
      </w:r>
    </w:p>
    <w:p>
      <w:pPr>
        <w:keepNext w:val="false"/>
        <w:spacing w:after="140" w:line="280" w:lineRule="auto"/>
        <w:jc w:val="both"/>
      </w:pPr>
      <w:r>
        <w:rPr>
          <w:b/>
          <w:bCs/>
        </w:rPr>
        <w:t xml:space="preserve">The drafting lesson.</w:t>
      </w:r>
      <w:r>
        <w:t xml:space="preserve"> Where a start-up is involved, the policy must require that all rights be applied for and held in the name of the START-UP as a legal person, never in the names of individuals. A legal person is a safe applicant; five friends are not. Employees are then inventors, bound by service contracts under which work done during the period belongs to the company, and their reward is recognition and bonus rather than title.</w:t>
      </w:r>
    </w:p>
    <w:p>
      <w:pPr>
        <w:keepNext w:val="false"/>
        <w:spacing w:after="140" w:line="280" w:lineRule="auto"/>
        <w:jc w:val="both"/>
      </w:pPr>
      <w:r>
        <w:rPr>
          <w:b/>
          <w:bCs/>
        </w:rPr>
        <w:t xml:space="preserve">The distinctions the case tests. </w:t>
      </w:r>
      <w:r>
        <w:t xml:space="preserve">An inventor is the natural person who conceived the invention. An applicant prosecutes the application. An assignee acquires title. Form 1 requires the applicant to state whether it is the inventor and, if not, to record the assignment — which is where defects in the chain of title become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44        [ 5 ]</w:t>
            </w:r>
          </w:p>
          <w:p>
            <w:pPr>
              <w:spacing w:after="70" w:line="265"/>
              <w:jc w:val="both"/>
            </w:pPr>
            <w:r>
              <w:rPr>
                <w:sz w:val="18"/>
                <w:szCs w:val="18"/>
              </w:rPr>
              <w:t xml:space="preserve">Kindly provide five differentiating points between a “Licence” and an “Assignment”.</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Licence</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Assignment</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Effect on ownership</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Ownership stays with the licensor; only permission to use is given</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Ownership passes to the assignee absolutely</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Duration</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For a stated term, after which the rights simply return</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Permanent, unless the deed provides for reversion</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Control retained</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Substantial — field of use, territory, exclusivity, quality, diligence, audit, termination</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None after execution. The assignor becomes a stranger to the right</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Consideration</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Usually recurring — upfront, milestones and running royalty</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Usually a single capital sum</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Formality</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Under s.68 of the Patents Act 1970 it must be in writing and embodied in a document containing all terms, and recorded with the Controller</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Same requirement of writing and recordal; the change of proprietorship is entered in the register</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When used</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Where the owner wants continuing income and control, or wants to licence the same asset many times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Where the asset is off-strategy, or an investor or acquirer requires clean title in one name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45        [ 5 ]</w:t>
            </w:r>
          </w:p>
          <w:p>
            <w:pPr>
              <w:spacing w:after="70" w:line="265"/>
              <w:jc w:val="both"/>
            </w:pPr>
            <w:r>
              <w:rPr>
                <w:sz w:val="18"/>
                <w:szCs w:val="18"/>
              </w:rPr>
              <w:t xml:space="preserve">A professor at an institute prepares detailed lecture notes over ten years, using institute facilities. She then (i) publishes them as a textbook with a commercial publisher, (ii) records video lectures on the institute's studio equipment and uploads them to a public platform, and (iii) supplies the same notes to a private coaching company for a fee. The institute claims all three. Advise.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t xml:space="preserve">All three items are copyright works, and copyright arises automatically in the author. The question is therefore not what the right is but who owns it — and that is decided by the institute's IP policy and the professor's contract, not by who paid the electricity bill.</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600"/>
        <w:gridCol w:w="4200"/>
        <w:gridCol w:w="4280"/>
      </w:tblGrid>
      <w:tr>
        <w:trPr>
          <w:cantSplit/>
          <w:tblHeader/>
        </w:trPr>
        <w:tc>
          <w:tcPr>
            <w:tcW w:type="dxa" w:w="16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Item</w:t>
            </w:r>
          </w:p>
        </w:tc>
        <w:tc>
          <w:tcPr>
            <w:tcW w:type="dxa" w:w="42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Analysis</w:t>
            </w:r>
          </w:p>
        </w:tc>
        <w:tc>
          <w:tcPr>
            <w:tcW w:type="dxa" w:w="42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Likely position</w:t>
            </w:r>
          </w:p>
        </w:tc>
      </w:tr>
      <w:tr>
        <w:trPr>
          <w:cantSplit/>
        </w:trPr>
        <w:tc>
          <w:tcPr>
            <w:tcW w:type="dxa" w:w="1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 Textbook</w:t>
            </w:r>
          </w:p>
        </w:tc>
        <w:tc>
          <w:tcPr>
            <w:tcW w:type="dxa" w:w="42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Course material and books are a named scenario in a well-drafted policy. Writing a book is ordinarily regarded as academic work, close to publication, rather than as an institutional output</w:t>
            </w:r>
          </w:p>
        </w:tc>
        <w:tc>
          <w:tcPr>
            <w:tcW w:type="dxa" w:w="42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Usually the professor's, unless the policy expressly claims course material. The institute should not claim it — claiming books deters faculty and gains little</w:t>
            </w:r>
          </w:p>
        </w:tc>
      </w:tr>
      <w:tr>
        <w:trPr>
          <w:cantSplit/>
        </w:trPr>
        <w:tc>
          <w:tcPr>
            <w:tcW w:type="dxa" w:w="16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(ii) Video lectures using institute studio equipment</w:t>
            </w:r>
          </w:p>
        </w:tc>
        <w:tc>
          <w:tcPr>
            <w:tcW w:type="dxa" w:w="42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Here there has been significant use of institutional resources, which is the standard ownership test. The recordings are also a teaching asset the institute may wish to reuse</w:t>
            </w:r>
          </w:p>
        </w:tc>
        <w:tc>
          <w:tcPr>
            <w:tcW w:type="dxa" w:w="42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Institute ownership, or joint ownership with a licence back to the professor, is defensible. A good policy would say so in advance</w:t>
            </w:r>
          </w:p>
        </w:tc>
      </w:tr>
      <w:tr>
        <w:trPr>
          <w:cantSplit/>
        </w:trPr>
        <w:tc>
          <w:tcPr>
            <w:tcW w:type="dxa" w:w="16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(iii) Notes supplied to a coaching company for a fee</w:t>
            </w:r>
          </w:p>
        </w:tc>
        <w:tc>
          <w:tcPr>
            <w:tcW w:type="dxa" w:w="42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This is not an ownership question first. It is a conflict of interest and a consultancy question</w:t>
            </w:r>
          </w:p>
        </w:tc>
        <w:tc>
          <w:tcPr>
            <w:tcW w:type="dxa" w:w="42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Even if she owns the copyright, supplying institutional teaching material to a competing commercial body is a conflict that the policy should regulate, with prior permission and possibly revenue sharing</w:t>
            </w:r>
          </w:p>
        </w:tc>
      </w:tr>
    </w:tbl>
    <w:p>
      <w:pPr>
        <w:keepNext w:val="false"/>
        <w:spacing w:after="140" w:line="280" w:lineRule="auto"/>
        <w:jc w:val="both"/>
      </w:pPr>
      <w:r>
        <w:rPr>
          <w:b/>
          <w:bCs/>
        </w:rPr>
        <w:t xml:space="preserve">Advice to the institute.</w:t>
      </w:r>
    </w:p>
    <w:p>
      <w:pPr>
        <w:pStyle w:val="ListParagraph"/>
        <w:numPr>
          <w:ilvl w:val="0"/>
          <w:numId w:val="31"/>
        </w:numPr>
        <w:spacing w:after="70" w:line="272" w:lineRule="auto"/>
        <w:jc w:val="left"/>
      </w:pPr>
      <w:r>
        <w:t xml:space="preserve">Do not claim all three. A policy that over-claims produces exactly the faculty resistance that makes academics withhold everything, including patentable inventions.</w:t>
      </w:r>
    </w:p>
    <w:p>
      <w:pPr>
        <w:pStyle w:val="ListParagraph"/>
        <w:numPr>
          <w:ilvl w:val="0"/>
          <w:numId w:val="31"/>
        </w:numPr>
        <w:spacing w:after="70" w:line="272" w:lineRule="auto"/>
        <w:jc w:val="left"/>
      </w:pPr>
      <w:r>
        <w:t xml:space="preserve">Amend the policy to name these scenarios expressly: course material, books, blogs, lecture notes, recorded lectures, and examination answer scripts. The scenarios a policy fails to name are the ones that become disputes.</w:t>
      </w:r>
    </w:p>
    <w:p>
      <w:pPr>
        <w:pStyle w:val="ListParagraph"/>
        <w:numPr>
          <w:ilvl w:val="0"/>
          <w:numId w:val="31"/>
        </w:numPr>
        <w:spacing w:after="70" w:line="272" w:lineRule="auto"/>
        <w:jc w:val="left"/>
      </w:pPr>
      <w:r>
        <w:t xml:space="preserve">Use the resources test consistently. No significant use of institutional resources means the creator may own it; significant use means the institute owns it.</w:t>
      </w:r>
    </w:p>
    <w:p>
      <w:pPr>
        <w:pStyle w:val="ListParagraph"/>
        <w:numPr>
          <w:ilvl w:val="0"/>
          <w:numId w:val="31"/>
        </w:numPr>
        <w:spacing w:after="70" w:line="272" w:lineRule="auto"/>
        <w:jc w:val="left"/>
      </w:pPr>
      <w:r>
        <w:t xml:space="preserve">Deal with (iii) under conflict of interest and consultancy rules, with a declaration and prior permission, rather than by asserting copyright.</w:t>
      </w:r>
    </w:p>
    <w:p>
      <w:pPr>
        <w:pStyle w:val="ListParagraph"/>
        <w:numPr>
          <w:ilvl w:val="0"/>
          <w:numId w:val="31"/>
        </w:numPr>
        <w:spacing w:after="70" w:line="272" w:lineRule="auto"/>
        <w:jc w:val="left"/>
      </w:pPr>
      <w:r>
        <w:t xml:space="preserve">Settle the position prospectively and grandfather what already exists. A policy is administrative intent, and it should be versioned rather than applied retrospectively to a ten-year-old body of work.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46        [ 5 ]</w:t>
            </w:r>
          </w:p>
          <w:p>
            <w:pPr>
              <w:spacing w:after="70" w:line="265"/>
              <w:jc w:val="both"/>
            </w:pPr>
            <w:r>
              <w:rPr>
                <w:sz w:val="18"/>
                <w:szCs w:val="18"/>
              </w:rPr>
              <w:t xml:space="preserve">A sponsored research agreement between an institute and a company states only that the company will fund the work and will have “first right to the results”. The research produces a valuable invention. The company declines to file a patent, saying it is not interested in that application. Six months later a competitor files something similar. Advise the institute.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problem is a gap in the agreement, not a dispute about the law.</w:t>
      </w:r>
      <w:r>
        <w:t xml:space="preserve"> “First right to the results” is not a defined term. It might mean an option to a licence, a right of first refusal, or an assignment. Because the agreement does not say what happens when the sponsor does not claim, the institute has been unable to act — and six months of delay in a fast-moving field is fatal, because novelty under s.2(1)(l) is absolute and judged anywhere in the world.</w:t>
      </w:r>
    </w:p>
    <w:p>
      <w:pPr>
        <w:keepNext w:val="false"/>
        <w:spacing w:after="140" w:line="280" w:lineRule="auto"/>
        <w:jc w:val="both"/>
      </w:pPr>
      <w:r>
        <w:rPr>
          <w:b/>
          <w:bCs/>
        </w:rPr>
        <w:t xml:space="preserve">Immediate advice.</w:t>
      </w:r>
    </w:p>
    <w:p>
      <w:pPr>
        <w:pStyle w:val="ListParagraph"/>
        <w:numPr>
          <w:ilvl w:val="0"/>
          <w:numId w:val="32"/>
        </w:numPr>
        <w:spacing w:after="70" w:line="272" w:lineRule="auto"/>
        <w:jc w:val="left"/>
      </w:pPr>
      <w:r>
        <w:t xml:space="preserve">Obtain a written waiver from the company at once, recording that it declines to proceed, and then assess whether anything is still filable. If the competitor's application has been published, novelty is gone; if it has not yet been published, a filing may still be possible.</w:t>
      </w:r>
    </w:p>
    <w:p>
      <w:pPr>
        <w:pStyle w:val="ListParagraph"/>
        <w:numPr>
          <w:ilvl w:val="0"/>
          <w:numId w:val="32"/>
        </w:numPr>
        <w:spacing w:after="70" w:line="272" w:lineRule="auto"/>
        <w:jc w:val="left"/>
      </w:pPr>
      <w:r>
        <w:t xml:space="preserve">Check whether anything was published or presented by the researchers, since that would independently destroy novelty.</w:t>
      </w:r>
    </w:p>
    <w:p>
      <w:pPr>
        <w:pStyle w:val="ListParagraph"/>
        <w:numPr>
          <w:ilvl w:val="0"/>
          <w:numId w:val="32"/>
        </w:numPr>
        <w:spacing w:after="70" w:line="272" w:lineRule="auto"/>
        <w:jc w:val="left"/>
      </w:pPr>
      <w:r>
        <w:t xml:space="preserve">Consider what can still be protected — know-how as a trade secret under contract, improvements as fresh inventions, and the brand.</w:t>
      </w:r>
    </w:p>
    <w:p>
      <w:pPr>
        <w:keepNext w:val="false"/>
        <w:spacing w:after="140" w:line="280" w:lineRule="auto"/>
        <w:jc w:val="both"/>
      </w:pPr>
      <w:r>
        <w:rPr>
          <w:b/>
          <w:bCs/>
        </w:rPr>
        <w:t xml:space="preserve">Clauses the policy and future agreements must contain.</w:t>
      </w:r>
    </w:p>
    <w:p>
      <w:pPr>
        <w:pStyle w:val="ListParagraph"/>
        <w:numPr>
          <w:ilvl w:val="0"/>
          <w:numId w:val="10"/>
        </w:numPr>
        <w:spacing w:after="70" w:line="272" w:lineRule="auto"/>
        <w:jc w:val="left"/>
      </w:pPr>
      <w:r>
        <w:rPr>
          <w:b/>
          <w:bCs/>
        </w:rPr>
        <w:t xml:space="preserve">What happens if the sponsor does not claim: </w:t>
      </w:r>
      <w:r>
        <w:t xml:space="preserve">title reverts to the institute automatically after a fixed period, with a right to file immediately. This is the clause whose absence caused the loss.</w:t>
      </w:r>
    </w:p>
    <w:p>
      <w:pPr>
        <w:pStyle w:val="ListParagraph"/>
        <w:numPr>
          <w:ilvl w:val="0"/>
          <w:numId w:val="10"/>
        </w:numPr>
        <w:spacing w:after="70" w:line="272" w:lineRule="auto"/>
        <w:jc w:val="left"/>
      </w:pPr>
      <w:r>
        <w:rPr>
          <w:b/>
          <w:bCs/>
        </w:rPr>
        <w:t xml:space="preserve">A time-bound election. </w:t>
      </w:r>
      <w:r>
        <w:t xml:space="preserve">The sponsor must elect within, say, sixty days of disclosure, failing which the right lapses.</w:t>
      </w:r>
    </w:p>
    <w:p>
      <w:pPr>
        <w:pStyle w:val="ListParagraph"/>
        <w:numPr>
          <w:ilvl w:val="0"/>
          <w:numId w:val="10"/>
        </w:numPr>
        <w:spacing w:after="70" w:line="272" w:lineRule="auto"/>
        <w:jc w:val="left"/>
      </w:pPr>
      <w:r>
        <w:rPr>
          <w:b/>
          <w:bCs/>
        </w:rPr>
        <w:t xml:space="preserve">A reassignment clause. </w:t>
      </w:r>
      <w:r>
        <w:t xml:space="preserve">If the institute in turn declines to protect, the rights return to the creators rather than lying in limbo.</w:t>
      </w:r>
    </w:p>
    <w:p>
      <w:pPr>
        <w:pStyle w:val="ListParagraph"/>
        <w:numPr>
          <w:ilvl w:val="0"/>
          <w:numId w:val="10"/>
        </w:numPr>
        <w:spacing w:after="70" w:line="272" w:lineRule="auto"/>
        <w:jc w:val="left"/>
      </w:pPr>
      <w:r>
        <w:rPr>
          <w:b/>
          <w:bCs/>
        </w:rPr>
        <w:t xml:space="preserve">Defined terms. </w:t>
      </w:r>
      <w:r>
        <w:t xml:space="preserve">Assignment, exclusive licence, non-exclusive licence and right of first refusal are four different things and must be named.</w:t>
      </w:r>
    </w:p>
    <w:p>
      <w:pPr>
        <w:pStyle w:val="ListParagraph"/>
        <w:numPr>
          <w:ilvl w:val="0"/>
          <w:numId w:val="10"/>
        </w:numPr>
        <w:spacing w:after="70" w:line="272" w:lineRule="auto"/>
        <w:jc w:val="left"/>
      </w:pPr>
      <w:r>
        <w:rPr>
          <w:b/>
          <w:bCs/>
        </w:rPr>
        <w:t xml:space="preserve">Annexed templates. </w:t>
      </w:r>
      <w:r>
        <w:t xml:space="preserve">A policy is administrative intent and is enforced only through the documents drafted under it, so the sponsored research agreement, the NOC, the assignment deed and the licence should all be annexures, ready for signature.</w:t>
      </w:r>
    </w:p>
    <w:p>
      <w:pPr>
        <w:pStyle w:val="Heading1"/>
        <w:pageBreakBefore/>
        <w:pBdr>
          <w:bottom w:val="single" w:color="1F3864" w:sz="10" w:space="6"/>
        </w:pBdr>
        <w:spacing w:after="200" w:before="0"/>
      </w:pPr>
      <w:r>
        <w:t xml:space="preserve">2(h)  What Happens When Rights of Trademark Owners and Domain Name Owners Collide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47        [ 5 ]</w:t>
            </w:r>
          </w:p>
          <w:p>
            <w:pPr>
              <w:spacing w:after="70" w:line="265"/>
              <w:jc w:val="both"/>
            </w:pPr>
            <w:r>
              <w:rPr>
                <w:sz w:val="18"/>
                <w:szCs w:val="18"/>
              </w:rPr>
              <w:t xml:space="preserve">Explain with example — what happens when the rights of trademark owners and domain name owners collide.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33"/>
        </w:numPr>
        <w:spacing w:after="70" w:line="272" w:lineRule="auto"/>
        <w:jc w:val="left"/>
      </w:pPr>
      <w:r>
        <w:rPr>
          <w:b/>
          <w:bCs/>
        </w:rPr>
        <w:t xml:space="preserve">A trademark identifies the SOURCE of goods or services; </w:t>
      </w:r>
      <w:r>
        <w:t xml:space="preserve">a domain name identifies an ADDRESS on the internet. They do different jobs.</w:t>
      </w:r>
    </w:p>
    <w:p>
      <w:pPr>
        <w:pStyle w:val="ListParagraph"/>
        <w:numPr>
          <w:ilvl w:val="0"/>
          <w:numId w:val="33"/>
        </w:numPr>
        <w:spacing w:after="70" w:line="272" w:lineRule="auto"/>
        <w:jc w:val="left"/>
      </w:pPr>
      <w:r>
        <w:rPr>
          <w:b/>
          <w:bCs/>
        </w:rPr>
        <w:t xml:space="preserve">A trademark is territorial; </w:t>
      </w:r>
      <w:r>
        <w:t xml:space="preserve">a domain name is global. Rights stop at the border, but the address does not.</w:t>
      </w:r>
    </w:p>
    <w:p>
      <w:pPr>
        <w:pStyle w:val="ListParagraph"/>
        <w:numPr>
          <w:ilvl w:val="0"/>
          <w:numId w:val="33"/>
        </w:numPr>
        <w:spacing w:after="70" w:line="272" w:lineRule="auto"/>
        <w:jc w:val="left"/>
      </w:pPr>
      <w:r>
        <w:rPr>
          <w:b/>
          <w:bCs/>
        </w:rPr>
        <w:t xml:space="preserve">A trademark is class-based; </w:t>
      </w:r>
      <w:r>
        <w:t xml:space="preserve">a domain name is absolutely exclusive. Identical marks coexist for different goods, but one string can have only one registrant worldwide.</w:t>
      </w:r>
    </w:p>
    <w:p>
      <w:pPr>
        <w:pStyle w:val="ListParagraph"/>
        <w:numPr>
          <w:ilvl w:val="0"/>
          <w:numId w:val="33"/>
        </w:numPr>
        <w:spacing w:after="70" w:line="272" w:lineRule="auto"/>
        <w:jc w:val="left"/>
      </w:pPr>
      <w:r>
        <w:rPr>
          <w:b/>
          <w:bCs/>
        </w:rPr>
        <w:t xml:space="preserve">A trademark is examined before registration; </w:t>
      </w:r>
      <w:r>
        <w:t xml:space="preserve">a domain is issued on availability alone, first come and first served.</w:t>
      </w:r>
    </w:p>
    <w:p>
      <w:pPr>
        <w:pStyle w:val="ListParagraph"/>
        <w:numPr>
          <w:ilvl w:val="0"/>
          <w:numId w:val="33"/>
        </w:numPr>
        <w:spacing w:after="70" w:line="272" w:lineRule="auto"/>
        <w:jc w:val="left"/>
      </w:pPr>
      <w:r>
        <w:rPr>
          <w:b/>
          <w:bCs/>
        </w:rPr>
        <w:t xml:space="preserve">The collision is therefore structural, not accidental. </w:t>
      </w:r>
      <w:r>
        <w:t xml:space="preserve">A class-based territorial legal concept has been forced onto a global first-come-first-served technical system.</w:t>
      </w:r>
    </w:p>
    <w:p>
      <w:pPr>
        <w:pStyle w:val="ListParagraph"/>
        <w:numPr>
          <w:ilvl w:val="0"/>
          <w:numId w:val="33"/>
        </w:numPr>
        <w:spacing w:after="70" w:line="272" w:lineRule="auto"/>
        <w:jc w:val="left"/>
      </w:pPr>
      <w:r>
        <w:rPr>
          <w:b/>
          <w:bCs/>
        </w:rPr>
        <w:t xml:space="preserve">Three parties then point at the same word, </w:t>
      </w:r>
      <w:r>
        <w:t xml:space="preserve">and all three are telling the truth: the trademark owner has legal rights, the registrant registered first, and the internet user associates the domain with the brand.</w:t>
      </w:r>
    </w:p>
    <w:p>
      <w:pPr>
        <w:pStyle w:val="ListParagraph"/>
        <w:numPr>
          <w:ilvl w:val="0"/>
          <w:numId w:val="33"/>
        </w:numPr>
        <w:spacing w:after="70" w:line="272" w:lineRule="auto"/>
        <w:jc w:val="left"/>
      </w:pPr>
      <w:r>
        <w:rPr>
          <w:b/>
          <w:bCs/>
        </w:rPr>
        <w:t xml:space="preserve">The abuses have names: </w:t>
      </w:r>
      <w:r>
        <w:t xml:space="preserve">cybersquatting (registering a mark to sell it back), typosquatting (misspellings), domain parking (monetising traffic), and reverse domain name hijacking (a mark owner grabbing a legitimate holder's domain).</w:t>
      </w:r>
    </w:p>
    <w:p>
      <w:pPr>
        <w:pStyle w:val="ListParagraph"/>
        <w:numPr>
          <w:ilvl w:val="0"/>
          <w:numId w:val="33"/>
        </w:numPr>
        <w:spacing w:after="70" w:line="272" w:lineRule="auto"/>
        <w:jc w:val="left"/>
      </w:pPr>
      <w:r>
        <w:rPr>
          <w:b/>
          <w:bCs/>
        </w:rPr>
        <w:t xml:space="preserve">The UDRP (ICANN, 1999) requires all three elements under paragraph 4(a): </w:t>
      </w:r>
      <w:r>
        <w:t xml:space="preserve">identical or confusingly similar; no rights or legitimate interests; and registered AND used in bad faith.</w:t>
      </w:r>
    </w:p>
    <w:p>
      <w:pPr>
        <w:pStyle w:val="ListParagraph"/>
        <w:numPr>
          <w:ilvl w:val="0"/>
          <w:numId w:val="33"/>
        </w:numPr>
        <w:spacing w:after="70" w:line="272" w:lineRule="auto"/>
        <w:jc w:val="left"/>
      </w:pPr>
      <w:r>
        <w:rPr>
          <w:b/>
          <w:bCs/>
        </w:rPr>
        <w:t xml:space="preserve">Remedies are transfer or cancellation only — no damages. </w:t>
      </w:r>
      <w:r>
        <w:t xml:space="preserve">India's INDRP is disjunctive (registered OR used in bad faith), so the complainant's burden is lighter for .IN.</w:t>
      </w:r>
    </w:p>
    <w:p>
      <w:pPr>
        <w:pStyle w:val="ListParagraph"/>
        <w:numPr>
          <w:ilvl w:val="0"/>
          <w:numId w:val="33"/>
        </w:numPr>
        <w:spacing w:after="70" w:line="272" w:lineRule="auto"/>
        <w:jc w:val="left"/>
      </w:pPr>
      <w:r>
        <w:rPr>
          <w:b/>
          <w:bCs/>
        </w:rPr>
        <w:t xml:space="preserve">India has no domain-name statute, </w:t>
      </w:r>
      <w:r>
        <w:t xml:space="preserve">so the courts use passing off, and trademark rights are not absolute: protection = distinctiveness + specific goods or services + likelihood of confusion.</w:t>
      </w:r>
    </w:p>
    <w:p>
      <w:pPr>
        <w:keepNext w:val="false"/>
        <w:spacing w:after="140" w:line="280" w:lineRule="auto"/>
        <w:jc w:val="both"/>
      </w:pPr>
      <w:r>
        <w:rPr>
          <w:b/>
          <w:bCs/>
        </w:rPr>
        <w:t xml:space="preserve">Example. </w:t>
      </w:r>
      <w:r>
        <w:t xml:space="preserve">In Yahoo! Inc. v. Akash Arora, 1999 PTC (19) 201 (Del), India's first cybersquatting case, the Delhi High Court restrained the use of yahooindia.com as passing off, holding that a domain name is a business identifier entitled to the same protection as a trademark and that adding “India” did not distinguish it. In Satyam Infoway v. Sifynet Solutions, (2004) 6 SCC 145, the Supreme Court confirmed that although no Indian statute governs domain names, a domain name has the characteristics of a trademark and is protected by passing off, and that the global reach of domain names heightens the likelihood of confusion.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48        [ 5 ]</w:t>
            </w:r>
          </w:p>
          <w:p>
            <w:pPr>
              <w:spacing w:after="70" w:line="265"/>
              <w:jc w:val="both"/>
            </w:pPr>
            <w:r>
              <w:rPr>
                <w:sz w:val="18"/>
                <w:szCs w:val="18"/>
              </w:rPr>
              <w:t xml:space="preserve">Kindly provide five differentiating points between a “Trademark” and a “Domain Name”.</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Trademark</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Domain Name</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Function</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Identifies the source of goods or services and distinguishes one trader from another</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Identifies an address on the internet — a readable substitute for an IP address</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Geography</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Territorial. Rights arise and stop within a jurisdiction, so the same mark may belong to different owners in different countries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Global. One registration is reachable everywhere; the DNS has no borders</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Exclusivity</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Class-based. Identical marks coexist for different goods — APPLE for computers and for fruit</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Absolute. One exact string can have only one registrant in a top-level domain, worldwide</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Acquisition</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Registration plus use, after substantive examination and publication for opposition; unregistered rights can arise through use</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Availability alone. First come, first served, on payment, with no examination and no opposition</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Law and remedies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Trade Marks Act 1999; infringement and passing off; injunctions and damages</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Contract with the registrar under ICANN rules; UDRP or INDRP; only transfer or cancellation, no damages</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Duration</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Ten years, renewable indefinitely while used</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Renewed annually or in blocks; lapses immediately on non-renewal and can be taken by anyone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49        [ 5 ]</w:t>
            </w:r>
          </w:p>
          <w:p>
            <w:pPr>
              <w:spacing w:after="70" w:line="265"/>
              <w:jc w:val="both"/>
            </w:pPr>
            <w:r>
              <w:rPr>
                <w:sz w:val="18"/>
                <w:szCs w:val="18"/>
              </w:rPr>
              <w:t xml:space="preserve">In 2018 Rahul registered the domain greenleaf.com and ran a personal gardening blog on it. In 2021 GreenLeaf Pvt. Ltd. obtained registration of the trademark GREENLEAF for agricultural products. In 2024 Rahul began selling gardening products through the site. GreenLeaf Pvt. Ltd. wishes to file a UDRP complaint. Advise the company.</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Apply the paragraph 4(a) test. All three elements must be proved.</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000"/>
        <w:gridCol w:w="8080"/>
      </w:tblGrid>
      <w:tr>
        <w:trPr>
          <w:cantSplit/>
          <w:tblHeader/>
        </w:trPr>
        <w:tc>
          <w:tcPr>
            <w:tcW w:type="dxa" w:w="20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Element</w:t>
            </w:r>
          </w:p>
        </w:tc>
        <w:tc>
          <w:tcPr>
            <w:tcW w:type="dxa" w:w="8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Application to these facts</w:t>
            </w:r>
          </w:p>
        </w:tc>
      </w:tr>
      <w:tr>
        <w:trPr>
          <w:cantSplit/>
        </w:trPr>
        <w:tc>
          <w:tcPr>
            <w:tcW w:type="dxa" w:w="20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 Identical or confusingly similar to a mark in which the complainant has rights</w:t>
            </w:r>
          </w:p>
        </w:tc>
        <w:tc>
          <w:tcPr>
            <w:tcW w:type="dxa" w:w="8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Satisfied. The domain string is identical to the registered mark</w:t>
            </w:r>
          </w:p>
        </w:tc>
      </w:tr>
      <w:tr>
        <w:trPr>
          <w:cantSplit/>
        </w:trPr>
        <w:tc>
          <w:tcPr>
            <w:tcW w:type="dxa" w:w="20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(ii) No rights or legitimate interests</w:t>
            </w:r>
          </w:p>
        </w:tc>
        <w:tc>
          <w:tcPr>
            <w:tcW w:type="dxa" w:w="8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NOT satisfied. Rahul has run a genuine gardening blog since 2018 — a bona fide use long before any notice of the dispute, which is an express defence under paragraph 4(c)</w:t>
            </w:r>
          </w:p>
        </w:tc>
      </w:tr>
      <w:tr>
        <w:trPr>
          <w:cantSplit/>
        </w:trPr>
        <w:tc>
          <w:tcPr>
            <w:tcW w:type="dxa" w:w="20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(iii) Registered AND used in bad faith</w:t>
            </w:r>
          </w:p>
        </w:tc>
        <w:tc>
          <w:tcPr>
            <w:tcW w:type="dxa" w:w="8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FAILS. Bad faith must exist at the time of registration. In 2018 Rahul could not have contemplated a trademark that did not exist until 2021, and later commercialisation does not cure the absence of bad-faith registration. This is confirmed by the WIPO Jurisprudential Overview 3.0, which allows only narrow exceptions such as registration in anticipation of nascent rights</w:t>
            </w:r>
          </w:p>
        </w:tc>
      </w:tr>
    </w:tbl>
    <w:p>
      <w:pPr>
        <w:keepNext w:val="false"/>
        <w:spacing w:after="140" w:line="280" w:lineRule="auto"/>
        <w:jc w:val="both"/>
      </w:pPr>
      <w:r>
        <w:rPr>
          <w:b/>
          <w:bCs/>
        </w:rPr>
        <w:t xml:space="preserve">Advice. </w:t>
      </w:r>
      <w:r>
        <w:t xml:space="preserve">Do not file the UDRP complaint. It will fail on the third element, and a complaint brought against a legitimate prior registrant risks a finding of reverse domain name hijacking. Note also that the test is conjunctive — registered AND used — which is why the facts defeat the claim. Had the domain been a .IN domain, the INDRP's disjunctive test (registered OR used) would have given the company a materially better chance.</w:t>
      </w:r>
    </w:p>
    <w:p>
      <w:pPr>
        <w:keepNext w:val="false"/>
        <w:spacing w:after="140" w:line="280" w:lineRule="auto"/>
        <w:jc w:val="both"/>
      </w:pPr>
      <w:r>
        <w:rPr>
          <w:b/>
          <w:bCs/>
        </w:rPr>
        <w:t xml:space="preserve">What the company should do instead.</w:t>
      </w:r>
    </w:p>
    <w:p>
      <w:pPr>
        <w:pStyle w:val="ListParagraph"/>
        <w:numPr>
          <w:ilvl w:val="0"/>
          <w:numId w:val="10"/>
        </w:numPr>
        <w:spacing w:after="70" w:line="272" w:lineRule="auto"/>
        <w:jc w:val="left"/>
      </w:pPr>
      <w:r>
        <w:t xml:space="preserve">Negotiate a purchase of the domain. This is the realistic route and is usually cheaper than litigation.</w:t>
      </w:r>
    </w:p>
    <w:p>
      <w:pPr>
        <w:pStyle w:val="ListParagraph"/>
        <w:numPr>
          <w:ilvl w:val="0"/>
          <w:numId w:val="10"/>
        </w:numPr>
        <w:spacing w:after="70" w:line="272" w:lineRule="auto"/>
        <w:jc w:val="left"/>
      </w:pPr>
      <w:r>
        <w:t xml:space="preserve">If the product sales genuinely cause confusion with its agricultural products, sue for passing off in court, where reputation, use and likelihood of confusion are weighed and where damages are available — remedies the UDRP cannot give.</w:t>
      </w:r>
    </w:p>
    <w:p>
      <w:pPr>
        <w:pStyle w:val="ListParagraph"/>
        <w:numPr>
          <w:ilvl w:val="0"/>
          <w:numId w:val="10"/>
        </w:numPr>
        <w:spacing w:after="70" w:line="272" w:lineRule="auto"/>
        <w:jc w:val="left"/>
      </w:pPr>
      <w:r>
        <w:t xml:space="preserve">Register defensively now: greenleaf.in, greenleaf.co.in and the obvious misspellings, before somebody else does.</w:t>
      </w:r>
    </w:p>
    <w:p>
      <w:pPr>
        <w:pStyle w:val="ListParagraph"/>
        <w:numPr>
          <w:ilvl w:val="0"/>
          <w:numId w:val="10"/>
        </w:numPr>
        <w:spacing w:after="70" w:line="272" w:lineRule="auto"/>
        <w:jc w:val="left"/>
      </w:pPr>
      <w:r>
        <w:t xml:space="preserve">Accept the lesson: the company was careless. It should have registered the matching domains when it applied for the mark in 2021, and a trademark search never reveals a domain registration, so the register could never have warned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50        [ 5 ]</w:t>
            </w:r>
          </w:p>
          <w:p>
            <w:pPr>
              <w:spacing w:after="70" w:line="265"/>
              <w:jc w:val="both"/>
            </w:pPr>
            <w:r>
              <w:rPr>
                <w:sz w:val="18"/>
                <w:szCs w:val="18"/>
              </w:rPr>
              <w:t xml:space="preserve">A company discovers that a former distributor has registered its brand name as a .in domain and has offered to sell it back for a large sum, and has also registered two misspellings which display only advertisements. Advise the company on the remedies available.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Classify the conduct.</w:t>
      </w:r>
    </w:p>
    <w:p>
      <w:pPr>
        <w:pStyle w:val="ListParagraph"/>
        <w:numPr>
          <w:ilvl w:val="0"/>
          <w:numId w:val="10"/>
        </w:numPr>
        <w:spacing w:after="70" w:line="272" w:lineRule="auto"/>
        <w:jc w:val="left"/>
      </w:pPr>
      <w:r>
        <w:rPr>
          <w:b/>
          <w:bCs/>
        </w:rPr>
        <w:t xml:space="preserve">The main domain </w:t>
      </w:r>
      <w:r>
        <w:t xml:space="preserve">— classic cybersquatting. Registering a mark primarily to sell it back to the owner above out-of-pocket cost is the express bad-faith indicator in UDRP paragraph 4(b)(i).</w:t>
      </w:r>
    </w:p>
    <w:p>
      <w:pPr>
        <w:pStyle w:val="ListParagraph"/>
        <w:numPr>
          <w:ilvl w:val="0"/>
          <w:numId w:val="10"/>
        </w:numPr>
        <w:spacing w:after="70" w:line="272" w:lineRule="auto"/>
        <w:jc w:val="left"/>
      </w:pPr>
      <w:r>
        <w:rPr>
          <w:b/>
          <w:bCs/>
        </w:rPr>
        <w:t xml:space="preserve">The two misspellings </w:t>
      </w:r>
      <w:r>
        <w:t xml:space="preserve">— typosquatting, capturing mistyped traffic. A pattern of such registrations is itself bad faith under paragraph 4(b)(ii).</w:t>
      </w:r>
    </w:p>
    <w:p>
      <w:pPr>
        <w:pStyle w:val="ListParagraph"/>
        <w:numPr>
          <w:ilvl w:val="0"/>
          <w:numId w:val="10"/>
        </w:numPr>
        <w:spacing w:after="70" w:line="272" w:lineRule="auto"/>
        <w:jc w:val="left"/>
      </w:pPr>
      <w:r>
        <w:rPr>
          <w:b/>
          <w:bCs/>
        </w:rPr>
        <w:t xml:space="preserve">Advertisements only </w:t>
      </w:r>
      <w:r>
        <w:t xml:space="preserve">— domain parking. It shows no bona fide offering, which defeats any defence under paragraph 4(c).</w:t>
      </w:r>
    </w:p>
    <w:p>
      <w:pPr>
        <w:keepNext w:val="false"/>
        <w:spacing w:after="140" w:line="280" w:lineRule="auto"/>
        <w:jc w:val="both"/>
      </w:pPr>
      <w:r>
        <w:rPr>
          <w:b/>
          <w:bCs/>
        </w:rPr>
        <w:t xml:space="preserve">The remedies.</w:t>
      </w:r>
    </w:p>
    <w:p>
      <w:pPr>
        <w:pStyle w:val="ListParagraph"/>
        <w:numPr>
          <w:ilvl w:val="0"/>
          <w:numId w:val="34"/>
        </w:numPr>
        <w:spacing w:after="70" w:line="272" w:lineRule="auto"/>
        <w:jc w:val="left"/>
      </w:pPr>
      <w:r>
        <w:rPr>
          <w:b/>
          <w:bCs/>
        </w:rPr>
        <w:t xml:space="preserve">INDRP proceedings </w:t>
      </w:r>
      <w:r>
        <w:t xml:space="preserve">for the .in domains, administered by NIXI. The test here is disjunctive — registered OR used in bad faith — so the burden is lighter than under the UDRP. All three elements are comfortably satisfied on these facts, and transfer should be ordered.</w:t>
      </w:r>
    </w:p>
    <w:p>
      <w:pPr>
        <w:pStyle w:val="ListParagraph"/>
        <w:numPr>
          <w:ilvl w:val="0"/>
          <w:numId w:val="34"/>
        </w:numPr>
        <w:spacing w:after="70" w:line="272" w:lineRule="auto"/>
        <w:jc w:val="left"/>
      </w:pPr>
      <w:r>
        <w:rPr>
          <w:b/>
          <w:bCs/>
        </w:rPr>
        <w:t xml:space="preserve">But note the limit: </w:t>
      </w:r>
      <w:r>
        <w:t xml:space="preserve">the INDRP and UDRP give only transfer or cancellation. There are no damages.</w:t>
      </w:r>
    </w:p>
    <w:p>
      <w:pPr>
        <w:pStyle w:val="ListParagraph"/>
        <w:numPr>
          <w:ilvl w:val="0"/>
          <w:numId w:val="34"/>
        </w:numPr>
        <w:spacing w:after="70" w:line="272" w:lineRule="auto"/>
        <w:jc w:val="left"/>
      </w:pPr>
      <w:r>
        <w:rPr>
          <w:b/>
          <w:bCs/>
        </w:rPr>
        <w:t xml:space="preserve">For compensation, sue in court </w:t>
      </w:r>
      <w:r>
        <w:t xml:space="preserve">for passing off. India has no domain-name statute, but Satyam Infoway v. Sifynet Solutions, (2004) 6 SCC 145 establishes that a domain name has the characteristics of a trademark and is protected by passing off, and Yahoo! v. Akash Arora (1999) is the first Indian authority. In the United States the ACPA 1999 provides statutory damages; India has no equivalent.</w:t>
      </w:r>
    </w:p>
    <w:p>
      <w:pPr>
        <w:pStyle w:val="ListParagraph"/>
        <w:numPr>
          <w:ilvl w:val="0"/>
          <w:numId w:val="34"/>
        </w:numPr>
        <w:spacing w:after="70" w:line="272" w:lineRule="auto"/>
        <w:jc w:val="left"/>
      </w:pPr>
      <w:r>
        <w:rPr>
          <w:b/>
          <w:bCs/>
        </w:rPr>
        <w:t xml:space="preserve">Seek an injunction covering future registrations </w:t>
      </w:r>
      <w:r>
        <w:t xml:space="preserve">by the same party, since a pattern has been established.</w:t>
      </w:r>
    </w:p>
    <w:p>
      <w:pPr>
        <w:pStyle w:val="ListParagraph"/>
        <w:numPr>
          <w:ilvl w:val="0"/>
          <w:numId w:val="34"/>
        </w:numPr>
        <w:spacing w:after="70" w:line="272" w:lineRule="auto"/>
        <w:jc w:val="left"/>
      </w:pPr>
      <w:r>
        <w:rPr>
          <w:b/>
          <w:bCs/>
        </w:rPr>
        <w:t xml:space="preserve">Do not pay the demand. </w:t>
      </w:r>
      <w:r>
        <w:t xml:space="preserve">Paying confirms the business model and invites repetition.</w:t>
      </w:r>
    </w:p>
    <w:p>
      <w:pPr>
        <w:keepNext w:val="false"/>
        <w:spacing w:after="140" w:line="280" w:lineRule="auto"/>
        <w:jc w:val="both"/>
      </w:pPr>
      <w:r>
        <w:rPr>
          <w:b/>
          <w:bCs/>
        </w:rPr>
        <w:t xml:space="preserve">Prevention going forward. </w:t>
      </w:r>
      <w:r>
        <w:t xml:space="preserve">Register the trademark and the matching domains together at launch, across .com, .in and .co.in and the obvious misspellings, in every market the company intends to enter. Hold all domains in the company's name with registrar lock and centralised renewal, never in an employee's personal account. Put a domain watch service in place so that new registrations containing the mark are caught early.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51        [ 5 ]</w:t>
            </w:r>
          </w:p>
          <w:p>
            <w:pPr>
              <w:spacing w:after="70" w:line="265"/>
              <w:jc w:val="both"/>
            </w:pPr>
            <w:r>
              <w:rPr>
                <w:sz w:val="18"/>
                <w:szCs w:val="18"/>
              </w:rPr>
              <w:t xml:space="preserve">Surya Textiles has used and registered the mark SURYA in India for fabrics since 2012. It discovers that surya.com is owned by a Spanish solar-equipment company which has used the name genuinely in its own business since 2009 and has no connection with textiles. Surya Textiles wants the domain. Advise.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t xml:space="preserve">Advise the company not to pursue the domain. All three UDRP elements would have to be proved and at least two of them fail.</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000"/>
        <w:gridCol w:w="8080"/>
      </w:tblGrid>
      <w:tr>
        <w:trPr>
          <w:cantSplit/>
          <w:tblHeader/>
        </w:trPr>
        <w:tc>
          <w:tcPr>
            <w:tcW w:type="dxa" w:w="20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Element</w:t>
            </w:r>
          </w:p>
        </w:tc>
        <w:tc>
          <w:tcPr>
            <w:tcW w:type="dxa" w:w="8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Application</w:t>
            </w:r>
          </w:p>
        </w:tc>
      </w:tr>
      <w:tr>
        <w:trPr>
          <w:cantSplit/>
        </w:trPr>
        <w:tc>
          <w:tcPr>
            <w:tcW w:type="dxa" w:w="20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 Identical or confusingly similar to a mark in which the complainant has rights</w:t>
            </w:r>
          </w:p>
        </w:tc>
        <w:tc>
          <w:tcPr>
            <w:tcW w:type="dxa" w:w="8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Satisfied on the face of it — the string is identical to the registered mark</w:t>
            </w:r>
          </w:p>
        </w:tc>
      </w:tr>
      <w:tr>
        <w:trPr>
          <w:cantSplit/>
        </w:trPr>
        <w:tc>
          <w:tcPr>
            <w:tcW w:type="dxa" w:w="20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(ii) No rights or legitimate interests</w:t>
            </w:r>
          </w:p>
        </w:tc>
        <w:tc>
          <w:tcPr>
            <w:tcW w:type="dxa" w:w="8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Fails. The Spanish company has used the name in its own genuine business since 2009, which is a bona fide offering long before any notice of dispute and an express defence under paragraph 4(c). It is also commonly known by the name</w:t>
            </w:r>
          </w:p>
        </w:tc>
      </w:tr>
      <w:tr>
        <w:trPr>
          <w:cantSplit/>
        </w:trPr>
        <w:tc>
          <w:tcPr>
            <w:tcW w:type="dxa" w:w="20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(iii) Registered AND used in bad faith</w:t>
            </w:r>
          </w:p>
        </w:tc>
        <w:tc>
          <w:tcPr>
            <w:tcW w:type="dxa" w:w="8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Fails. The domain was registered in 2009, three years before the Indian registration. Bad faith must exist at the time of registration, and a registrant cannot have targeted a mark that did not then exist</w:t>
            </w:r>
          </w:p>
        </w:tc>
      </w:tr>
    </w:tbl>
    <w:p>
      <w:pPr>
        <w:keepNext w:val="false"/>
        <w:spacing w:after="140" w:line="280" w:lineRule="auto"/>
        <w:jc w:val="both"/>
      </w:pPr>
      <w:r>
        <w:rPr>
          <w:b/>
          <w:bCs/>
        </w:rPr>
        <w:t xml:space="preserve">Why this is coexistence and not a conflict.</w:t>
      </w:r>
    </w:p>
    <w:p>
      <w:pPr>
        <w:pStyle w:val="ListParagraph"/>
        <w:numPr>
          <w:ilvl w:val="0"/>
          <w:numId w:val="10"/>
        </w:numPr>
        <w:spacing w:after="70" w:line="272" w:lineRule="auto"/>
        <w:jc w:val="left"/>
      </w:pPr>
      <w:r>
        <w:t xml:space="preserve">Trademarks are territorial. An Indian registration gives no rights in Spain.</w:t>
      </w:r>
    </w:p>
    <w:p>
      <w:pPr>
        <w:pStyle w:val="ListParagraph"/>
        <w:numPr>
          <w:ilvl w:val="0"/>
          <w:numId w:val="10"/>
        </w:numPr>
        <w:spacing w:after="70" w:line="272" w:lineRule="auto"/>
        <w:jc w:val="left"/>
      </w:pPr>
      <w:r>
        <w:t xml:space="preserve">Trademarks are class-based. Fabrics and solar equipment are different goods, so identical marks may lawfully coexist — as APPLE does for computers, fruit and restaurants.</w:t>
      </w:r>
    </w:p>
    <w:p>
      <w:pPr>
        <w:pStyle w:val="ListParagraph"/>
        <w:numPr>
          <w:ilvl w:val="0"/>
          <w:numId w:val="10"/>
        </w:numPr>
        <w:spacing w:after="70" w:line="272" w:lineRule="auto"/>
        <w:jc w:val="left"/>
      </w:pPr>
      <w:r>
        <w:t xml:space="preserve">Trademark rights are not absolute. Protection equals distinctiveness plus the specific goods or services plus likelihood of confusion, and there is no likelihood of confusion between fabric buyers and solar-equipment buyers.</w:t>
      </w:r>
    </w:p>
    <w:p>
      <w:pPr>
        <w:pStyle w:val="ListParagraph"/>
        <w:numPr>
          <w:ilvl w:val="0"/>
          <w:numId w:val="10"/>
        </w:numPr>
        <w:spacing w:after="70" w:line="272" w:lineRule="auto"/>
        <w:jc w:val="left"/>
      </w:pPr>
      <w:r>
        <w:t xml:space="preserve">Filing a complaint in these circumstances risks a finding of reverse domain name hijacking, which is the mirror-image abuse of cybersquatting.</w:t>
      </w:r>
    </w:p>
    <w:p>
      <w:pPr>
        <w:keepNext w:val="false"/>
        <w:spacing w:after="140" w:line="280" w:lineRule="auto"/>
        <w:jc w:val="both"/>
      </w:pPr>
      <w:r>
        <w:rPr>
          <w:b/>
          <w:bCs/>
        </w:rPr>
        <w:t xml:space="preserve">What the company should do instead. </w:t>
      </w:r>
      <w:r>
        <w:t xml:space="preserve">Negotiate a purchase if the .com is genuinely needed, and in the meantime secure suryatextiles.com, surya.in and the obvious variants, holding them in the company's name with registrar lock. The underlying lesson is that the collision is structural: a class-based territorial right has been forced onto a globally exclusive first-come-first-served system, and the only reliable protection is to register the mark and the matching domains together at launch, because a trademark search will never reveal a domain registration.</w:t>
      </w:r>
    </w:p>
    <w:p>
      <w:pPr>
        <w:pStyle w:val="Heading1"/>
        <w:pageBreakBefore/>
        <w:pBdr>
          <w:bottom w:val="single" w:color="1F3864" w:sz="10" w:space="6"/>
        </w:pBdr>
        <w:spacing w:after="200" w:before="0"/>
      </w:pPr>
      <w:r>
        <w:t xml:space="preserve">2(i)  Profiting from Technology Innovation — Integration, Collaboration, Licensing and Public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52        [ 5 ]</w:t>
            </w:r>
          </w:p>
          <w:p>
            <w:pPr>
              <w:spacing w:after="70" w:line="265"/>
              <w:jc w:val="both"/>
            </w:pPr>
            <w:r>
              <w:rPr>
                <w:sz w:val="18"/>
                <w:szCs w:val="18"/>
              </w:rPr>
              <w:t xml:space="preserve">Explain with example — Profiting from technology innovation and its implications for integration, collaboration, licensing and public policy.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35"/>
        </w:numPr>
        <w:spacing w:after="70" w:line="272" w:lineRule="auto"/>
        <w:jc w:val="left"/>
      </w:pPr>
      <w:r>
        <w:rPr>
          <w:b/>
          <w:bCs/>
        </w:rPr>
        <w:t xml:space="preserve">The source. </w:t>
      </w:r>
      <w:r>
        <w:t xml:space="preserve">David J. Teece, “Profiting from Technological Innovation: Implications for Integration, Collaboration, Licensing and Public Policy”, Research Policy 15(6), 1986, pages 285–305.</w:t>
      </w:r>
    </w:p>
    <w:p>
      <w:pPr>
        <w:pStyle w:val="ListParagraph"/>
        <w:numPr>
          <w:ilvl w:val="0"/>
          <w:numId w:val="35"/>
        </w:numPr>
        <w:spacing w:after="70" w:line="272" w:lineRule="auto"/>
        <w:jc w:val="left"/>
      </w:pPr>
      <w:r>
        <w:rPr>
          <w:b/>
          <w:bCs/>
        </w:rPr>
        <w:t xml:space="preserve">The puzzle. </w:t>
      </w:r>
      <w:r>
        <w:t xml:space="preserve">Innovating firms frequently fail to capture the returns from their own innovations, while imitators, followers, customers and suppliers profit.</w:t>
      </w:r>
    </w:p>
    <w:p>
      <w:pPr>
        <w:pStyle w:val="ListParagraph"/>
        <w:numPr>
          <w:ilvl w:val="0"/>
          <w:numId w:val="35"/>
        </w:numPr>
        <w:spacing w:after="70" w:line="272" w:lineRule="auto"/>
        <w:jc w:val="left"/>
      </w:pPr>
      <w:r>
        <w:rPr>
          <w:b/>
          <w:bCs/>
        </w:rPr>
        <w:t xml:space="preserve">First building block — appropriability regime. </w:t>
      </w:r>
      <w:r>
        <w:t xml:space="preserve">Set by the efficacy of legal protection and by the nature of the technology. Tacit knowledge protects itself; codified knowledge travels and is copied.</w:t>
      </w:r>
    </w:p>
    <w:p>
      <w:pPr>
        <w:pStyle w:val="ListParagraph"/>
        <w:numPr>
          <w:ilvl w:val="0"/>
          <w:numId w:val="35"/>
        </w:numPr>
        <w:spacing w:after="70" w:line="272" w:lineRule="auto"/>
        <w:jc w:val="left"/>
      </w:pPr>
      <w:r>
        <w:rPr>
          <w:b/>
          <w:bCs/>
        </w:rPr>
        <w:t xml:space="preserve">Second building block — dominant design. </w:t>
      </w:r>
      <w:r>
        <w:t xml:space="preserve">Before a standard emerges competition is over designs; once it emerges, competition shifts to price and manufacturing and complementary assets become decisive.</w:t>
      </w:r>
    </w:p>
    <w:p>
      <w:pPr>
        <w:pStyle w:val="ListParagraph"/>
        <w:numPr>
          <w:ilvl w:val="0"/>
          <w:numId w:val="35"/>
        </w:numPr>
        <w:spacing w:after="70" w:line="272" w:lineRule="auto"/>
        <w:jc w:val="left"/>
      </w:pPr>
      <w:r>
        <w:rPr>
          <w:b/>
          <w:bCs/>
        </w:rPr>
        <w:t xml:space="preserve">Third building block — complementary assets. </w:t>
      </w:r>
      <w:r>
        <w:t xml:space="preserve">Everything besides the invention that the customer also needs: manufacturing, distribution, marketing, service, brand, regulatory approval.</w:t>
      </w:r>
    </w:p>
    <w:p>
      <w:pPr>
        <w:pStyle w:val="ListParagraph"/>
        <w:numPr>
          <w:ilvl w:val="0"/>
          <w:numId w:val="35"/>
        </w:numPr>
        <w:spacing w:after="70" w:line="272" w:lineRule="auto"/>
        <w:jc w:val="left"/>
      </w:pPr>
      <w:r>
        <w:rPr>
          <w:b/>
          <w:bCs/>
        </w:rPr>
        <w:t xml:space="preserve">Three kinds of complementary asset: </w:t>
      </w:r>
      <w:r>
        <w:t xml:space="preserve">generic (buy on the market), specialised (one-way dependence), and co-specialised (two-way dependence, creating hold-up risk).</w:t>
      </w:r>
    </w:p>
    <w:p>
      <w:pPr>
        <w:pStyle w:val="ListParagraph"/>
        <w:numPr>
          <w:ilvl w:val="0"/>
          <w:numId w:val="35"/>
        </w:numPr>
        <w:spacing w:after="70" w:line="272" w:lineRule="auto"/>
        <w:jc w:val="left"/>
      </w:pPr>
      <w:r>
        <w:rPr>
          <w:b/>
          <w:bCs/>
        </w:rPr>
        <w:t xml:space="preserve">The decision rule. </w:t>
      </w:r>
      <w:r>
        <w:t xml:space="preserve">Weak appropriability plus specialised assets means integrate, if you have time and capital. Generic assets or strong appropriability means contract or licence. Weak appropriability with neither time nor assets means the innovator loses.</w:t>
      </w:r>
    </w:p>
    <w:p>
      <w:pPr>
        <w:pStyle w:val="ListParagraph"/>
        <w:numPr>
          <w:ilvl w:val="0"/>
          <w:numId w:val="35"/>
        </w:numPr>
        <w:spacing w:after="70" w:line="272" w:lineRule="auto"/>
        <w:jc w:val="left"/>
      </w:pPr>
      <w:r>
        <w:rPr>
          <w:b/>
          <w:bCs/>
        </w:rPr>
        <w:t xml:space="preserve">Implication for integration. </w:t>
      </w:r>
      <w:r>
        <w:t xml:space="preserve">Build or buy the assets where a contract would expose you to hold-up. Large firms profit more because they already own them — which is why manufacturing often matters.</w:t>
      </w:r>
    </w:p>
    <w:p>
      <w:pPr>
        <w:pStyle w:val="ListParagraph"/>
        <w:numPr>
          <w:ilvl w:val="0"/>
          <w:numId w:val="35"/>
        </w:numPr>
        <w:spacing w:after="70" w:line="272" w:lineRule="auto"/>
        <w:jc w:val="left"/>
      </w:pPr>
      <w:r>
        <w:rPr>
          <w:b/>
          <w:bCs/>
        </w:rPr>
        <w:t xml:space="preserve">Implication for collaboration and licensing. </w:t>
      </w:r>
      <w:r>
        <w:t xml:space="preserve">Collaboration is the middle route and must be drafted against hold-up. Licensing maximises profit when appropriability is strong and you lack the assets, and destroys value when appropriability is weak, because the disclosure needed for the licence equips the licensee to become a competitor.</w:t>
      </w:r>
    </w:p>
    <w:p>
      <w:pPr>
        <w:pStyle w:val="ListParagraph"/>
        <w:numPr>
          <w:ilvl w:val="0"/>
          <w:numId w:val="35"/>
        </w:numPr>
        <w:spacing w:after="70" w:line="272" w:lineRule="auto"/>
        <w:jc w:val="left"/>
      </w:pPr>
      <w:r>
        <w:rPr>
          <w:b/>
          <w:bCs/>
        </w:rPr>
        <w:t xml:space="preserve">Implication for public policy. </w:t>
      </w:r>
      <w:r>
        <w:t xml:space="preserve">If returns flow to holders of complementary assets, a country that lets its manufacturing and commercialisation capability decay cannot profit from its own inventions however strong its research. It also affects antitrust, since integration and collaboration may be efficient responses rather than restraints.</w:t>
      </w:r>
    </w:p>
    <w:p>
      <w:pPr>
        <w:keepNext w:val="false"/>
        <w:spacing w:after="140" w:line="280" w:lineRule="auto"/>
        <w:jc w:val="both"/>
      </w:pPr>
      <w:r>
        <w:rPr>
          <w:b/>
          <w:bCs/>
        </w:rPr>
        <w:t xml:space="preserve">Example. </w:t>
      </w:r>
      <w:r>
        <w:t xml:space="preserve">EMI invented and first commercialised the CAT scanner, and the underlying science won a Nobel Prize. Within a few years EMI had left the business, because it held none of the medical-equipment manufacturing, distribution or service assets that hospitals required, and General Electric and others took the market. The opposite example is G.D. Searle, which protected its returns on aspartame even beyond patent expiry by building the NutraSweet brand, restricting contract manufacture and continuing research. The lesson: commercial success does not guarantee economic success.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53        [ 5 ]</w:t>
            </w:r>
          </w:p>
          <w:p>
            <w:pPr>
              <w:spacing w:after="70" w:line="265"/>
              <w:jc w:val="both"/>
            </w:pPr>
            <w:r>
              <w:rPr>
                <w:sz w:val="18"/>
                <w:szCs w:val="18"/>
              </w:rPr>
              <w:t xml:space="preserve">A small Indian company has developed and patented a new battery material. It has no factory. Global battery manufacturing, cell distribution and automotive qualification are controlled by a few large firms abroad. It has filed in India only. Two manufacturers have offered manufacturing licences and a third has offered to buy the company. Using an established framework, advise the company.</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framework is Teece (1986). Apply the three building blocks.</w:t>
      </w:r>
    </w:p>
    <w:p>
      <w:pPr>
        <w:pStyle w:val="ListParagraph"/>
        <w:numPr>
          <w:ilvl w:val="0"/>
          <w:numId w:val="36"/>
        </w:numPr>
        <w:spacing w:after="70" w:line="272" w:lineRule="auto"/>
        <w:jc w:val="left"/>
      </w:pPr>
      <w:r>
        <w:rPr>
          <w:b/>
          <w:bCs/>
        </w:rPr>
        <w:t xml:space="preserve">Appropriability regime — weaker than it looks. </w:t>
      </w:r>
      <w:r>
        <w:t xml:space="preserve">The patents are granted only in India, so in the manufacturing jurisdictions the regime is effectively empty. Process know-how is tacit and therefore self-protecting, but only while the people who hold it remain.</w:t>
      </w:r>
    </w:p>
    <w:p>
      <w:pPr>
        <w:pStyle w:val="ListParagraph"/>
        <w:numPr>
          <w:ilvl w:val="0"/>
          <w:numId w:val="36"/>
        </w:numPr>
        <w:spacing w:after="70" w:line="272" w:lineRule="auto"/>
        <w:jc w:val="left"/>
      </w:pPr>
      <w:r>
        <w:rPr>
          <w:b/>
          <w:bCs/>
        </w:rPr>
        <w:t xml:space="preserve">Dominant design — already emerged. </w:t>
      </w:r>
      <w:r>
        <w:t xml:space="preserve">Lithium-ion cell architecture is paradigmatic, so competition has moved to price and manufacturing scale, which is exactly the phase in which complementary assets decide who profits.</w:t>
      </w:r>
    </w:p>
    <w:p>
      <w:pPr>
        <w:pStyle w:val="ListParagraph"/>
        <w:numPr>
          <w:ilvl w:val="0"/>
          <w:numId w:val="36"/>
        </w:numPr>
        <w:spacing w:after="70" w:line="272" w:lineRule="auto"/>
        <w:jc w:val="left"/>
      </w:pPr>
      <w:r>
        <w:rPr>
          <w:b/>
          <w:bCs/>
        </w:rPr>
        <w:t xml:space="preserve">Complementary assets — held entirely by others. </w:t>
      </w:r>
      <w:r>
        <w:t xml:space="preserve">Manufacturing, distribution and automotive qualification are co-specialised with the material and none of them is held by the company.</w:t>
      </w:r>
    </w:p>
    <w:p>
      <w:pPr>
        <w:keepNext w:val="false"/>
        <w:spacing w:after="140" w:line="280" w:lineRule="auto"/>
        <w:jc w:val="both"/>
      </w:pPr>
      <w:r>
        <w:rPr>
          <w:b/>
          <w:bCs/>
        </w:rPr>
        <w:t xml:space="preserve">Applying the decision rule. </w:t>
      </w:r>
      <w:r>
        <w:t xml:space="preserve">Weak appropriability with co-specialised assets would ordinarily point to integration — but integration requires time and capital, and the dominant design has already emerged. Integration is therefore not available. The prescription is to contract, so the advice is to licence. But the licence must repair the weakness, not ignore it.</w:t>
      </w:r>
    </w:p>
    <w:p>
      <w:pPr>
        <w:keepNext w:val="false"/>
        <w:spacing w:after="140" w:line="280" w:lineRule="auto"/>
        <w:jc w:val="both"/>
      </w:pPr>
      <w:r>
        <w:rPr>
          <w:b/>
          <w:bCs/>
        </w:rPr>
        <w:t xml:space="preserve">Conditions on the licensing route.</w:t>
      </w:r>
    </w:p>
    <w:p>
      <w:pPr>
        <w:pStyle w:val="ListParagraph"/>
        <w:numPr>
          <w:ilvl w:val="0"/>
          <w:numId w:val="10"/>
        </w:numPr>
        <w:spacing w:after="70" w:line="272" w:lineRule="auto"/>
        <w:jc w:val="left"/>
      </w:pPr>
      <w:r>
        <w:t xml:space="preserve">File internationally BEFORE negotiating. A PCT application preserves the national-phase options; licensing an unprotected technology in the licensee's own market is giving it away.</w:t>
      </w:r>
    </w:p>
    <w:p>
      <w:pPr>
        <w:pStyle w:val="ListParagraph"/>
        <w:numPr>
          <w:ilvl w:val="0"/>
          <w:numId w:val="10"/>
        </w:numPr>
        <w:spacing w:after="70" w:line="272" w:lineRule="auto"/>
        <w:jc w:val="left"/>
      </w:pPr>
      <w:r>
        <w:t xml:space="preserve">Licence non-exclusively to both manufacturers rather than exclusively to one, so that no single licensee controls the technology's future.</w:t>
      </w:r>
    </w:p>
    <w:p>
      <w:pPr>
        <w:pStyle w:val="ListParagraph"/>
        <w:numPr>
          <w:ilvl w:val="0"/>
          <w:numId w:val="10"/>
        </w:numPr>
        <w:spacing w:after="70" w:line="272" w:lineRule="auto"/>
        <w:jc w:val="left"/>
      </w:pPr>
      <w:r>
        <w:t xml:space="preserve">Keep the process know-how out of the licence where possible, or licence it separately under confidentiality with grant-back on improvements.</w:t>
      </w:r>
    </w:p>
    <w:p>
      <w:pPr>
        <w:pStyle w:val="ListParagraph"/>
        <w:numPr>
          <w:ilvl w:val="0"/>
          <w:numId w:val="10"/>
        </w:numPr>
        <w:spacing w:after="70" w:line="272" w:lineRule="auto"/>
        <w:jc w:val="left"/>
      </w:pPr>
      <w:r>
        <w:t xml:space="preserve">Impose diligence obligations and minimum annual royalties so that a licensee cannot take the licence in order to shelve the technology.</w:t>
      </w:r>
    </w:p>
    <w:p>
      <w:pPr>
        <w:pStyle w:val="ListParagraph"/>
        <w:numPr>
          <w:ilvl w:val="0"/>
          <w:numId w:val="10"/>
        </w:numPr>
        <w:spacing w:after="70" w:line="272" w:lineRule="auto"/>
        <w:jc w:val="left"/>
      </w:pPr>
      <w:r>
        <w:t xml:space="preserve">Reject the acquisition offer for now. Selling converts an uncertain upside into one certain payment at the moment of weakest bargaining power — before the international filings exist.</w:t>
      </w:r>
    </w:p>
    <w:p>
      <w:pPr>
        <w:keepNext w:val="false"/>
        <w:spacing w:after="140" w:line="280" w:lineRule="auto"/>
        <w:jc w:val="both"/>
      </w:pPr>
      <w:r>
        <w:rPr>
          <w:b/>
          <w:bCs/>
        </w:rPr>
        <w:t xml:space="preserve">The warning. </w:t>
      </w:r>
      <w:r>
        <w:t xml:space="preserve">This company is in EMI's position: first, technically excellent, and without the assets the customer also needs. Unless it either buys time through international filings or secures a partner with the complementary assets on controlled terms, the value will accrue to the manufacturers.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54        [ 5 ]</w:t>
            </w:r>
          </w:p>
          <w:p>
            <w:pPr>
              <w:spacing w:after="70" w:line="265"/>
              <w:jc w:val="both"/>
            </w:pPr>
            <w:r>
              <w:rPr>
                <w:sz w:val="18"/>
                <w:szCs w:val="18"/>
              </w:rPr>
              <w:t xml:space="preserve">A university has invented a low-cost diagnostic device. Three firms are interested: Firm A has manufacturing capacity but no distribution; Firm B has a nationwide distribution network but no manufacturing; Firm C has regulatory and clinical-trial expertise but neither. The university has one granted Indian patent and no money for foreign filings. Advise the university on how to proceed.</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t xml:space="preserve">Use Teece (1986) to structure the advice, because the question is about who will capture the value, not about who offers the most money today.</w:t>
      </w:r>
    </w:p>
    <w:p>
      <w:pPr>
        <w:pStyle w:val="ListParagraph"/>
        <w:numPr>
          <w:ilvl w:val="0"/>
          <w:numId w:val="37"/>
        </w:numPr>
        <w:spacing w:after="70" w:line="272" w:lineRule="auto"/>
        <w:jc w:val="left"/>
      </w:pPr>
      <w:r>
        <w:rPr>
          <w:b/>
          <w:bCs/>
        </w:rPr>
        <w:t xml:space="preserve">Appropriability regime — weak. </w:t>
      </w:r>
      <w:r>
        <w:t xml:space="preserve">One granted Indian patent only. The device can be copied abroad freely, and a low-cost diagnostic is likely to be reverse-engineered easily, so the technology is codified rather than tacit.</w:t>
      </w:r>
    </w:p>
    <w:p>
      <w:pPr>
        <w:pStyle w:val="ListParagraph"/>
        <w:numPr>
          <w:ilvl w:val="0"/>
          <w:numId w:val="37"/>
        </w:numPr>
        <w:spacing w:after="70" w:line="272" w:lineRule="auto"/>
        <w:jc w:val="left"/>
      </w:pPr>
      <w:r>
        <w:rPr>
          <w:b/>
          <w:bCs/>
        </w:rPr>
        <w:t xml:space="preserve">Dominant design — not yet settled </w:t>
      </w:r>
      <w:r>
        <w:t xml:space="preserve">for this class of device, which buys the university some time but not much.</w:t>
      </w:r>
    </w:p>
    <w:p>
      <w:pPr>
        <w:pStyle w:val="ListParagraph"/>
        <w:numPr>
          <w:ilvl w:val="0"/>
          <w:numId w:val="37"/>
        </w:numPr>
        <w:spacing w:after="70" w:line="272" w:lineRule="auto"/>
        <w:jc w:val="left"/>
      </w:pPr>
      <w:r>
        <w:rPr>
          <w:b/>
          <w:bCs/>
        </w:rPr>
        <w:t xml:space="preserve">Complementary assets — all held by others, and all needed. </w:t>
      </w:r>
      <w:r>
        <w:t xml:space="preserve">Manufacturing, distribution and regulatory approval are each necessary before a single patient is tested, and each is co-specialised with the device. The university holds none of them.</w:t>
      </w:r>
    </w:p>
    <w:p>
      <w:pPr>
        <w:keepNext w:val="false"/>
        <w:spacing w:after="140" w:line="280" w:lineRule="auto"/>
        <w:jc w:val="both"/>
      </w:pPr>
      <w:r>
        <w:rPr>
          <w:b/>
          <w:bCs/>
        </w:rPr>
        <w:t xml:space="preserve">What follows from the framework. </w:t>
      </w:r>
      <w:r>
        <w:t xml:space="preserve">Weak appropriability with co-specialised assets held by others is the cell in which the innovator loses. Integration is impossible — a university cannot build a factory, a distribution network and a regulatory team. Therefore the university must contract, and the whole question is how to contract so that it is not expropriated.</w:t>
      </w:r>
    </w:p>
    <w:p>
      <w:pPr>
        <w:keepNext w:val="false"/>
        <w:spacing w:after="140" w:line="280" w:lineRule="auto"/>
        <w:jc w:val="both"/>
      </w:pPr>
      <w:r>
        <w:rPr>
          <w:b/>
          <w:bCs/>
        </w:rPr>
        <w:t xml:space="preserve">Advice.</w:t>
      </w:r>
    </w:p>
    <w:p>
      <w:pPr>
        <w:pStyle w:val="ListParagraph"/>
        <w:numPr>
          <w:ilvl w:val="0"/>
          <w:numId w:val="10"/>
        </w:numPr>
        <w:spacing w:after="70" w:line="272" w:lineRule="auto"/>
        <w:jc w:val="left"/>
      </w:pPr>
      <w:r>
        <w:rPr>
          <w:b/>
          <w:bCs/>
        </w:rPr>
        <w:t xml:space="preserve">Do not licence exclusively to any one of the three. </w:t>
      </w:r>
      <w:r>
        <w:t xml:space="preserve">Each holds only one of the three assets, so an exclusive grant to any of them leaves the other two gaps unfilled and hands control to a party that cannot deliver alone.</w:t>
      </w:r>
    </w:p>
    <w:p>
      <w:pPr>
        <w:pStyle w:val="ListParagraph"/>
        <w:numPr>
          <w:ilvl w:val="0"/>
          <w:numId w:val="10"/>
        </w:numPr>
        <w:spacing w:after="70" w:line="272" w:lineRule="auto"/>
        <w:jc w:val="left"/>
      </w:pPr>
      <w:r>
        <w:rPr>
          <w:b/>
          <w:bCs/>
        </w:rPr>
        <w:t xml:space="preserve">Structure a single arrangement covering all three, </w:t>
      </w:r>
      <w:r>
        <w:t xml:space="preserve">or licence by field of use and territory, using the fact that the same right can be licensed many times without conflict.</w:t>
      </w:r>
    </w:p>
    <w:p>
      <w:pPr>
        <w:pStyle w:val="ListParagraph"/>
        <w:numPr>
          <w:ilvl w:val="0"/>
          <w:numId w:val="10"/>
        </w:numPr>
        <w:spacing w:after="70" w:line="272" w:lineRule="auto"/>
        <w:jc w:val="left"/>
      </w:pPr>
      <w:r>
        <w:rPr>
          <w:b/>
          <w:bCs/>
        </w:rPr>
        <w:t xml:space="preserve">Consider a joint venture or a spin-out </w:t>
      </w:r>
      <w:r>
        <w:t xml:space="preserve">in which the university contributes the technology and the three firms contribute the assets they hold, with equity rather than royalty.</w:t>
      </w:r>
    </w:p>
    <w:p>
      <w:pPr>
        <w:pStyle w:val="ListParagraph"/>
        <w:numPr>
          <w:ilvl w:val="0"/>
          <w:numId w:val="10"/>
        </w:numPr>
        <w:spacing w:after="70" w:line="272" w:lineRule="auto"/>
        <w:jc w:val="left"/>
      </w:pPr>
      <w:r>
        <w:rPr>
          <w:b/>
          <w:bCs/>
        </w:rPr>
        <w:t xml:space="preserve">File a PCT application before negotiating. </w:t>
      </w:r>
      <w:r>
        <w:t xml:space="preserve">It preserves the national-phase options and defers the large cost by about eighteen months — which is precisely the time needed to find the partner. Ask the licensee to fund the national phase, since territory should follow the licensee's market.</w:t>
      </w:r>
    </w:p>
    <w:p>
      <w:pPr>
        <w:pStyle w:val="ListParagraph"/>
        <w:numPr>
          <w:ilvl w:val="0"/>
          <w:numId w:val="10"/>
        </w:numPr>
        <w:spacing w:after="70" w:line="272" w:lineRule="auto"/>
        <w:jc w:val="left"/>
      </w:pPr>
      <w:r>
        <w:rPr>
          <w:b/>
          <w:bCs/>
        </w:rPr>
        <w:t xml:space="preserve">Impose diligence obligations and minimum royalties, </w:t>
      </w:r>
      <w:r>
        <w:t xml:space="preserve">and retain reversion for non-performance, so that no partner can take the licence and shelve the device.</w:t>
      </w:r>
    </w:p>
    <w:p>
      <w:pPr>
        <w:keepNext w:val="false"/>
        <w:spacing w:after="140" w:line="280" w:lineRule="auto"/>
        <w:jc w:val="both"/>
      </w:pPr>
      <w:r>
        <w:rPr>
          <w:b/>
          <w:bCs/>
        </w:rPr>
        <w:t xml:space="preserve">The warning to give the university. </w:t>
      </w:r>
      <w:r>
        <w:t xml:space="preserve">This is EMI's position with the CAT scanner — first, technically excellent, and without the assets the customer also needs. Commercial success does not guarantee economic success, and if the university simply signs with whoever offers the largest cheque, the value will accrue to whichever firm ends up holding the complementary assets.</w:t>
      </w:r>
    </w:p>
    <w:p>
      <w:pPr>
        <w:pStyle w:val="Heading1"/>
        <w:pageBreakBefore/>
        <w:pBdr>
          <w:bottom w:val="single" w:color="1F3864" w:sz="10" w:space="6"/>
        </w:pBdr>
        <w:spacing w:after="200" w:before="0"/>
      </w:pPr>
      <w:r>
        <w:t xml:space="preserve">3  IP Commercialization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55        [ 5 ]</w:t>
            </w:r>
          </w:p>
          <w:p>
            <w:pPr>
              <w:spacing w:after="70" w:line="265"/>
              <w:jc w:val="both"/>
            </w:pPr>
            <w:r>
              <w:rPr>
                <w:sz w:val="18"/>
                <w:szCs w:val="18"/>
              </w:rPr>
              <w:t xml:space="preserve">Explain with example — IP commercialization and the routes available for it. Kindly limit your answer to 10 very relevant points along with example.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pStyle w:val="ListParagraph"/>
        <w:numPr>
          <w:ilvl w:val="0"/>
          <w:numId w:val="38"/>
        </w:numPr>
        <w:spacing w:after="70" w:line="272" w:lineRule="auto"/>
        <w:jc w:val="left"/>
      </w:pPr>
      <w:r>
        <w:rPr>
          <w:b/>
          <w:bCs/>
        </w:rPr>
        <w:t xml:space="preserve">Definition. </w:t>
      </w:r>
      <w:r>
        <w:t xml:space="preserve">IP commercialization is choosing and executing the route by which an IP right becomes value — revenue, market position, freedom to operate or bargaining power — and then defending that route.</w:t>
      </w:r>
    </w:p>
    <w:p>
      <w:pPr>
        <w:pStyle w:val="ListParagraph"/>
        <w:numPr>
          <w:ilvl w:val="0"/>
          <w:numId w:val="38"/>
        </w:numPr>
        <w:spacing w:after="70" w:line="272" w:lineRule="auto"/>
        <w:jc w:val="left"/>
      </w:pPr>
      <w:r>
        <w:rPr>
          <w:b/>
          <w:bCs/>
        </w:rPr>
        <w:t xml:space="preserve">Protection is the means; commercialization is the point. </w:t>
      </w:r>
      <w:r>
        <w:t xml:space="preserve">A patent left in a drawer costs a fee every year and earns nothing.</w:t>
      </w:r>
    </w:p>
    <w:p>
      <w:pPr>
        <w:pStyle w:val="ListParagraph"/>
        <w:numPr>
          <w:ilvl w:val="0"/>
          <w:numId w:val="38"/>
        </w:numPr>
        <w:spacing w:after="70" w:line="272" w:lineRule="auto"/>
        <w:jc w:val="left"/>
      </w:pPr>
      <w:r>
        <w:rPr>
          <w:b/>
          <w:bCs/>
        </w:rPr>
        <w:t xml:space="preserve">Because an IP right is a right to exclude, there are only two ways to earn from it: </w:t>
      </w:r>
      <w:r>
        <w:t xml:space="preserve">use the exclusivity yourself, or sell permission to others.</w:t>
      </w:r>
    </w:p>
    <w:p>
      <w:pPr>
        <w:pStyle w:val="ListParagraph"/>
        <w:numPr>
          <w:ilvl w:val="0"/>
          <w:numId w:val="38"/>
        </w:numPr>
        <w:spacing w:after="70" w:line="272" w:lineRule="auto"/>
        <w:jc w:val="left"/>
      </w:pPr>
      <w:r>
        <w:rPr>
          <w:b/>
          <w:bCs/>
        </w:rPr>
        <w:t xml:space="preserve">Internal exploitation </w:t>
      </w:r>
      <w:r>
        <w:t xml:space="preserve">— make and sell it yourself. Correct where you hold the complementary assets and the market is core. It dominates everywhere in practice.</w:t>
      </w:r>
    </w:p>
    <w:p>
      <w:pPr>
        <w:pStyle w:val="ListParagraph"/>
        <w:numPr>
          <w:ilvl w:val="0"/>
          <w:numId w:val="38"/>
        </w:numPr>
        <w:spacing w:after="70" w:line="272" w:lineRule="auto"/>
        <w:jc w:val="left"/>
      </w:pPr>
      <w:r>
        <w:rPr>
          <w:b/>
          <w:bCs/>
        </w:rPr>
        <w:t xml:space="preserve">Licensing out </w:t>
      </w:r>
      <w:r>
        <w:t xml:space="preserve">— royalties with no capital employed. Correct where others hold the complementary assets or the market lies outside your business.</w:t>
      </w:r>
    </w:p>
    <w:p>
      <w:pPr>
        <w:pStyle w:val="ListParagraph"/>
        <w:numPr>
          <w:ilvl w:val="0"/>
          <w:numId w:val="38"/>
        </w:numPr>
        <w:spacing w:after="70" w:line="272" w:lineRule="auto"/>
        <w:jc w:val="left"/>
      </w:pPr>
      <w:r>
        <w:rPr>
          <w:b/>
          <w:bCs/>
        </w:rPr>
        <w:t xml:space="preserve">Cross-licensing </w:t>
      </w:r>
      <w:r>
        <w:t xml:space="preserve">— buy freedom to operate with your own portfolio. Royalties net off and only the imbalance is paid in cash.</w:t>
      </w:r>
    </w:p>
    <w:p>
      <w:pPr>
        <w:pStyle w:val="ListParagraph"/>
        <w:numPr>
          <w:ilvl w:val="0"/>
          <w:numId w:val="38"/>
        </w:numPr>
        <w:spacing w:after="70" w:line="272" w:lineRule="auto"/>
        <w:jc w:val="left"/>
      </w:pPr>
      <w:r>
        <w:rPr>
          <w:b/>
          <w:bCs/>
        </w:rPr>
        <w:t xml:space="preserve">Joint venture </w:t>
      </w:r>
      <w:r>
        <w:t xml:space="preserve">— where neither party alone has all the assets and both must invest.</w:t>
      </w:r>
    </w:p>
    <w:p>
      <w:pPr>
        <w:pStyle w:val="ListParagraph"/>
        <w:numPr>
          <w:ilvl w:val="0"/>
          <w:numId w:val="38"/>
        </w:numPr>
        <w:spacing w:after="70" w:line="272" w:lineRule="auto"/>
        <w:jc w:val="left"/>
      </w:pPr>
      <w:r>
        <w:rPr>
          <w:b/>
          <w:bCs/>
        </w:rPr>
        <w:t xml:space="preserve">Creating an innovative firm or spin-out </w:t>
      </w:r>
      <w:r>
        <w:t xml:space="preserve">— small-company speed with retained ownership, used where the technology falls outside existing businesses.</w:t>
      </w:r>
    </w:p>
    <w:p>
      <w:pPr>
        <w:pStyle w:val="ListParagraph"/>
        <w:numPr>
          <w:ilvl w:val="0"/>
          <w:numId w:val="38"/>
        </w:numPr>
        <w:spacing w:after="70" w:line="272" w:lineRule="auto"/>
        <w:jc w:val="left"/>
      </w:pPr>
      <w:r>
        <w:rPr>
          <w:b/>
          <w:bCs/>
        </w:rPr>
        <w:t xml:space="preserve">Sale or divestment </w:t>
      </w:r>
      <w:r>
        <w:t xml:space="preserve">— immediate cash and no maintenance burden, with the risk of selling the tail that turns out to hold the value.</w:t>
      </w:r>
    </w:p>
    <w:p>
      <w:pPr>
        <w:pStyle w:val="ListParagraph"/>
        <w:numPr>
          <w:ilvl w:val="0"/>
          <w:numId w:val="38"/>
        </w:numPr>
        <w:spacing w:after="70" w:line="272" w:lineRule="auto"/>
        <w:jc w:val="left"/>
      </w:pPr>
      <w:r>
        <w:rPr>
          <w:b/>
          <w:bCs/>
        </w:rPr>
        <w:t xml:space="preserve">Keeping it secret is also a route, </w:t>
      </w:r>
      <w:r>
        <w:t xml:space="preserve">where the invention is not detectable in the product. The choice between all of these depends on who holds the complementary assets and on the strength of the appropriability regime, not on the strength of the patent alone.</w:t>
      </w:r>
    </w:p>
    <w:p>
      <w:pPr>
        <w:keepNext w:val="false"/>
        <w:spacing w:after="140" w:line="280" w:lineRule="auto"/>
        <w:jc w:val="both"/>
      </w:pPr>
      <w:r>
        <w:rPr>
          <w:b/>
          <w:bCs/>
        </w:rPr>
        <w:t xml:space="preserve">Example. </w:t>
      </w:r>
      <w:r>
        <w:t xml:space="preserve">Stanford chose equity over royalty for the PageRank patent and realised about USD 336 million in 2005. For the Cohen–Boyer patents it chose the opposite route, licensing non-exclusively to 468 companies for USD 255 million in total, because that was a platform technology whose value lay in wide adoption. Same institution, same decade, two different routes — because the assets and the markets were different.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56        [ 5 ]</w:t>
            </w:r>
          </w:p>
          <w:p>
            <w:pPr>
              <w:spacing w:after="70" w:line="265"/>
              <w:jc w:val="both"/>
            </w:pPr>
            <w:r>
              <w:rPr>
                <w:sz w:val="18"/>
                <w:szCs w:val="18"/>
              </w:rPr>
              <w:t xml:space="preserve">Kindly provide five differentiating points between a “Patent Pool” and a “Patent Portfolio”.</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Patent Pool</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Patent Portfolio</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Meaning</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An arrangement where two or more patent owners put their patents together and licence them as one package, usually through a common administrator</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whole set of patents and pending applications owned by one entity</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Ownership</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Many owners. Each keeps its own patents; only the licensing is pooled</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single owner throughout</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Purpose</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To clear blocking positions, cut transaction costs, avoid royalty stacking and let a standard be implemented by anyone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To protect the owner's products, earn royalties, provide cross-licensing currency and signal capability to investors</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Access by outsiders</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Open to any licensee on standard terms, usually FRAND where a standard is involved. One licence covers many patents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 automatic access. Every licence is negotiated separately and the owner may refuse</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Competition law</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High exposure. It is an agreement between competitors, lawful only if the pooled patents are essential or complementary; pooling substitutes is price-fixing</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None in itself. Simply owning assets raises no competition issue</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Examples</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MPEG LA for MPEG-2 and AVC; DVD pools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Huawei's 165,000+ active patents; IBM's portfolio</w:t>
            </w:r>
          </w:p>
        </w:tc>
      </w:tr>
    </w:tbl>
    <w:p>
      <w:pPr>
        <w:keepNext w:val="false"/>
        <w:spacing w:after="140" w:line="280" w:lineRule="auto"/>
        <w:jc w:val="both"/>
      </w:pPr>
      <w:r>
        <w:rPr>
          <w:i/>
          <w:iCs/>
        </w:rPr>
        <w:t xml:space="preserve">One line to close: </w:t>
      </w:r>
      <w:r>
        <w:rPr>
          <w:i/>
          <w:iCs/>
        </w:rPr>
        <w:t xml:space="preserve">a portfolio is an ownership fact about one firm; a pool is a licensing arrangement between several firms. A portfolio can join a pool, but a pool is never owned by one person.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57        [ 5 ]</w:t>
            </w:r>
          </w:p>
          <w:p>
            <w:pPr>
              <w:spacing w:after="70" w:line="265"/>
              <w:jc w:val="both"/>
            </w:pPr>
            <w:r>
              <w:rPr>
                <w:sz w:val="18"/>
                <w:szCs w:val="18"/>
              </w:rPr>
              <w:t xml:space="preserve">A licensor and a licensee are negotiating a patent licence for a product. Explain the method of arriving at the royalty, and calculate the annual licensing revenue where 400,000 units are sold each year at an ex-factory cost of USD 25 per unit, at a negotiated rate near the lower limit and near the upper limit.</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method of negotiation.</w:t>
      </w:r>
      <w:r>
        <w:t xml:space="preserve"> There is no market price for a patent, so the parties exchange justified limits. The seller states an expectation as the UPPER limit of value and gives good reasons — the cost the buyer avoids, the market the technology unlocks, the exclusivity gained. The buyer then states an offer as the LOWER limit and justifies it — the development risk still to be carried, the capital needed, the substitutes available. What makes this work is the justifications, not the numbers. Each side should send a team of business experts, legal professionals, and engineers or inventors, because only the engineers can say what the technology actually does and what it would cost a competitor to work around it.</w:t>
      </w:r>
    </w:p>
    <w:p>
      <w:pPr>
        <w:keepNext w:val="false"/>
        <w:spacing w:after="140" w:line="280" w:lineRule="auto"/>
        <w:jc w:val="both"/>
      </w:pPr>
      <w:r>
        <w:rPr>
          <w:b/>
          <w:bCs/>
        </w:rPr>
        <w:t xml:space="preserve">The thumb rule.</w:t>
      </w:r>
      <w:r>
        <w:t xml:space="preserve"> Where the IP is attached to a product:</w:t>
      </w:r>
    </w:p>
    <w:p>
      <w:pPr>
        <w:keepNext w:val="false"/>
        <w:spacing w:after="140" w:line="280" w:lineRule="auto"/>
        <w:jc w:val="center"/>
      </w:pPr>
      <w:r>
        <w:rPr>
          <w:b/>
          <w:bCs/>
          <w:color w:val="1F3864"/>
        </w:rPr>
        <w:t xml:space="preserve">ALR = LR% × AAFC,    where L-limit &lt; LR &lt; H-limit</w:t>
      </w:r>
    </w:p>
    <w:p>
      <w:pPr>
        <w:pStyle w:val="ListParagraph"/>
        <w:numPr>
          <w:ilvl w:val="0"/>
          <w:numId w:val="10"/>
        </w:numPr>
        <w:spacing w:after="70" w:line="272" w:lineRule="auto"/>
        <w:jc w:val="left"/>
      </w:pPr>
      <w:r>
        <w:rPr>
          <w:b/>
          <w:bCs/>
        </w:rPr>
        <w:t xml:space="preserve">ALR </w:t>
      </w:r>
      <w:r>
        <w:t xml:space="preserve">= annual licensing revenue, what the licensor actually receives each year.</w:t>
      </w:r>
    </w:p>
    <w:p>
      <w:pPr>
        <w:pStyle w:val="ListParagraph"/>
        <w:numPr>
          <w:ilvl w:val="0"/>
          <w:numId w:val="10"/>
        </w:numPr>
        <w:spacing w:after="70" w:line="272" w:lineRule="auto"/>
        <w:jc w:val="left"/>
      </w:pPr>
      <w:r>
        <w:rPr>
          <w:b/>
          <w:bCs/>
        </w:rPr>
        <w:t xml:space="preserve">LR </w:t>
      </w:r>
      <w:r>
        <w:t xml:space="preserve">= the negotiated percentage, and the only genuinely negotiated variable.</w:t>
      </w:r>
    </w:p>
    <w:p>
      <w:pPr>
        <w:pStyle w:val="ListParagraph"/>
        <w:numPr>
          <w:ilvl w:val="0"/>
          <w:numId w:val="10"/>
        </w:numPr>
        <w:spacing w:after="70" w:line="272" w:lineRule="auto"/>
        <w:jc w:val="left"/>
      </w:pPr>
      <w:r>
        <w:rPr>
          <w:b/>
          <w:bCs/>
        </w:rPr>
        <w:t xml:space="preserve">The band: </w:t>
      </w:r>
      <w:r>
        <w:t xml:space="preserve">the lower limit typically varies between 1 and 3, and the upper limit between 3 and 7.</w:t>
      </w:r>
    </w:p>
    <w:p>
      <w:pPr>
        <w:pStyle w:val="ListParagraph"/>
        <w:numPr>
          <w:ilvl w:val="0"/>
          <w:numId w:val="10"/>
        </w:numPr>
        <w:spacing w:after="70" w:line="272" w:lineRule="auto"/>
        <w:jc w:val="left"/>
      </w:pPr>
      <w:r>
        <w:rPr>
          <w:b/>
          <w:bCs/>
        </w:rPr>
        <w:t xml:space="preserve">AAFC </w:t>
      </w:r>
      <w:r>
        <w:t xml:space="preserve">= the annual cost of the products AFTER the factory.</w:t>
      </w:r>
    </w:p>
    <w:p>
      <w:pPr>
        <w:keepNext w:val="false"/>
        <w:spacing w:after="140" w:line="280" w:lineRule="auto"/>
        <w:jc w:val="both"/>
      </w:pPr>
      <w:r>
        <w:rPr>
          <w:b/>
          <w:bCs/>
        </w:rPr>
        <w:t xml:space="preserve">Why AAFC and not the sales price. </w:t>
      </w:r>
      <w:r>
        <w:t xml:space="preserve">AAFC is easy to track and to audit, and it deliberately excludes shipment cost and profit margin, which move with fuel prices, discounting, channel mix and currency — none of which has anything to do with the licensed invention. A volatile base produces annual disputes; an auditable base produces payments.</w:t>
      </w:r>
    </w:p>
    <w:p>
      <w:pPr>
        <w:keepNext w:val="false"/>
        <w:spacing w:after="140" w:line="280" w:lineRule="auto"/>
        <w:jc w:val="both"/>
      </w:pPr>
      <w:r>
        <w:rPr>
          <w:b/>
          <w:bCs/>
        </w:rPr>
        <w:t xml:space="preserve">Calculation.</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3400"/>
        <w:gridCol w:w="3340"/>
        <w:gridCol w:w="3340"/>
      </w:tblGrid>
      <w:tr>
        <w:trPr>
          <w:cantSplit/>
          <w:tblHeader/>
        </w:trPr>
        <w:tc>
          <w:tcPr>
            <w:tcW w:type="dxa" w:w="34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Input</w:t>
            </w:r>
          </w:p>
        </w:tc>
        <w:tc>
          <w:tcPr>
            <w:tcW w:type="dxa" w:w="334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Near the lower limit</w:t>
            </w:r>
          </w:p>
        </w:tc>
        <w:tc>
          <w:tcPr>
            <w:tcW w:type="dxa" w:w="334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Near the upper limit</w:t>
            </w:r>
          </w:p>
        </w:tc>
      </w:tr>
      <w:tr>
        <w:trPr>
          <w:cantSplit/>
        </w:trPr>
        <w:tc>
          <w:tcPr>
            <w:tcW w:type="dxa" w:w="3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7"/>
                <w:szCs w:val="17"/>
              </w:rPr>
              <w:t xml:space="preserve">Units sold per year</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400,000</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400,000</w:t>
            </w:r>
          </w:p>
        </w:tc>
      </w:tr>
      <w:tr>
        <w:trPr>
          <w:cantSplit/>
        </w:trPr>
        <w:tc>
          <w:tcPr>
            <w:tcW w:type="dxa" w:w="3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7"/>
                <w:szCs w:val="17"/>
              </w:rPr>
              <w:t xml:space="preserve">Ex-factory cost per unit</w:t>
            </w:r>
          </w:p>
        </w:tc>
        <w:tc>
          <w:tcPr>
            <w:tcW w:type="dxa" w:w="3340"/>
            <w:shd w:fill="FFFFFF"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25</w:t>
            </w:r>
          </w:p>
        </w:tc>
        <w:tc>
          <w:tcPr>
            <w:tcW w:type="dxa" w:w="3340"/>
            <w:shd w:fill="FFFFFF"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25</w:t>
            </w:r>
          </w:p>
        </w:tc>
      </w:tr>
      <w:tr>
        <w:trPr>
          <w:cantSplit/>
        </w:trPr>
        <w:tc>
          <w:tcPr>
            <w:tcW w:type="dxa" w:w="3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7"/>
                <w:szCs w:val="17"/>
              </w:rPr>
              <w:t xml:space="preserve">AAFC = 400,000 × 25</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10,000,000</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10,000,000</w:t>
            </w:r>
          </w:p>
        </w:tc>
      </w:tr>
      <w:tr>
        <w:trPr>
          <w:cantSplit/>
        </w:trPr>
        <w:tc>
          <w:tcPr>
            <w:tcW w:type="dxa" w:w="34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7"/>
                <w:szCs w:val="17"/>
              </w:rPr>
              <w:t xml:space="preserve">Negotiated LR</w:t>
            </w:r>
          </w:p>
        </w:tc>
        <w:tc>
          <w:tcPr>
            <w:tcW w:type="dxa" w:w="3340"/>
            <w:shd w:fill="FFFFFF"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1.5%</w:t>
            </w:r>
          </w:p>
        </w:tc>
        <w:tc>
          <w:tcPr>
            <w:tcW w:type="dxa" w:w="3340"/>
            <w:shd w:fill="FFFFFF"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6%</w:t>
            </w:r>
          </w:p>
        </w:tc>
      </w:tr>
      <w:tr>
        <w:trPr>
          <w:cantSplit/>
        </w:trPr>
        <w:tc>
          <w:tcPr>
            <w:tcW w:type="dxa" w:w="34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7"/>
                <w:szCs w:val="17"/>
              </w:rPr>
              <w:t xml:space="preserve">ALR = LR × AAFC</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150,000</w:t>
            </w:r>
          </w:p>
        </w:tc>
        <w:tc>
          <w:tcPr>
            <w:tcW w:type="dxa" w:w="3340"/>
            <w:shd w:fill="F3F4F6" w:color="auto" w:val="clear"/>
            <w:tcMar>
              <w:top w:type="dxa" w:w="70"/>
              <w:left w:type="dxa" w:w="110"/>
              <w:bottom w:type="dxa" w:w="70"/>
              <w:right w:type="dxa" w:w="110"/>
            </w:tcMar>
            <w:vAlign w:val="center"/>
          </w:tcPr>
          <w:p>
            <w:pPr>
              <w:spacing w:after="40" w:before="40" w:line="250" w:lineRule="auto"/>
              <w:jc w:val="center"/>
            </w:pPr>
            <w:r>
              <w:rPr>
                <w:b w:val="false"/>
                <w:bCs w:val="false"/>
                <w:color w:val="1A1A1A"/>
                <w:sz w:val="17"/>
                <w:szCs w:val="17"/>
              </w:rPr>
              <w:t xml:space="preserve">USD 600,000</w:t>
            </w:r>
          </w:p>
        </w:tc>
      </w:tr>
    </w:tbl>
    <w:p>
      <w:pPr>
        <w:keepNext w:val="false"/>
        <w:spacing w:after="140" w:line="280" w:lineRule="auto"/>
        <w:jc w:val="both"/>
      </w:pPr>
      <w:r>
        <w:rPr>
          <w:b/>
          <w:bCs/>
        </w:rPr>
        <w:t xml:space="preserve">Conclusion. </w:t>
      </w:r>
      <w:r>
        <w:t xml:space="preserve">The same product and the same base produce a fourfold difference in revenue depending only on where the rate lands within the band. That is why the exchange of justifications matters more than the formula.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58        [ 5 ]</w:t>
            </w:r>
          </w:p>
          <w:p>
            <w:pPr>
              <w:spacing w:after="70" w:line="265"/>
              <w:jc w:val="both"/>
            </w:pPr>
            <w:r>
              <w:rPr>
                <w:sz w:val="18"/>
                <w:szCs w:val="18"/>
              </w:rPr>
              <w:t xml:space="preserve">A university has developed a promising platform invention. It has no licensee yet and a limited budget. Advise it on its filing strategy and on how the technology should be valued.</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Filing strategy — a staged option on territory.</w:t>
      </w:r>
    </w:p>
    <w:p>
      <w:pPr>
        <w:pStyle w:val="ListParagraph"/>
        <w:numPr>
          <w:ilvl w:val="0"/>
          <w:numId w:val="39"/>
        </w:numPr>
        <w:spacing w:after="70" w:line="272" w:lineRule="auto"/>
        <w:jc w:val="left"/>
      </w:pPr>
      <w:r>
        <w:rPr>
          <w:b/>
          <w:bCs/>
        </w:rPr>
        <w:t xml:space="preserve">Provisional application. </w:t>
      </w:r>
      <w:r>
        <w:t xml:space="preserve">Fixes a priority date cheaply. Twelve months to convert; it is never examined and never issues. Its written description must already support whatever will later be claimed.</w:t>
      </w:r>
    </w:p>
    <w:p>
      <w:pPr>
        <w:pStyle w:val="ListParagraph"/>
        <w:numPr>
          <w:ilvl w:val="0"/>
          <w:numId w:val="39"/>
        </w:numPr>
        <w:spacing w:after="70" w:line="272" w:lineRule="auto"/>
        <w:jc w:val="left"/>
      </w:pPr>
      <w:r>
        <w:rPr>
          <w:b/>
          <w:bCs/>
        </w:rPr>
        <w:t xml:space="preserve">PCT application. </w:t>
      </w:r>
      <w:r>
        <w:t xml:space="preserve">One international filing preserves the option of entering most jurisdictions and defers the large cost decision by about eighteen months — which is exactly the time needed to find a licensee.</w:t>
      </w:r>
    </w:p>
    <w:p>
      <w:pPr>
        <w:pStyle w:val="ListParagraph"/>
        <w:numPr>
          <w:ilvl w:val="0"/>
          <w:numId w:val="39"/>
        </w:numPr>
        <w:spacing w:after="70" w:line="272" w:lineRule="auto"/>
        <w:jc w:val="left"/>
      </w:pPr>
      <w:r>
        <w:rPr>
          <w:b/>
          <w:bCs/>
        </w:rPr>
        <w:t xml:space="preserve">National phase. </w:t>
      </w:r>
      <w:r>
        <w:t xml:space="preserve">The expensive stage: translation, local agents and annuities. Territory must follow the licensee's actual market, and unlicensed families should be pruned here.</w:t>
      </w:r>
    </w:p>
    <w:p>
      <w:pPr>
        <w:keepNext w:val="false"/>
        <w:spacing w:after="140" w:line="280" w:lineRule="auto"/>
        <w:jc w:val="both"/>
      </w:pPr>
      <w:r>
        <w:rPr>
          <w:b/>
          <w:bCs/>
        </w:rPr>
        <w:t xml:space="preserve">The principle. </w:t>
      </w:r>
      <w:r>
        <w:t xml:space="preserve">Each stage is an option bought for less than the sum it defers. The national phase is where money becomes irreversible, so that is the point at which the commercial question — who will sell this, and in which countries — must be answered rather than postponed. Filing broadly to look impressive is the commonest and most expensive mistake in academic IP management.</w:t>
      </w:r>
    </w:p>
    <w:p>
      <w:pPr>
        <w:keepNext w:val="false"/>
        <w:spacing w:after="140" w:line="280" w:lineRule="auto"/>
        <w:jc w:val="both"/>
      </w:pPr>
      <w:r>
        <w:rPr>
          <w:b/>
          <w:bCs/>
        </w:rPr>
        <w:t xml:space="preserve">The warning on provisionals. </w:t>
      </w:r>
      <w:r>
        <w:t xml:space="preserve">A priority date is only as good as the disclosure that supports it. In the CRISPR-Cas9 dispute the Federal Circuit agreed that the University of California's earliest provisional lacked adequate written description, so a provisional drafted thinly to save money can forfeit the very date it was filed to secure.</w:t>
      </w:r>
    </w:p>
    <w:p>
      <w:pPr>
        <w:keepNext w:val="false"/>
        <w:spacing w:after="140" w:line="280" w:lineRule="auto"/>
        <w:jc w:val="both"/>
      </w:pPr>
      <w:r>
        <w:rPr>
          <w:b/>
          <w:bCs/>
        </w:rPr>
        <w:t xml:space="preserve">Valuation.</w:t>
      </w:r>
    </w:p>
    <w:p>
      <w:pPr>
        <w:pStyle w:val="ListParagraph"/>
        <w:numPr>
          <w:ilvl w:val="0"/>
          <w:numId w:val="10"/>
        </w:numPr>
        <w:spacing w:after="70" w:line="272" w:lineRule="auto"/>
        <w:jc w:val="left"/>
      </w:pPr>
      <w:r>
        <w:rPr>
          <w:b/>
          <w:bCs/>
        </w:rPr>
        <w:t xml:space="preserve">The 25% rule </w:t>
      </w:r>
      <w:r>
        <w:t xml:space="preserve">gives the licensor about a quarter of the licensee's expected operating profit on the product. It is quick and communicable but ignores the IP's relative contribution, treating a patent on one component of a thousand like one covering the whole. Use it as a sanity check, not a derivation. In Uniloc USA v. Microsoft, 632 F.3d 1292 (Fed. Cir. 2011) the rule was held fundamentally flawed and evidence relying on it inadmissible.</w:t>
      </w:r>
    </w:p>
    <w:p>
      <w:pPr>
        <w:pStyle w:val="ListParagraph"/>
        <w:numPr>
          <w:ilvl w:val="0"/>
          <w:numId w:val="10"/>
        </w:numPr>
        <w:spacing w:after="70" w:line="272" w:lineRule="auto"/>
        <w:jc w:val="left"/>
      </w:pPr>
      <w:r>
        <w:rPr>
          <w:b/>
          <w:bCs/>
        </w:rPr>
        <w:t xml:space="preserve">Monte Carlo and scenario analysis </w:t>
      </w:r>
      <w:r>
        <w:t xml:space="preserve">replace single-point forecasts with distributions over adoption, price and time to market. Suited to staged technical and regulatory risk. The output is a range and a confidence level — honest, but harder to negotiate against, and only as good as the priors.</w:t>
      </w:r>
    </w:p>
    <w:p>
      <w:pPr>
        <w:pStyle w:val="ListParagraph"/>
        <w:numPr>
          <w:ilvl w:val="0"/>
          <w:numId w:val="10"/>
        </w:numPr>
        <w:spacing w:after="70" w:line="272" w:lineRule="auto"/>
        <w:jc w:val="left"/>
      </w:pPr>
      <w:r>
        <w:rPr>
          <w:b/>
          <w:bCs/>
        </w:rPr>
        <w:t xml:space="preserve">The three classical approaches: </w:t>
      </w:r>
      <w:r>
        <w:t xml:space="preserve">cost (what it would take to recreate the asset — a floor), market (comparable transactions), and income (discounted cash flows, the only method reflecting exclusivity, remaining term and market size).</w:t>
      </w:r>
    </w:p>
    <w:p>
      <w:pPr>
        <w:keepNext w:val="false"/>
        <w:spacing w:after="140" w:line="280" w:lineRule="auto"/>
        <w:jc w:val="both"/>
      </w:pPr>
      <w:r>
        <w:rPr>
          <w:b/>
          <w:bCs/>
        </w:rPr>
        <w:t xml:space="preserve">The structural point. </w:t>
      </w:r>
      <w:r>
        <w:t xml:space="preserve">Valuation of university IP is rarely the valuation of an asset in isolation. What is priced is a bundle: the patent family, the inventor's continued involvement, the institution's willingness to accept milestones instead of cash, and the licensee's cost of capital. Deal structure and valuation are the same conversation — which is why a licensee will pay more in total for a structure weighted to milestones and royalties than a smaller sum upfront.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59        [ 5 ]</w:t>
            </w:r>
          </w:p>
          <w:p>
            <w:pPr>
              <w:spacing w:after="70" w:line="265"/>
              <w:jc w:val="both"/>
            </w:pPr>
            <w:r>
              <w:rPr>
                <w:sz w:val="18"/>
                <w:szCs w:val="18"/>
              </w:rPr>
              <w:t xml:space="preserve">Kindly provide five differentiating points between an “Exclusive Licence” and a “Non-Exclusive Licence”.</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Basis</w:t>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Exclusive Licence</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Non-Exclusive Licence</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Who may use the IP</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Only the licensee — and if drafted as fully exclusive, not even the licensor</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licensee, the licensor, and any number of other licensees</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Price</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A premium, because scarcity is being sold</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Lower per licence, but the same asset is sold many times over</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Risk concentration</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The licensor's whole return depends on one licensee's performance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Spread across several licensees; no single failure is fatal</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Risk of shelving</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Real. A licensee with a competing product may take the licence to bury the technology, which is why diligence obligations and minimum royalties are essential</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Negligible. No licensee can block the others</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Right to sue infringers</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Commonly conferred on the exclusive licensee, who has a direct commercial interest</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Ordinarily retained by the licensor alone</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6"/>
                <w:szCs w:val="16"/>
              </w:rPr>
              <w:t xml:space="preserve">Fit with a public body</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Poor. It concentrates supply and conflicts with diffusion objectives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6"/>
                <w:szCs w:val="16"/>
              </w:rPr>
              <w:t xml:space="preserve">Good. It serves accelerated market penetration and priority for smaller firms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60        [ 5 ]</w:t>
            </w:r>
          </w:p>
          <w:p>
            <w:pPr>
              <w:spacing w:after="70" w:line="265"/>
              <w:jc w:val="both"/>
            </w:pPr>
            <w:r>
              <w:rPr>
                <w:sz w:val="18"/>
                <w:szCs w:val="18"/>
              </w:rPr>
              <w:t xml:space="preserve">A public research institute has developed a nationally important technology. A multinational offers a large sum for an exclusive worldwide licence; four domestic small enterprises ask for non-exclusive licences at a low royalty. The Ministry wants the technology deployed in three States within two seasons. Advise the institute.</w:t>
            </w:r>
          </w:p>
        </w:tc>
      </w:tr>
    </w:tbl>
    <w:p>
      <w:pPr>
        <w:spacing w:after="160"/>
      </w:pPr>
    </w:p>
    <w:p>
      <w:pPr>
        <w:keepNext/>
        <w:spacing w:after="90" w:before="160"/>
      </w:pPr>
      <w:r>
        <w:rPr>
          <w:rFonts w:ascii="Calibri" w:cs="Calibri" w:eastAsia="Calibri" w:hAnsi="Calibri"/>
          <w:b/>
          <w:bCs/>
          <w:color w:val="8A5A10"/>
          <w:sz w:val="21"/>
          <w:szCs w:val="21"/>
        </w:rPr>
        <w:t xml:space="preserve">Answer</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1900"/>
        <w:gridCol w:w="4100"/>
        <w:gridCol w:w="4080"/>
      </w:tblGrid>
      <w:tr>
        <w:trPr>
          <w:cantSplit/>
          <w:tblHeader/>
        </w:trPr>
        <w:tc>
          <w:tcPr>
            <w:tcW w:type="dxa" w:w="19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
            </w:r>
          </w:p>
        </w:tc>
        <w:tc>
          <w:tcPr>
            <w:tcW w:type="dxa" w:w="41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Exclusive to the multinational</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Non-exclusive to the SMEs</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Revenue</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High and immediate</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Low per licence, but the same asset is sold four times</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Speed of deployment</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Uncertain. A licensee with a competing product line has a reason to shelve it</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Faster, because four firms distribute in parallel through existing networks</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Risk of non-use</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High unless controlled by diligence obligations and minimum royalties</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Low. No single licensee can block deployment</w:t>
            </w:r>
          </w:p>
        </w:tc>
      </w:tr>
      <w:tr>
        <w:trPr>
          <w:cantSplit/>
        </w:trPr>
        <w:tc>
          <w:tcPr>
            <w:tcW w:type="dxa" w:w="19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Fit with public objectives</w:t>
            </w:r>
          </w:p>
        </w:tc>
        <w:tc>
          <w:tcPr>
            <w:tcW w:type="dxa" w:w="41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Poor. Concentrates supply and conflicts with priority for smaller firms</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Strong. Serves accelerated penetration and national resilience</w:t>
            </w:r>
          </w:p>
        </w:tc>
      </w:tr>
      <w:tr>
        <w:trPr>
          <w:cantSplit/>
        </w:trPr>
        <w:tc>
          <w:tcPr>
            <w:tcW w:type="dxa" w:w="19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Security screening</w:t>
            </w:r>
          </w:p>
        </w:tc>
        <w:tc>
          <w:tcPr>
            <w:tcW w:type="dxa" w:w="41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One licensee is easier to screen, but a worldwide grant exports control</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Harder across four licensees, but territory can be limited and each screened</w:t>
            </w:r>
          </w:p>
        </w:tc>
      </w:tr>
    </w:tbl>
    <w:p>
      <w:pPr>
        <w:keepNext w:val="false"/>
        <w:spacing w:after="140" w:line="280" w:lineRule="auto"/>
        <w:jc w:val="both"/>
      </w:pPr>
      <w:r>
        <w:rPr>
          <w:b/>
          <w:bCs/>
        </w:rPr>
        <w:t xml:space="preserve">Advice — do neither in the form offered; structure the grant instead.</w:t>
      </w:r>
    </w:p>
    <w:p>
      <w:pPr>
        <w:pStyle w:val="ListParagraph"/>
        <w:numPr>
          <w:ilvl w:val="0"/>
          <w:numId w:val="40"/>
        </w:numPr>
        <w:spacing w:after="70" w:line="272" w:lineRule="auto"/>
        <w:jc w:val="left"/>
      </w:pPr>
      <w:r>
        <w:t xml:space="preserve">Grant non-exclusive licences to the four domestic enterprises, limited to the three notified States and the relevant field of use, at a low royalty, with diligence milestones tied to the two-season deadline and audit rights.</w:t>
      </w:r>
    </w:p>
    <w:p>
      <w:pPr>
        <w:pStyle w:val="ListParagraph"/>
        <w:numPr>
          <w:ilvl w:val="0"/>
          <w:numId w:val="40"/>
        </w:numPr>
        <w:spacing w:after="70" w:line="272" w:lineRule="auto"/>
        <w:jc w:val="left"/>
      </w:pPr>
      <w:r>
        <w:t xml:space="preserve">Grant the multinational an exclusive licence only outside India, or only in a field the institute cannot serve, in exchange for the lump sum and for funding the PCT and national-phase costs.</w:t>
      </w:r>
    </w:p>
    <w:p>
      <w:pPr>
        <w:pStyle w:val="ListParagraph"/>
        <w:numPr>
          <w:ilvl w:val="0"/>
          <w:numId w:val="40"/>
        </w:numPr>
        <w:spacing w:after="70" w:line="272" w:lineRule="auto"/>
        <w:jc w:val="left"/>
      </w:pPr>
      <w:r>
        <w:t xml:space="preserve">Retain government-use and march-in rights in every licence, impose security screening of licensees, and include reversion for non-performance.</w:t>
      </w:r>
    </w:p>
    <w:p>
      <w:pPr>
        <w:pStyle w:val="ListParagraph"/>
        <w:numPr>
          <w:ilvl w:val="0"/>
          <w:numId w:val="40"/>
        </w:numPr>
        <w:spacing w:after="70" w:line="272" w:lineRule="auto"/>
        <w:jc w:val="left"/>
      </w:pPr>
      <w:r>
        <w:t xml:space="preserve">Remember that field-of-use and territory clauses allow the same right to be licensed many times without conflict — the choice is not binary.</w:t>
      </w:r>
    </w:p>
    <w:p>
      <w:pPr>
        <w:keepNext w:val="false"/>
        <w:spacing w:after="140" w:line="280" w:lineRule="auto"/>
        <w:jc w:val="both"/>
      </w:pPr>
      <w:r>
        <w:rPr>
          <w:b/>
          <w:bCs/>
        </w:rPr>
        <w:t xml:space="preserve">Why this is correct in principle. </w:t>
      </w:r>
      <w:r>
        <w:t xml:space="preserve">Teece's framework explains the licensing route: the institute holds the invention but none of the complementary assets — seed or product multiplication, distribution, extension services and user trust — and cannot build them within two seasons. The choice between exclusive and non-exclusive then turns on whose objective governs. A corporation maximises appropriated value, a university maximises use plus a share of value, and a public body maximises diffusion subject to security. The institute is in the third category, so the licence it signs is not the licence a company would sign from the same invention.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61        [ 5 ]</w:t>
            </w:r>
          </w:p>
          <w:p>
            <w:pPr>
              <w:spacing w:after="70" w:line="265"/>
              <w:jc w:val="both"/>
            </w:pPr>
            <w:r>
              <w:rPr>
                <w:sz w:val="18"/>
                <w:szCs w:val="18"/>
              </w:rPr>
              <w:t xml:space="preserve">Company X receives a notice from Company Y alleging infringement of three patents and demanding royalties. X's IP head finds that Y's flagship product appears to infringe four patents held by X. The Chief Executive wants to fight the case in court. Advise.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Advise against litigation as the first step. </w:t>
      </w:r>
      <w:r>
        <w:t xml:space="preserve">The situation described is the standard pattern in which cross-licensing exists: each party holds rights the other needs, and each is therefore blocked. Litigation would run for years, consume management attention and produce no product, while the underlying commercial position would remain unchanged.</w:t>
      </w:r>
    </w:p>
    <w:p>
      <w:pPr>
        <w:keepNext w:val="false"/>
        <w:spacing w:after="140" w:line="280" w:lineRule="auto"/>
        <w:jc w:val="both"/>
      </w:pPr>
      <w:r>
        <w:rPr>
          <w:b/>
          <w:bCs/>
        </w:rPr>
        <w:t xml:space="preserve">Why cross-licensing is the better route.</w:t>
      </w:r>
    </w:p>
    <w:p>
      <w:pPr>
        <w:pStyle w:val="ListParagraph"/>
        <w:numPr>
          <w:ilvl w:val="0"/>
          <w:numId w:val="41"/>
        </w:numPr>
        <w:spacing w:after="70" w:line="272" w:lineRule="auto"/>
        <w:jc w:val="left"/>
      </w:pPr>
      <w:r>
        <w:rPr>
          <w:b/>
          <w:bCs/>
        </w:rPr>
        <w:t xml:space="preserve">Freedom to operate. </w:t>
      </w:r>
      <w:r>
        <w:t xml:space="preserve">In a multi-technology product somebody else always holds a relevant right. A cross-licence buys the ability to keep shipping, which is what X actually needs.</w:t>
      </w:r>
    </w:p>
    <w:p>
      <w:pPr>
        <w:pStyle w:val="ListParagraph"/>
        <w:numPr>
          <w:ilvl w:val="0"/>
          <w:numId w:val="41"/>
        </w:numPr>
        <w:spacing w:after="70" w:line="272" w:lineRule="auto"/>
        <w:jc w:val="left"/>
      </w:pPr>
      <w:r>
        <w:rPr>
          <w:b/>
          <w:bCs/>
        </w:rPr>
        <w:t xml:space="preserve">Royalty netting. </w:t>
      </w:r>
      <w:r>
        <w:t xml:space="preserve">Payments offset against each other and only the imbalance moves in cash. With three patents on one side and four on the other, the net payment may be small or even in X's favour.</w:t>
      </w:r>
    </w:p>
    <w:p>
      <w:pPr>
        <w:pStyle w:val="ListParagraph"/>
        <w:numPr>
          <w:ilvl w:val="0"/>
          <w:numId w:val="41"/>
        </w:numPr>
        <w:spacing w:after="70" w:line="272" w:lineRule="auto"/>
        <w:jc w:val="left"/>
      </w:pPr>
      <w:r>
        <w:rPr>
          <w:b/>
          <w:bCs/>
        </w:rPr>
        <w:t xml:space="preserve">Cost and time. </w:t>
      </w:r>
      <w:r>
        <w:t xml:space="preserve">The three years a case of this kind can take produces nothing, whereas a licence produces certainty within months.</w:t>
      </w:r>
    </w:p>
    <w:p>
      <w:pPr>
        <w:pStyle w:val="ListParagraph"/>
        <w:numPr>
          <w:ilvl w:val="0"/>
          <w:numId w:val="41"/>
        </w:numPr>
        <w:spacing w:after="70" w:line="272" w:lineRule="auto"/>
        <w:jc w:val="left"/>
      </w:pPr>
      <w:r>
        <w:rPr>
          <w:b/>
          <w:bCs/>
        </w:rPr>
        <w:t xml:space="preserve">Design freedom. </w:t>
      </w:r>
      <w:r>
        <w:t xml:space="preserve">Engineers can then optimise the product rather than the claim chart.</w:t>
      </w:r>
    </w:p>
    <w:p>
      <w:pPr>
        <w:pStyle w:val="ListParagraph"/>
        <w:numPr>
          <w:ilvl w:val="0"/>
          <w:numId w:val="41"/>
        </w:numPr>
        <w:spacing w:after="70" w:line="272" w:lineRule="auto"/>
        <w:jc w:val="left"/>
      </w:pPr>
      <w:r>
        <w:rPr>
          <w:b/>
          <w:bCs/>
        </w:rPr>
        <w:t xml:space="preserve">It shows why defensive portfolios are rational. </w:t>
      </w:r>
      <w:r>
        <w:t xml:space="preserve">X can answer an assertion with a counter-assertion only because it holds something to trade. A portfolio that never earns a royalty has just paid for itself.</w:t>
      </w:r>
    </w:p>
    <w:p>
      <w:pPr>
        <w:keepNext w:val="false"/>
        <w:spacing w:after="140" w:line="280" w:lineRule="auto"/>
        <w:jc w:val="both"/>
      </w:pPr>
      <w:r>
        <w:rPr>
          <w:b/>
          <w:bCs/>
        </w:rPr>
        <w:t xml:space="preserve">How to proceed.</w:t>
      </w:r>
    </w:p>
    <w:p>
      <w:pPr>
        <w:pStyle w:val="ListParagraph"/>
        <w:numPr>
          <w:ilvl w:val="0"/>
          <w:numId w:val="10"/>
        </w:numPr>
        <w:spacing w:after="70" w:line="272" w:lineRule="auto"/>
        <w:jc w:val="left"/>
      </w:pPr>
      <w:r>
        <w:t xml:space="preserve">Verify the position first: a claim chart for Y's three patents against X's product, and for X's four patents against Y's product, plus a validity assessment.</w:t>
      </w:r>
    </w:p>
    <w:p>
      <w:pPr>
        <w:pStyle w:val="ListParagraph"/>
        <w:numPr>
          <w:ilvl w:val="0"/>
          <w:numId w:val="10"/>
        </w:numPr>
        <w:spacing w:after="70" w:line="272" w:lineRule="auto"/>
        <w:jc w:val="left"/>
      </w:pPr>
      <w:r>
        <w:t xml:space="preserve">Open with a counter-assertion, not with a denial. The negotiating position is symmetry, not innocence.</w:t>
      </w:r>
    </w:p>
    <w:p>
      <w:pPr>
        <w:pStyle w:val="ListParagraph"/>
        <w:numPr>
          <w:ilvl w:val="0"/>
          <w:numId w:val="10"/>
        </w:numPr>
        <w:spacing w:after="70" w:line="272" w:lineRule="auto"/>
        <w:jc w:val="left"/>
      </w:pPr>
      <w:r>
        <w:t xml:space="preserve">Negotiate scope carefully: field of use, territory, term, and whether future patents and improvements are included.</w:t>
      </w:r>
    </w:p>
    <w:p>
      <w:pPr>
        <w:pStyle w:val="ListParagraph"/>
        <w:numPr>
          <w:ilvl w:val="0"/>
          <w:numId w:val="10"/>
        </w:numPr>
        <w:spacing w:after="70" w:line="272" w:lineRule="auto"/>
        <w:jc w:val="left"/>
      </w:pPr>
      <w:r>
        <w:t xml:space="preserve">Consider bundling, as large holders do — different bundles for different counterparties, since the same patent may appear in more than one bundle.</w:t>
      </w:r>
    </w:p>
    <w:p>
      <w:pPr>
        <w:pStyle w:val="ListParagraph"/>
        <w:numPr>
          <w:ilvl w:val="0"/>
          <w:numId w:val="10"/>
        </w:numPr>
        <w:spacing w:after="70" w:line="272" w:lineRule="auto"/>
        <w:jc w:val="left"/>
      </w:pPr>
      <w:r>
        <w:t xml:space="preserve">Keep litigation available but in reserve. The threat is what makes the negotiation work; the filing is what makes it expensive.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62        [ 5 ]</w:t>
            </w:r>
          </w:p>
          <w:p>
            <w:pPr>
              <w:spacing w:after="70" w:line="265"/>
              <w:jc w:val="both"/>
            </w:pPr>
            <w:r>
              <w:rPr>
                <w:sz w:val="18"/>
                <w:szCs w:val="18"/>
              </w:rPr>
              <w:t xml:space="preserve">A start-up has been offered two alternative deals for its technology by the same licensee: (a) an outright payment of ₹2 crore now, or (b) ₹50 lakh now, ₹1 crore on regulatory approval, and a 4% running royalty on the annual ex-factory cost of the product thereafter. Advise the start-up on how to think about the choice.</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Do not compare the two numbers. Compare the two structures.</w:t>
      </w:r>
      <w:r>
        <w:t xml:space="preserve"> Deal structure and valuation are the same conversation: what is being priced is not the patent alone but a bundle — the family, the founders' continued involvement, the willingness to accept milestones instead of cash, and the licensee's cost of capital.</w:t>
      </w:r>
    </w:p>
    <w:tbl>
      <w:tblPr>
        <w:tblW w:type="dxa" w:w="10080"/>
        <w:tblBorders>
          <w:top w:val="single" w:color="9FB3CE" w:sz="6"/>
          <w:left w:val="single" w:color="9FB3CE" w:sz="6"/>
          <w:bottom w:val="single" w:color="9FB3CE" w:sz="6"/>
          <w:right w:val="single" w:color="9FB3CE" w:sz="6"/>
          <w:insideH w:val="single" w:color="D6DDE8" w:sz="4"/>
          <w:insideV w:val="single" w:color="D6DDE8" w:sz="4"/>
        </w:tblBorders>
      </w:tblPr>
      <w:tblGrid>
        <w:gridCol w:w="2000"/>
        <w:gridCol w:w="4000"/>
        <w:gridCol w:w="4080"/>
      </w:tblGrid>
      <w:tr>
        <w:trPr>
          <w:cantSplit/>
          <w:tblHeader/>
        </w:trPr>
        <w:tc>
          <w:tcPr>
            <w:tcW w:type="dxa" w:w="20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Factor</w:t>
            </w:r>
          </w:p>
        </w:tc>
        <w:tc>
          <w:tcPr>
            <w:tcW w:type="dxa" w:w="400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(a) ₹2 crore outright</w:t>
            </w:r>
          </w:p>
        </w:tc>
        <w:tc>
          <w:tcPr>
            <w:tcW w:type="dxa" w:w="4080"/>
            <w:shd w:fill="1F3864" w:color="auto" w:val="clear"/>
            <w:tcMar>
              <w:top w:type="dxa" w:w="70"/>
              <w:left w:type="dxa" w:w="110"/>
              <w:bottom w:type="dxa" w:w="70"/>
              <w:right w:type="dxa" w:w="110"/>
            </w:tcMar>
            <w:vAlign w:val="center"/>
          </w:tcPr>
          <w:p>
            <w:pPr>
              <w:spacing w:after="40" w:before="40" w:line="250" w:lineRule="auto"/>
              <w:jc w:val="left"/>
            </w:pPr>
            <w:r>
              <w:rPr>
                <w:b/>
                <w:bCs/>
                <w:color w:val="FFFFFF"/>
                <w:sz w:val="17"/>
                <w:szCs w:val="17"/>
              </w:rPr>
              <w:t xml:space="preserve">(b) Staged deal</w:t>
            </w:r>
          </w:p>
        </w:tc>
      </w:tr>
      <w:tr>
        <w:trPr>
          <w:cantSplit/>
        </w:trPr>
        <w:tc>
          <w:tcPr>
            <w:tcW w:type="dxa" w:w="20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Certainty</w:t>
            </w:r>
          </w:p>
        </w:tc>
        <w:tc>
          <w:tcPr>
            <w:tcW w:type="dxa" w:w="40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Complete. The money is received now</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Low. The second and third tranches depend on approval and on sales</w:t>
            </w:r>
          </w:p>
        </w:tc>
      </w:tr>
      <w:tr>
        <w:trPr>
          <w:cantSplit/>
        </w:trPr>
        <w:tc>
          <w:tcPr>
            <w:tcW w:type="dxa" w:w="20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Upside</w:t>
            </w:r>
          </w:p>
        </w:tc>
        <w:tc>
          <w:tcPr>
            <w:tcW w:type="dxa" w:w="40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None. If the product succeeds, the licensee keeps all of it</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Open-ended. A 4% royalty on a successful product can far exceed ₹2 crore</w:t>
            </w:r>
          </w:p>
        </w:tc>
      </w:tr>
      <w:tr>
        <w:trPr>
          <w:cantSplit/>
        </w:trPr>
        <w:tc>
          <w:tcPr>
            <w:tcW w:type="dxa" w:w="20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Cash position</w:t>
            </w:r>
          </w:p>
        </w:tc>
        <w:tc>
          <w:tcPr>
            <w:tcW w:type="dxa" w:w="40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Best for a start-up with no runway</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Weak in the short term</w:t>
            </w:r>
          </w:p>
        </w:tc>
      </w:tr>
      <w:tr>
        <w:trPr>
          <w:cantSplit/>
        </w:trPr>
        <w:tc>
          <w:tcPr>
            <w:tcW w:type="dxa" w:w="2000"/>
            <w:shd w:fill="FFFFFF"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Licensee's view</w:t>
            </w:r>
          </w:p>
        </w:tc>
        <w:tc>
          <w:tcPr>
            <w:tcW w:type="dxa" w:w="400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Expensive, because it comes from scarce cash at the licensee's highest cost of capital</w:t>
            </w:r>
          </w:p>
        </w:tc>
        <w:tc>
          <w:tcPr>
            <w:tcW w:type="dxa" w:w="4080"/>
            <w:shd w:fill="FFFFFF"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Cheaper, because later payments come out of the revenue the technology itself generates — which is why a licensee will often pay more in total for a staged deal</w:t>
            </w:r>
          </w:p>
        </w:tc>
      </w:tr>
      <w:tr>
        <w:trPr>
          <w:cantSplit/>
        </w:trPr>
        <w:tc>
          <w:tcPr>
            <w:tcW w:type="dxa" w:w="2000"/>
            <w:shd w:fill="F3F4F6" w:color="auto" w:val="clear"/>
            <w:tcMar>
              <w:top w:type="dxa" w:w="70"/>
              <w:left w:type="dxa" w:w="110"/>
              <w:bottom w:type="dxa" w:w="70"/>
              <w:right w:type="dxa" w:w="110"/>
            </w:tcMar>
            <w:vAlign w:val="center"/>
          </w:tcPr>
          <w:p>
            <w:pPr>
              <w:spacing w:after="40" w:before="40" w:line="250" w:lineRule="auto"/>
              <w:jc w:val="left"/>
            </w:pPr>
            <w:r>
              <w:rPr>
                <w:b/>
                <w:bCs/>
                <w:color w:val="1A1A1A"/>
                <w:sz w:val="15"/>
                <w:szCs w:val="15"/>
              </w:rPr>
              <w:t xml:space="preserve">Risk of shelving</w:t>
            </w:r>
          </w:p>
        </w:tc>
        <w:tc>
          <w:tcPr>
            <w:tcW w:type="dxa" w:w="400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High. Once paid, the licensee has no obligation to work the technology</w:t>
            </w:r>
          </w:p>
        </w:tc>
        <w:tc>
          <w:tcPr>
            <w:tcW w:type="dxa" w:w="4080"/>
            <w:shd w:fill="F3F4F6" w:color="auto" w:val="clear"/>
            <w:tcMar>
              <w:top w:type="dxa" w:w="70"/>
              <w:left w:type="dxa" w:w="110"/>
              <w:bottom w:type="dxa" w:w="70"/>
              <w:right w:type="dxa" w:w="110"/>
            </w:tcMar>
            <w:vAlign w:val="center"/>
          </w:tcPr>
          <w:p>
            <w:pPr>
              <w:spacing w:after="40" w:before="40" w:line="250" w:lineRule="auto"/>
              <w:jc w:val="left"/>
            </w:pPr>
            <w:r>
              <w:rPr>
                <w:b w:val="false"/>
                <w:bCs w:val="false"/>
                <w:color w:val="1A1A1A"/>
                <w:sz w:val="15"/>
                <w:szCs w:val="15"/>
              </w:rPr>
              <w:t xml:space="preserve">Low, if diligence obligations and minimum annual royalties are attached</w:t>
            </w:r>
          </w:p>
        </w:tc>
      </w:tr>
    </w:tbl>
    <w:p>
      <w:pPr>
        <w:keepNext w:val="false"/>
        <w:spacing w:after="140" w:line="280" w:lineRule="auto"/>
        <w:jc w:val="both"/>
      </w:pPr>
      <w:r>
        <w:rPr>
          <w:b/>
          <w:bCs/>
        </w:rPr>
        <w:t xml:space="preserve">Points to check in option (b).</w:t>
      </w:r>
    </w:p>
    <w:p>
      <w:pPr>
        <w:pStyle w:val="ListParagraph"/>
        <w:numPr>
          <w:ilvl w:val="0"/>
          <w:numId w:val="10"/>
        </w:numPr>
        <w:spacing w:after="70" w:line="272" w:lineRule="auto"/>
        <w:jc w:val="left"/>
      </w:pPr>
      <w:r>
        <w:t xml:space="preserve">The royalty base. A 4% royalty on the annual ex-factory cost is the standard thumb rule, ALR = LR% × AAFC, and 4% sits within the usual band whose lower limit is 1–3% and upper limit 3–7%. The base is chosen because it is auditable and excludes freight and margin, which move for reasons unconnected with the invention.</w:t>
      </w:r>
    </w:p>
    <w:p>
      <w:pPr>
        <w:pStyle w:val="ListParagraph"/>
        <w:numPr>
          <w:ilvl w:val="0"/>
          <w:numId w:val="10"/>
        </w:numPr>
        <w:spacing w:after="70" w:line="272" w:lineRule="auto"/>
        <w:jc w:val="left"/>
      </w:pPr>
      <w:r>
        <w:t xml:space="preserve">Diligence obligations and minimum annual royalties, so the licensee cannot take the licence and sit on it.</w:t>
      </w:r>
    </w:p>
    <w:p>
      <w:pPr>
        <w:pStyle w:val="ListParagraph"/>
        <w:numPr>
          <w:ilvl w:val="0"/>
          <w:numId w:val="10"/>
        </w:numPr>
        <w:spacing w:after="70" w:line="272" w:lineRule="auto"/>
        <w:jc w:val="left"/>
      </w:pPr>
      <w:r>
        <w:t xml:space="preserve">Reporting and audit rights, because unauditable royalties are uncollectable royalties.</w:t>
      </w:r>
    </w:p>
    <w:p>
      <w:pPr>
        <w:pStyle w:val="ListParagraph"/>
        <w:numPr>
          <w:ilvl w:val="0"/>
          <w:numId w:val="10"/>
        </w:numPr>
        <w:spacing w:after="70" w:line="272" w:lineRule="auto"/>
        <w:jc w:val="left"/>
      </w:pPr>
      <w:r>
        <w:t xml:space="preserve">Termination and reversion if the milestones are missed.</w:t>
      </w:r>
    </w:p>
    <w:p>
      <w:pPr>
        <w:keepNext w:val="false"/>
        <w:spacing w:after="140" w:line="280" w:lineRule="auto"/>
        <w:jc w:val="both"/>
      </w:pPr>
      <w:r>
        <w:rPr>
          <w:b/>
          <w:bCs/>
        </w:rPr>
        <w:t xml:space="preserve">Advice. </w:t>
      </w:r>
      <w:r>
        <w:t xml:space="preserve">If the start-up has runway, option (b) with proper diligence, audit and reversion terms is usually better, because it keeps the upside and costs the licensee less in present-value terms, so more can be negotiated in total. If the start-up will not survive twelve months without cash, take a hybrid: a larger upfront than ₹50 lakh, a smaller royalty, and the same protective clauses. Never take option (a) without at least checking what the licensee would pay for (b), because the difference between the two is the price of certainty and it is usually negotiable.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F3864" w:sz="4"/>
              <w:left w:val="single" w:color="1F3864" w:sz="18"/>
              <w:bottom w:val="single" w:color="1F3864" w:sz="4"/>
              <w:right w:val="single" w:color="1F3864" w:sz="4"/>
            </w:tcBorders>
            <w:shd w:fill="E9EFF8" w:color="auto" w:val="clear"/>
            <w:tcMar>
              <w:top w:type="dxa" w:w="150"/>
              <w:left w:type="dxa" w:w="200"/>
              <w:bottom w:type="dxa" w:w="150"/>
              <w:right w:type="dxa" w:w="200"/>
            </w:tcMar>
          </w:tcPr>
          <w:p>
            <w:pPr>
              <w:spacing w:after="80"/>
            </w:pPr>
            <w:r>
              <w:rPr>
                <w:b/>
                <w:bCs/>
                <w:color w:val="1F3864"/>
                <w:sz w:val="19"/>
                <w:szCs w:val="19"/>
              </w:rPr>
              <w:t xml:space="preserve">Question 63        [ 5 ]</w:t>
            </w:r>
          </w:p>
          <w:p>
            <w:pPr>
              <w:spacing w:after="70" w:line="265"/>
              <w:jc w:val="both"/>
            </w:pPr>
            <w:r>
              <w:rPr>
                <w:sz w:val="18"/>
                <w:szCs w:val="18"/>
              </w:rPr>
              <w:t xml:space="preserve">A chemical company has developed a manufacturing process that reduces energy consumption by a third. The process happens entirely inside the plant and cannot be seen in the finished product, although a competitor with modern analytical equipment might be able to infer it from trace impurities. The company asks whether to patent the process or keep it secret.</w:t>
            </w:r>
          </w:p>
        </w:tc>
      </w:tr>
    </w:tbl>
    <w:p>
      <w:pPr>
        <w:spacing w:after="160"/>
      </w:pPr>
    </w:p>
    <w:p>
      <w:pPr>
        <w:keepNext/>
        <w:spacing w:after="90" w:before="160"/>
      </w:pPr>
      <w:r>
        <w:rPr>
          <w:rFonts w:ascii="Calibri" w:cs="Calibri" w:eastAsia="Calibri" w:hAnsi="Calibri"/>
          <w:b/>
          <w:bCs/>
          <w:color w:val="8A5A10"/>
          <w:sz w:val="21"/>
          <w:szCs w:val="21"/>
        </w:rPr>
        <w:t xml:space="preserve">Answer</w:t>
      </w:r>
    </w:p>
    <w:p>
      <w:pPr>
        <w:keepNext w:val="false"/>
        <w:spacing w:after="140" w:line="280" w:lineRule="auto"/>
        <w:jc w:val="both"/>
      </w:pPr>
      <w:r>
        <w:rPr>
          <w:b/>
          <w:bCs/>
        </w:rPr>
        <w:t xml:space="preserve">The case for keeping it secret.</w:t>
      </w:r>
    </w:p>
    <w:p>
      <w:pPr>
        <w:pStyle w:val="ListParagraph"/>
        <w:numPr>
          <w:ilvl w:val="0"/>
          <w:numId w:val="10"/>
        </w:numPr>
        <w:spacing w:after="70" w:line="272" w:lineRule="auto"/>
        <w:jc w:val="left"/>
      </w:pPr>
      <w:r>
        <w:t xml:space="preserve">The process is not visible in the product, so detecting infringement would be difficult and a patent might be unenforceable in practice.</w:t>
      </w:r>
    </w:p>
    <w:p>
      <w:pPr>
        <w:pStyle w:val="ListParagraph"/>
        <w:numPr>
          <w:ilvl w:val="0"/>
          <w:numId w:val="10"/>
        </w:numPr>
        <w:spacing w:after="70" w:line="272" w:lineRule="auto"/>
        <w:jc w:val="left"/>
      </w:pPr>
      <w:r>
        <w:t xml:space="preserve">Secrecy has no term limit and costs no annuities, whereas a patent expires in twenty years and must be renewed every year in every country.</w:t>
      </w:r>
    </w:p>
    <w:p>
      <w:pPr>
        <w:pStyle w:val="ListParagraph"/>
        <w:numPr>
          <w:ilvl w:val="0"/>
          <w:numId w:val="10"/>
        </w:numPr>
        <w:spacing w:after="70" w:line="272" w:lineRule="auto"/>
        <w:jc w:val="left"/>
      </w:pPr>
      <w:r>
        <w:t xml:space="preserve">A patent teaches every competitor exactly how to do it, in exchange for a right that eventually lapses.</w:t>
      </w:r>
    </w:p>
    <w:p>
      <w:pPr>
        <w:pStyle w:val="ListParagraph"/>
        <w:numPr>
          <w:ilvl w:val="0"/>
          <w:numId w:val="10"/>
        </w:numPr>
        <w:spacing w:after="70" w:line="272" w:lineRule="auto"/>
        <w:jc w:val="left"/>
      </w:pPr>
      <w:r>
        <w:t xml:space="preserve">In process industries this is the normal answer: mechanical and process firms consistently rate production-process secrecy above patenting.</w:t>
      </w:r>
    </w:p>
    <w:p>
      <w:pPr>
        <w:keepNext w:val="false"/>
        <w:spacing w:after="140" w:line="280" w:lineRule="auto"/>
        <w:jc w:val="both"/>
      </w:pPr>
      <w:r>
        <w:rPr>
          <w:b/>
          <w:bCs/>
        </w:rPr>
        <w:t xml:space="preserve">The case for patenting.</w:t>
      </w:r>
    </w:p>
    <w:p>
      <w:pPr>
        <w:pStyle w:val="ListParagraph"/>
        <w:numPr>
          <w:ilvl w:val="0"/>
          <w:numId w:val="10"/>
        </w:numPr>
        <w:spacing w:after="70" w:line="272" w:lineRule="auto"/>
        <w:jc w:val="left"/>
      </w:pPr>
      <w:r>
        <w:t xml:space="preserve">Secrecy gives no right at all against independent discovery or lawful reverse engineering.</w:t>
      </w:r>
    </w:p>
    <w:p>
      <w:pPr>
        <w:pStyle w:val="ListParagraph"/>
        <w:numPr>
          <w:ilvl w:val="0"/>
          <w:numId w:val="10"/>
        </w:numPr>
        <w:spacing w:after="70" w:line="272" w:lineRule="auto"/>
        <w:jc w:val="left"/>
      </w:pPr>
      <w:r>
        <w:t xml:space="preserve">The facts already admit that trace analysis might reveal the process. Cheaper and better analytical technique cuts both ways: it makes the innovator's secrecy easier to break, and it makes the imitator's secrecy easier to break too, so infringement becomes detectable and a patent becomes enforceable. Both effects push towards patenting.</w:t>
      </w:r>
    </w:p>
    <w:p>
      <w:pPr>
        <w:pStyle w:val="ListParagraph"/>
        <w:numPr>
          <w:ilvl w:val="0"/>
          <w:numId w:val="10"/>
        </w:numPr>
        <w:spacing w:after="70" w:line="272" w:lineRule="auto"/>
        <w:jc w:val="left"/>
      </w:pPr>
      <w:r>
        <w:t xml:space="preserve">A secret held by a few employees is not an asset if there is no confidentiality regime behind it — it can leave the building on a Friday.</w:t>
      </w:r>
    </w:p>
    <w:p>
      <w:pPr>
        <w:pStyle w:val="ListParagraph"/>
        <w:numPr>
          <w:ilvl w:val="0"/>
          <w:numId w:val="10"/>
        </w:numPr>
        <w:spacing w:after="70" w:line="272" w:lineRule="auto"/>
        <w:jc w:val="left"/>
      </w:pPr>
      <w:r>
        <w:t xml:space="preserve">If the company ever wants to licence the process, a licensee cannot value or verify pure know-how as easily as a granted right.</w:t>
      </w:r>
    </w:p>
    <w:p>
      <w:pPr>
        <w:keepNext w:val="false"/>
        <w:spacing w:after="140" w:line="280" w:lineRule="auto"/>
        <w:jc w:val="both"/>
      </w:pPr>
      <w:r>
        <w:rPr>
          <w:b/>
          <w:bCs/>
        </w:rPr>
        <w:t xml:space="preserve">Advice — split the technology rather than the decision.</w:t>
      </w:r>
    </w:p>
    <w:p>
      <w:pPr>
        <w:pStyle w:val="ListParagraph"/>
        <w:numPr>
          <w:ilvl w:val="0"/>
          <w:numId w:val="42"/>
        </w:numPr>
        <w:spacing w:after="70" w:line="272" w:lineRule="auto"/>
        <w:jc w:val="left"/>
      </w:pPr>
      <w:r>
        <w:t xml:space="preserve">Patent the elements that are detectable in, or can be inferred from, the finished product, because those are the elements a patent can actually be enforced against.</w:t>
      </w:r>
    </w:p>
    <w:p>
      <w:pPr>
        <w:pStyle w:val="ListParagraph"/>
        <w:numPr>
          <w:ilvl w:val="0"/>
          <w:numId w:val="42"/>
        </w:numPr>
        <w:spacing w:after="70" w:line="272" w:lineRule="auto"/>
        <w:jc w:val="left"/>
      </w:pPr>
      <w:r>
        <w:t xml:space="preserve">Keep as trade secret only the operating parameters, tolerances and scale-up conditions that cannot be reverse-engineered.</w:t>
      </w:r>
    </w:p>
    <w:p>
      <w:pPr>
        <w:pStyle w:val="ListParagraph"/>
        <w:numPr>
          <w:ilvl w:val="0"/>
          <w:numId w:val="42"/>
        </w:numPr>
        <w:spacing w:after="70" w:line="272" w:lineRule="auto"/>
        <w:jc w:val="left"/>
      </w:pPr>
      <w:r>
        <w:t xml:space="preserve">Put a real regime behind the secret part: written invention disclosures, NDAs, restricted access, and confidentiality and non-solicitation terms in employment contracts. India has no trade-secret statute, so contract is the only protection.</w:t>
      </w:r>
    </w:p>
    <w:p>
      <w:pPr>
        <w:pStyle w:val="ListParagraph"/>
        <w:numPr>
          <w:ilvl w:val="0"/>
          <w:numId w:val="42"/>
        </w:numPr>
        <w:spacing w:after="70" w:line="272" w:lineRule="auto"/>
        <w:jc w:val="left"/>
      </w:pPr>
      <w:r>
        <w:t xml:space="preserve">Consider defensive publication for anything the company does not want to patent but does not want a competitor to patent either.</w:t>
      </w:r>
    </w:p>
    <w:p>
      <w:pPr>
        <w:pStyle w:val="ListParagraph"/>
        <w:numPr>
          <w:ilvl w:val="0"/>
          <w:numId w:val="42"/>
        </w:numPr>
        <w:spacing w:after="70" w:line="272" w:lineRule="auto"/>
        <w:jc w:val="left"/>
      </w:pPr>
      <w:r>
        <w:t xml:space="preserve">Review the decision periodically, because as analytical technique improves the balance shifts further towards patenting.</w:t>
      </w:r>
    </w:p>
    <w:p>
      <w:pPr>
        <w:keepNext w:val="false"/>
        <w:spacing w:after="0" w:line="280" w:lineRule="auto"/>
        <w:jc w:val="center"/>
      </w:pPr>
      <w:r>
        <w:rPr>
          <w:i/>
          <w:iCs/>
          <w:color w:val="5A6270"/>
        </w:rPr>
        <w:t xml:space="preserve">End of document.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D2E0" w:sz="4" w:space="8"/>
      </w:pBdr>
      <w:spacing w:before="120"/>
      <w:jc w:val="center"/>
    </w:pPr>
    <w:r>
      <w:rPr>
        <w:sz w:val="15"/>
        <w:szCs w:val="15"/>
      </w:rPr>
      <w:t xml:space="preserve">IP Management  ·  Practice Q&amp;A  ·  </w:t>
    </w:r>
    <w:r>
      <w:rPr>
        <w:color w:val="5A627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1F3864"/>
      </w:rPr>
    </w:lvl>
    <w:lvl w:ilvl="1" w15:tentative="1">
      <w:start w:val="1"/>
      <w:numFmt w:val="bullet"/>
      <w:lvlText w:val="–"/>
      <w:lvlJc w:val="left"/>
      <w:pPr>
        <w:ind w:left="760" w:hanging="220"/>
      </w:pPr>
      <w:rPr>
        <w:color w:val="1F3864"/>
      </w:rPr>
    </w:lvl>
  </w:abstractNum>
  <w:abstractNum w:abstractNumId="3" w15:restartNumberingAfterBreak="0">
    <w:multiLevelType w:val="hybridMultilevel"/>
    <w:lvl w:ilvl="0" w15:tentative="1">
      <w:start w:val="1"/>
      <w:numFmt w:val="decimal"/>
      <w:lvlText w:val="%1."/>
      <w:lvlJc w:val="left"/>
      <w:pPr>
        <w:ind w:left="460" w:hanging="300"/>
      </w:pPr>
      <w:rPr>
        <w:b/>
        <w:bCs/>
        <w:color w:val="1F3864"/>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1"/>
        <w:szCs w:val="21"/>
      </w:rPr>
    </w:rPrDefault>
    <w:pPrDefault>
      <w:pPr>
        <w:spacing w:after="140" w:line="2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0"/>
    </w:pPr>
    <w:rPr>
      <w:rFonts w:ascii="Calibri" w:cs="Calibri" w:eastAsia="Calibri" w:hAnsi="Calibri"/>
      <w:b/>
      <w:bCs/>
      <w:color w:val="1F3864"/>
      <w:sz w:val="34"/>
      <w:szCs w:val="34"/>
    </w:rPr>
  </w:style>
  <w:style w:type="paragraph" w:styleId="Heading2">
    <w:name w:val="Heading 2"/>
    <w:basedOn w:val="Normal"/>
    <w:next w:val="Normal"/>
    <w:qFormat/>
    <w:pPr>
      <w:spacing w:after="120" w:before="300"/>
    </w:pPr>
    <w:rPr>
      <w:rFonts w:ascii="Calibri" w:cs="Calibri" w:eastAsia="Calibri" w:hAnsi="Calibri"/>
      <w:b/>
      <w:bCs/>
      <w:color w:val="1F3864"/>
      <w:sz w:val="26"/>
      <w:szCs w:val="26"/>
    </w:rPr>
  </w:style>
  <w:style w:type="paragraph" w:styleId="Heading3">
    <w:name w:val="Heading 3"/>
    <w:basedOn w:val="Normal"/>
    <w:next w:val="Normal"/>
    <w:qFormat/>
    <w:pPr>
      <w:spacing w:after="90" w:before="220"/>
    </w:pPr>
    <w:rPr>
      <w:rFonts w:ascii="Calibri" w:cs="Calibri" w:eastAsia="Calibri" w:hAnsi="Calibri"/>
      <w:b/>
      <w:bCs/>
      <w:color w:val="8A5A1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rPr>
      <w:color w:val="2E5A8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 Management — Mid-Sem Practice Questions and Answers</dc:title>
  <dc:creator>IPR Management study notes</dc:creator>
  <dc:description>Complete study document on IP commercialization</dc:description>
  <cp:lastModifiedBy>Un-named</cp:lastModifiedBy>
  <cp:revision>1</cp:revision>
  <dcterms:created xsi:type="dcterms:W3CDTF">2026-09-20T13:35:13.280Z</dcterms:created>
  <dcterms:modified xsi:type="dcterms:W3CDTF">2026-09-20T13:35:13.290Z</dcterms:modified>
</cp:coreProperties>
</file>

<file path=docProps/custom.xml><?xml version="1.0" encoding="utf-8"?>
<Properties xmlns="http://schemas.openxmlformats.org/officeDocument/2006/custom-properties" xmlns:vt="http://schemas.openxmlformats.org/officeDocument/2006/docPropsVTypes"/>
</file>