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60"/>
        <w:jc w:val="center"/>
      </w:pPr>
      <w:r>
        <w:rPr>
          <w:rFonts w:ascii="Cambria" w:cs="Cambria" w:eastAsia="Cambria" w:hAnsi="Cambria"/>
          <w:b/>
          <w:bCs/>
          <w:i w:val="false"/>
          <w:iCs w:val="false"/>
          <w:caps w:val="false"/>
          <w:color w:val="000000"/>
          <w:sz w:val="52"/>
          <w:szCs w:val="52"/>
        </w:rPr>
        <w:t xml:space="preserve">Labour Laws – I</w:t>
      </w:r>
    </w:p>
    <w:p>
      <w:pPr>
        <w:spacing w:after="260"/>
        <w:jc w:val="center"/>
      </w:pPr>
      <w:r>
        <w:rPr>
          <w:rFonts w:ascii="Cambria" w:cs="Cambria" w:eastAsia="Cambria" w:hAnsi="Cambria"/>
          <w:b w:val="false"/>
          <w:bCs w:val="false"/>
          <w:i/>
          <w:iCs/>
          <w:caps w:val="false"/>
          <w:color w:val="000000"/>
          <w:sz w:val="28"/>
          <w:szCs w:val="28"/>
        </w:rPr>
        <w:t xml:space="preserve">Consolidated Examination Notes</w:t>
      </w:r>
    </w:p>
    <w:p>
      <w:pPr>
        <w:pBdr>
          <w:bottom w:val="single" w:color="808080" w:sz="8" w:space="6"/>
        </w:pBdr>
        <w:spacing w:after="260" w:before="200"/>
        <w:jc w:val="center"/>
      </w:pPr>
    </w:p>
    <w:p>
      <w:pPr>
        <w:spacing w:after="60"/>
        <w:jc w:val="center"/>
      </w:pPr>
      <w:r>
        <w:rPr>
          <w:rFonts w:ascii="Cambria" w:cs="Cambria" w:eastAsia="Cambria" w:hAnsi="Cambria"/>
          <w:b/>
          <w:bCs/>
          <w:i w:val="false"/>
          <w:iCs w:val="false"/>
          <w:caps/>
          <w:color w:val="505050"/>
          <w:sz w:val="19"/>
          <w:szCs w:val="19"/>
        </w:rPr>
        <w:t xml:space="preserve">Jurisdiction</w:t>
      </w:r>
    </w:p>
    <w:p>
      <w:pPr>
        <w:spacing w:after="40"/>
        <w:jc w:val="center"/>
      </w:pPr>
      <w:r>
        <w:rPr>
          <w:rFonts w:ascii="Cambria" w:cs="Cambria" w:eastAsia="Cambria" w:hAnsi="Cambria"/>
          <w:b w:val="false"/>
          <w:bCs w:val="false"/>
          <w:i w:val="false"/>
          <w:iCs w:val="false"/>
          <w:caps w:val="false"/>
          <w:color w:val="000000"/>
          <w:sz w:val="23"/>
          <w:szCs w:val="23"/>
        </w:rPr>
        <w:t xml:space="preserve">India — Supreme Court of India, High Courts,</w:t>
      </w:r>
    </w:p>
    <w:p>
      <w:pPr>
        <w:spacing w:after="300"/>
        <w:jc w:val="center"/>
      </w:pPr>
      <w:r>
        <w:rPr>
          <w:rFonts w:ascii="Cambria" w:cs="Cambria" w:eastAsia="Cambria" w:hAnsi="Cambria"/>
          <w:b w:val="false"/>
          <w:bCs w:val="false"/>
          <w:i w:val="false"/>
          <w:iCs w:val="false"/>
          <w:caps w:val="false"/>
          <w:color w:val="000000"/>
          <w:sz w:val="23"/>
          <w:szCs w:val="23"/>
        </w:rPr>
        <w:t xml:space="preserve">and Central Labour Legislation</w:t>
      </w:r>
    </w:p>
    <w:p>
      <w:pPr>
        <w:spacing w:after="60"/>
        <w:jc w:val="center"/>
      </w:pPr>
      <w:r>
        <w:rPr>
          <w:rFonts w:ascii="Cambria" w:cs="Cambria" w:eastAsia="Cambria" w:hAnsi="Cambria"/>
          <w:b/>
          <w:bCs/>
          <w:i w:val="false"/>
          <w:iCs w:val="false"/>
          <w:caps/>
          <w:color w:val="505050"/>
          <w:sz w:val="19"/>
          <w:szCs w:val="19"/>
        </w:rPr>
        <w:t xml:space="preserve">Purpose</w:t>
      </w:r>
    </w:p>
    <w:p>
      <w:pPr>
        <w:spacing w:after="40"/>
        <w:jc w:val="center"/>
      </w:pPr>
      <w:r>
        <w:rPr>
          <w:rFonts w:ascii="Cambria" w:cs="Cambria" w:eastAsia="Cambria" w:hAnsi="Cambria"/>
          <w:b w:val="false"/>
          <w:bCs w:val="false"/>
          <w:i w:val="false"/>
          <w:iCs w:val="false"/>
          <w:caps w:val="false"/>
          <w:color w:val="000000"/>
          <w:sz w:val="23"/>
          <w:szCs w:val="23"/>
        </w:rPr>
        <w:t xml:space="preserve">University semester examination</w:t>
      </w:r>
    </w:p>
    <w:p>
      <w:pPr>
        <w:spacing w:after="40"/>
        <w:jc w:val="center"/>
      </w:pPr>
      <w:r>
        <w:rPr>
          <w:rFonts w:ascii="Cambria" w:cs="Cambria" w:eastAsia="Cambria" w:hAnsi="Cambria"/>
          <w:b w:val="false"/>
          <w:bCs w:val="false"/>
          <w:i w:val="false"/>
          <w:iCs w:val="false"/>
          <w:caps w:val="false"/>
          <w:color w:val="000000"/>
          <w:sz w:val="23"/>
          <w:szCs w:val="23"/>
        </w:rPr>
        <w:t xml:space="preserve">B.A., LL.B. (Hons.) / B.B.A., LL.B. (Hons.), Semester VI</w:t>
      </w:r>
    </w:p>
    <w:p>
      <w:pPr>
        <w:spacing w:after="300"/>
        <w:jc w:val="center"/>
      </w:pPr>
      <w:r>
        <w:rPr>
          <w:rFonts w:ascii="Cambria" w:cs="Cambria" w:eastAsia="Cambria" w:hAnsi="Cambria"/>
          <w:b w:val="false"/>
          <w:bCs w:val="false"/>
          <w:i w:val="false"/>
          <w:iCs w:val="false"/>
          <w:caps w:val="false"/>
          <w:color w:val="000000"/>
          <w:sz w:val="23"/>
          <w:szCs w:val="23"/>
        </w:rPr>
        <w:t xml:space="preserve">Chanakya National Law University, Patna</w:t>
      </w:r>
    </w:p>
    <w:p>
      <w:pPr>
        <w:spacing w:after="60"/>
        <w:jc w:val="center"/>
      </w:pPr>
      <w:r>
        <w:rPr>
          <w:rFonts w:ascii="Cambria" w:cs="Cambria" w:eastAsia="Cambria" w:hAnsi="Cambria"/>
          <w:b/>
          <w:bCs/>
          <w:i w:val="false"/>
          <w:iCs w:val="false"/>
          <w:caps/>
          <w:color w:val="505050"/>
          <w:sz w:val="19"/>
          <w:szCs w:val="19"/>
        </w:rPr>
        <w:t xml:space="preserve">Scope</w:t>
      </w:r>
    </w:p>
    <w:p>
      <w:pPr>
        <w:spacing w:after="40"/>
        <w:jc w:val="center"/>
      </w:pPr>
      <w:r>
        <w:rPr>
          <w:rFonts w:ascii="Cambria" w:cs="Cambria" w:eastAsia="Cambria" w:hAnsi="Cambria"/>
          <w:b w:val="false"/>
          <w:bCs w:val="false"/>
          <w:i/>
          <w:iCs/>
          <w:caps w:val="false"/>
          <w:color w:val="000000"/>
          <w:sz w:val="21"/>
          <w:szCs w:val="21"/>
        </w:rPr>
        <w:t xml:space="preserve">Prepared from the six class-lecture transcripts and five sets of</w:t>
      </w:r>
    </w:p>
    <w:p>
      <w:pPr>
        <w:spacing w:after="40"/>
        <w:jc w:val="center"/>
      </w:pPr>
      <w:r>
        <w:rPr>
          <w:rFonts w:ascii="Cambria" w:cs="Cambria" w:eastAsia="Cambria" w:hAnsi="Cambria"/>
          <w:b w:val="false"/>
          <w:bCs w:val="false"/>
          <w:i/>
          <w:iCs/>
          <w:caps w:val="false"/>
          <w:color w:val="000000"/>
          <w:sz w:val="21"/>
          <w:szCs w:val="21"/>
        </w:rPr>
        <w:t xml:space="preserve">handwritten class notes uploaded for this paper, together with the</w:t>
      </w:r>
    </w:p>
    <w:p>
      <w:pPr>
        <w:spacing w:after="400"/>
        <w:jc w:val="center"/>
      </w:pPr>
      <w:r>
        <w:rPr>
          <w:rFonts w:ascii="Cambria" w:cs="Cambria" w:eastAsia="Cambria" w:hAnsi="Cambria"/>
          <w:b w:val="false"/>
          <w:bCs w:val="false"/>
          <w:i/>
          <w:iCs/>
          <w:caps w:val="false"/>
          <w:color w:val="000000"/>
          <w:sz w:val="21"/>
          <w:szCs w:val="21"/>
        </w:rPr>
        <w:t xml:space="preserve">course outline. Covers only the topics taught in that material.</w:t>
      </w:r>
    </w:p>
    <w:p>
      <w:pPr>
        <w:pBdr>
          <w:bottom w:val="single" w:color="808080" w:sz="8" w:space="6"/>
        </w:pBdr>
        <w:spacing w:after="260" w:before="200"/>
        <w:jc w:val="center"/>
      </w:pPr>
    </w:p>
    <w:p>
      <w:pPr>
        <w:spacing w:after="60"/>
        <w:jc w:val="center"/>
      </w:pPr>
      <w:r>
        <w:rPr>
          <w:rFonts w:ascii="Cambria" w:cs="Cambria" w:eastAsia="Cambria" w:hAnsi="Cambria"/>
          <w:b w:val="false"/>
          <w:bCs w:val="false"/>
          <w:i w:val="false"/>
          <w:iCs w:val="false"/>
          <w:caps w:val="false"/>
          <w:color w:val="000000"/>
          <w:sz w:val="21"/>
          <w:szCs w:val="21"/>
        </w:rPr>
        <w:t xml:space="preserve">Date of preparation: 16 September 2026</w:t>
      </w:r>
    </w:p>
    <w:p>
      <w:pPr>
        <w:spacing w:after="30"/>
        <w:jc w:val="center"/>
      </w:pPr>
      <w:r>
        <w:rPr>
          <w:rFonts w:ascii="Cambria" w:cs="Cambria" w:eastAsia="Cambria" w:hAnsi="Cambria"/>
          <w:b w:val="false"/>
          <w:bCs w:val="false"/>
          <w:i/>
          <w:iCs/>
          <w:caps w:val="false"/>
          <w:color w:val="404040"/>
          <w:sz w:val="19"/>
          <w:szCs w:val="19"/>
        </w:rPr>
        <w:t xml:space="preserve">Citation style: Supreme Court Cases (SCC) style, with All India Reporter</w:t>
      </w:r>
    </w:p>
    <w:p>
      <w:pPr>
        <w:spacing w:after="160"/>
        <w:jc w:val="center"/>
      </w:pPr>
      <w:r>
        <w:rPr>
          <w:rFonts w:ascii="Cambria" w:cs="Cambria" w:eastAsia="Cambria" w:hAnsi="Cambria"/>
          <w:b w:val="false"/>
          <w:bCs w:val="false"/>
          <w:i/>
          <w:iCs/>
          <w:caps w:val="false"/>
          <w:color w:val="404040"/>
          <w:sz w:val="19"/>
          <w:szCs w:val="19"/>
        </w:rPr>
        <w:t xml:space="preserve">references where those are the verified citations</w:t>
      </w:r>
    </w:p>
    <w:p>
      <w:r>
        <w:br w:type="page"/>
      </w:r>
    </w:p>
    <w:p>
      <w:pPr>
        <w:spacing w:after="260"/>
      </w:pPr>
      <w:r>
        <w:rPr>
          <w:rFonts w:ascii="Cambria" w:cs="Cambria" w:eastAsia="Cambria" w:hAnsi="Cambria"/>
          <w:b/>
          <w:bCs/>
          <w:sz w:val="32"/>
          <w:szCs w:val="32"/>
        </w:rPr>
        <w:t xml:space="preserve">Table of Contents</w:t>
      </w:r>
    </w:p>
    <w:p>
      <w:pPr>
        <w:spacing w:after="200"/>
      </w:pPr>
      <w:r>
        <w:rPr>
          <w:rFonts w:ascii="Cambria" w:cs="Cambria" w:eastAsia="Cambria" w:hAnsi="Cambria"/>
          <w:i/>
          <w:iCs/>
          <w:color w:val="505050"/>
          <w:sz w:val="18"/>
          <w:szCs w:val="18"/>
        </w:rPr>
        <w:t xml:space="preserve">To refresh page numbers in Word: select the table below, then press F9 (or right-click and choose "Update Field").</w:t>
      </w:r>
    </w:p>
    <w:sdt>
      <w:sdtPr>
        <w:alias w:val="Contents"/>
      </w:sdtPr>
      <w:sdtContent>
        <w:p>
          <w:r>
            <w:fldChar w:fldCharType="begin" w:dirty="true"/>
            <w:instrText xml:space="preserve">TOC \h \o "1-3"</w:instrText>
            <w:fldChar w:fldCharType="separate"/>
          </w:r>
        </w:p>
        <w:p>
          <w:r>
            <w:fldChar w:fldCharType="end"/>
          </w:r>
        </w:p>
      </w:sdtContent>
    </w:sdt>
    <w:p>
      <w:pPr>
        <w:pStyle w:val="Heading1"/>
        <w:keepNext/>
        <w:pageBreakBefore/>
        <w:spacing w:after="200" w:before="0"/>
      </w:pPr>
      <w:r>
        <w:rPr>
          <w:rFonts w:ascii="Cambria" w:cs="Cambria" w:eastAsia="Cambria" w:hAnsi="Cambria"/>
          <w:b/>
          <w:bCs/>
          <w:color w:val="1A1A1A"/>
          <w:sz w:val="30"/>
          <w:szCs w:val="30"/>
        </w:rPr>
        <w:t xml:space="preserve">Preface: Scope and Conventions</w:t>
      </w:r>
    </w:p>
    <w:p>
      <w:pPr>
        <w:spacing w:after="140" w:line="276"/>
        <w:jc w:val="both"/>
      </w:pPr>
      <w:r>
        <w:rPr>
          <w:rFonts w:ascii="Cambria" w:cs="Cambria" w:eastAsia="Cambria" w:hAnsi="Cambria"/>
          <w:sz w:val="22"/>
          <w:szCs w:val="22"/>
        </w:rPr>
        <w:t xml:space="preserve">These notes consolidate the six class-lecture transcripts and five sets of handwritten class notes uploaded for this paper. They cover only the topics taught in that material. Topics in the course outline that the classes did not reach — the Chapter V-B procedure for lay-offs and closure, the conciliation and reference machinery, and sections 9-A, 33 and 33-C of the Industrial Disputes Act as separate topics — are not included.</w:t>
      </w:r>
    </w:p>
    <w:p>
      <w:pPr>
        <w:spacing w:after="140" w:line="276"/>
        <w:jc w:val="both"/>
      </w:pPr>
      <w:r>
        <w:rPr>
          <w:rFonts w:ascii="Cambria" w:cs="Cambria" w:eastAsia="Cambria" w:hAnsi="Cambria"/>
          <w:b/>
          <w:bCs/>
          <w:sz w:val="22"/>
          <w:szCs w:val="22"/>
        </w:rPr>
        <w:t xml:space="preserve">Case facts.</w:t>
      </w:r>
      <w:r>
        <w:rPr>
          <w:rFonts w:ascii="Cambria" w:cs="Cambria" w:eastAsia="Cambria" w:hAnsi="Cambria"/>
          <w:sz w:val="22"/>
          <w:szCs w:val="22"/>
        </w:rPr>
        <w:t xml:space="preserve"> Facts are stated only where they are established. Two conventions make the basis clear:</w:t>
      </w:r>
    </w:p>
    <w:p>
      <w:pPr>
        <w:spacing w:after="100" w:line="276"/>
        <w:ind w:left="604" w:hanging="403"/>
        <w:jc w:val="both"/>
      </w:pPr>
      <w:r>
        <w:rPr>
          <w:rFonts w:ascii="Cambria" w:cs="Cambria" w:eastAsia="Cambria" w:hAnsi="Cambria"/>
          <w:b/>
          <w:bCs/>
          <w:sz w:val="22"/>
          <w:szCs w:val="22"/>
        </w:rPr>
        <w:t xml:space="preserve">(a)  </w:t>
      </w:r>
      <w:r>
        <w:rPr>
          <w:rFonts w:ascii="Cambria" w:cs="Cambria" w:eastAsia="Cambria" w:hAnsi="Cambria"/>
          <w:sz w:val="22"/>
          <w:szCs w:val="22"/>
        </w:rPr>
        <w:t xml:space="preserve">Where a case heading carries a </w:t>
      </w:r>
      <w:r>
        <w:rPr>
          <w:rFonts w:ascii="Cambria" w:cs="Cambria" w:eastAsia="Cambria" w:hAnsi="Cambria"/>
          <w:b/>
          <w:bCs/>
          <w:sz w:val="22"/>
          <w:szCs w:val="22"/>
        </w:rPr>
        <w:t xml:space="preserve">full report citation</w:t>
      </w:r>
      <w:r>
        <w:rPr>
          <w:rFonts w:ascii="Cambria" w:cs="Cambria" w:eastAsia="Cambria" w:hAnsi="Cambria"/>
          <w:sz w:val="22"/>
          <w:szCs w:val="22"/>
        </w:rPr>
        <w:t xml:space="preserve">, the facts, issue and holding were confirmed against the judgment or an authoritative report.</w:t>
      </w:r>
    </w:p>
    <w:p>
      <w:pPr>
        <w:spacing w:after="100" w:line="276"/>
        <w:ind w:left="604" w:hanging="403"/>
        <w:jc w:val="both"/>
      </w:pPr>
      <w:r>
        <w:rPr>
          <w:rFonts w:ascii="Cambria" w:cs="Cambria" w:eastAsia="Cambria" w:hAnsi="Cambria"/>
          <w:b/>
          <w:bCs/>
          <w:sz w:val="22"/>
          <w:szCs w:val="22"/>
        </w:rPr>
        <w:t xml:space="preserve">(b)  </w:t>
      </w:r>
      <w:r>
        <w:rPr>
          <w:rFonts w:ascii="Cambria" w:cs="Cambria" w:eastAsia="Cambria" w:hAnsi="Cambria"/>
          <w:sz w:val="22"/>
          <w:szCs w:val="22"/>
        </w:rPr>
        <w:t xml:space="preserve">Where a heading carries only a </w:t>
      </w:r>
      <w:r>
        <w:rPr>
          <w:rFonts w:ascii="Cambria" w:cs="Cambria" w:eastAsia="Cambria" w:hAnsi="Cambria"/>
          <w:b/>
          <w:bCs/>
          <w:sz w:val="22"/>
          <w:szCs w:val="22"/>
        </w:rPr>
        <w:t xml:space="preserve">name and year</w:t>
      </w:r>
      <w:r>
        <w:rPr>
          <w:rFonts w:ascii="Cambria" w:cs="Cambria" w:eastAsia="Cambria" w:hAnsi="Cambria"/>
          <w:sz w:val="22"/>
          <w:szCs w:val="22"/>
        </w:rPr>
        <w:t xml:space="preserve">, the citation could not be confirmed. In those entries the facts are introduced by the words "the class material records", and they are the facts as recorded in the uploaded notes, not verified facts. Where no facts were recorded, that is stated. Nothing has been supplied from inference or memory.</w:t>
      </w:r>
    </w:p>
    <w:p>
      <w:pPr>
        <w:spacing w:after="140" w:line="276"/>
        <w:jc w:val="both"/>
      </w:pPr>
      <w:r>
        <w:rPr>
          <w:rFonts w:ascii="Cambria" w:cs="Cambria" w:eastAsia="Cambria" w:hAnsi="Cambria"/>
          <w:b/>
          <w:bCs/>
          <w:sz w:val="22"/>
          <w:szCs w:val="22"/>
        </w:rPr>
        <w:t xml:space="preserve">Part X is restricted by instruction</w:t>
      </w:r>
      <w:r>
        <w:rPr>
          <w:rFonts w:ascii="Cambria" w:cs="Cambria" w:eastAsia="Cambria" w:hAnsi="Cambria"/>
          <w:sz w:val="22"/>
          <w:szCs w:val="22"/>
        </w:rPr>
        <w:t xml:space="preserve"> to three topics under the Trade Unions Act 1926: registration and recognition; the criminal and civil immunities; and intra-union rivalry. It was researched afresh and its case entries carry full facts. The other trade-union material taught in class — union history, membership rules, closed and union shop, the structure of collective bargaining and workers’ participation in management — has been removed.</w:t>
      </w:r>
    </w:p>
    <w:p>
      <w:pPr>
        <w:spacing w:after="140" w:line="276"/>
        <w:jc w:val="both"/>
      </w:pPr>
      <w:r>
        <w:rPr>
          <w:rFonts w:ascii="Cambria" w:cs="Cambria" w:eastAsia="Cambria" w:hAnsi="Cambria"/>
          <w:b/>
          <w:bCs/>
          <w:sz w:val="22"/>
          <w:szCs w:val="22"/>
        </w:rPr>
        <w:t xml:space="preserve">Corrections.</w:t>
      </w:r>
      <w:r>
        <w:rPr>
          <w:rFonts w:ascii="Cambria" w:cs="Cambria" w:eastAsia="Cambria" w:hAnsi="Cambria"/>
          <w:sz w:val="22"/>
          <w:szCs w:val="22"/>
        </w:rPr>
        <w:t xml:space="preserve"> Wrong case names, spellings and dates in the class material have been silently corrected and are listed in Appendix A. Corrections that change the law — where following the class note would produce a wrong answer — appear as short italic notes in the text.</w:t>
      </w:r>
    </w:p>
    <w:p>
      <w:pPr>
        <w:spacing w:after="140" w:line="276"/>
        <w:jc w:val="both"/>
      </w:pPr>
      <w:r>
        <w:rPr>
          <w:rFonts w:ascii="Cambria" w:cs="Cambria" w:eastAsia="Cambria" w:hAnsi="Cambria"/>
          <w:b/>
          <w:bCs/>
          <w:sz w:val="22"/>
          <w:szCs w:val="22"/>
        </w:rPr>
        <w:t xml:space="preserve">Currency.</w:t>
      </w:r>
      <w:r>
        <w:rPr>
          <w:rFonts w:ascii="Cambria" w:cs="Cambria" w:eastAsia="Cambria" w:hAnsi="Cambria"/>
          <w:sz w:val="22"/>
          <w:szCs w:val="22"/>
        </w:rPr>
        <w:t xml:space="preserve"> All four labour codes came into force on 21 November 2025, repealing the Industrial Disputes Act 1947, the Trade Unions Act 1926, the Industrial Employment (Standing Orders) Act 1946, the Factories Act 1948 and others. The case law was decided under those repealed Acts. Each doctrine is therefore stated under the Act in which it arose, with the corresponding Code provision added. Part XII sets out the commencement position.</w:t>
      </w:r>
    </w:p>
    <w:p>
      <w:pPr>
        <w:pStyle w:val="Heading1"/>
        <w:keepNext/>
        <w:pageBreakBefore/>
        <w:spacing w:after="200" w:before="0"/>
      </w:pPr>
      <w:r>
        <w:rPr>
          <w:rFonts w:ascii="Cambria" w:cs="Cambria" w:eastAsia="Cambria" w:hAnsi="Cambria"/>
          <w:b/>
          <w:bCs/>
          <w:color w:val="1A1A1A"/>
          <w:sz w:val="30"/>
          <w:szCs w:val="30"/>
        </w:rPr>
        <w:t xml:space="preserve">Part I — Origins and Evolution of Labour Law</w:t>
      </w:r>
    </w:p>
    <w:p>
      <w:pPr>
        <w:pStyle w:val="Heading2"/>
        <w:keepNext/>
        <w:spacing w:after="140" w:before="320"/>
      </w:pPr>
      <w:r>
        <w:rPr>
          <w:rFonts w:ascii="Cambria" w:cs="Cambria" w:eastAsia="Cambria" w:hAnsi="Cambria"/>
          <w:b/>
          <w:bCs/>
          <w:color w:val="1A1A1A"/>
          <w:sz w:val="25"/>
          <w:szCs w:val="25"/>
        </w:rPr>
        <w:t xml:space="preserve">1. Laissez-Faire and the Industrial Transformation</w:t>
      </w:r>
    </w:p>
    <w:p>
      <w:pPr>
        <w:spacing w:after="140" w:line="276"/>
        <w:jc w:val="both"/>
      </w:pPr>
      <w:r>
        <w:rPr>
          <w:rFonts w:ascii="Cambria" w:cs="Cambria" w:eastAsia="Cambria" w:hAnsi="Cambria"/>
          <w:sz w:val="22"/>
          <w:szCs w:val="22"/>
        </w:rPr>
        <w:t xml:space="preserve">Labour law began as an absence. The governing economic doctrine was </w:t>
      </w:r>
      <w:r>
        <w:rPr>
          <w:rFonts w:ascii="Cambria" w:cs="Cambria" w:eastAsia="Cambria" w:hAnsi="Cambria"/>
          <w:i/>
          <w:iCs/>
          <w:sz w:val="22"/>
          <w:szCs w:val="22"/>
        </w:rPr>
        <w:t xml:space="preserve">laissez-faire</w:t>
      </w:r>
      <w:r>
        <w:rPr>
          <w:rFonts w:ascii="Cambria" w:cs="Cambria" w:eastAsia="Cambria" w:hAnsi="Cambria"/>
          <w:sz w:val="22"/>
          <w:szCs w:val="22"/>
        </w:rPr>
        <w:t xml:space="preserve"> — minimal State interference in economic relations. Employment was treated as a contract between two free persons, so unequal bargaining power was legally irrelevant provided the form of consent was present. The class notes record the consequence for colonial India directly: the government did not intervene while labourers were exploited.</w:t>
      </w:r>
    </w:p>
    <w:p>
      <w:pPr>
        <w:spacing w:after="140" w:line="276"/>
        <w:jc w:val="both"/>
      </w:pPr>
      <w:r>
        <w:rPr>
          <w:rFonts w:ascii="Cambria" w:cs="Cambria" w:eastAsia="Cambria" w:hAnsi="Cambria"/>
          <w:sz w:val="22"/>
          <w:szCs w:val="22"/>
        </w:rPr>
        <w:t xml:space="preserve">Industrialisation changed both the scale and the character of work. Mechanisation produced mass production and with it a concentrated industrial working class. Two legal consequences followed. Workers acquired the numbers and proximity needed to organise, which produced the trade union. Their injuries became systematic rather than incidental, which eventually produced protective legislation.</w:t>
      </w:r>
    </w:p>
    <w:p>
      <w:pPr>
        <w:spacing w:after="140" w:line="276"/>
        <w:jc w:val="both"/>
      </w:pPr>
      <w:r>
        <w:rPr>
          <w:rFonts w:ascii="Cambria" w:cs="Cambria" w:eastAsia="Cambria" w:hAnsi="Cambria"/>
          <w:sz w:val="22"/>
          <w:szCs w:val="22"/>
        </w:rPr>
        <w:t xml:space="preserve">The common law could not absorb this. It had been built for the household servant, and assumed a personal, small-scale relationship in which the master had both authority over and responsibility for the servant. The factory system replaced that with an impersonal, large-scale and dangerous workplace. Labour law as a distinct branch begins at this point of failure.</w:t>
      </w:r>
    </w:p>
    <w:p>
      <w:pPr>
        <w:pStyle w:val="Heading2"/>
        <w:keepNext/>
        <w:spacing w:after="140" w:before="320"/>
      </w:pPr>
      <w:r>
        <w:rPr>
          <w:rFonts w:ascii="Cambria" w:cs="Cambria" w:eastAsia="Cambria" w:hAnsi="Cambria"/>
          <w:b/>
          <w:bCs/>
          <w:color w:val="1A1A1A"/>
          <w:sz w:val="25"/>
          <w:szCs w:val="25"/>
        </w:rPr>
        <w:t xml:space="preserve">2. The Three Regulatory Streams</w:t>
      </w:r>
    </w:p>
    <w:p>
      <w:pPr>
        <w:spacing w:after="140" w:line="276"/>
        <w:jc w:val="both"/>
      </w:pPr>
      <w:r>
        <w:rPr>
          <w:rFonts w:ascii="Cambria" w:cs="Cambria" w:eastAsia="Cambria" w:hAnsi="Cambria"/>
          <w:sz w:val="22"/>
          <w:szCs w:val="22"/>
        </w:rPr>
        <w:t xml:space="preserve">Three separate regulatory streams emerged in response, and they must be kept distinct because they pull in different directions. The first is coercive and directed against the worker; the second is protective and directed at the employer; the third concerns whether workers may act as a group at all.</w:t>
      </w:r>
    </w:p>
    <w:p>
      <w:pPr>
        <w:pStyle w:val="Heading3"/>
        <w:keepNext/>
        <w:spacing w:after="110" w:before="240"/>
      </w:pPr>
      <w:r>
        <w:rPr>
          <w:rFonts w:ascii="Cambria" w:cs="Cambria" w:eastAsia="Cambria" w:hAnsi="Cambria"/>
          <w:b/>
          <w:bCs/>
          <w:i/>
          <w:iCs/>
          <w:color w:val="333333"/>
          <w:sz w:val="23"/>
          <w:szCs w:val="23"/>
        </w:rPr>
        <w:t xml:space="preserve">2.1 Criminal Sanctions on Workers: the Master and Servant Acts</w:t>
      </w:r>
    </w:p>
    <w:p>
      <w:pPr>
        <w:spacing w:after="140" w:line="276"/>
        <w:jc w:val="both"/>
      </w:pPr>
      <w:r>
        <w:rPr>
          <w:rFonts w:ascii="Cambria" w:cs="Cambria" w:eastAsia="Cambria" w:hAnsi="Cambria"/>
          <w:sz w:val="22"/>
          <w:szCs w:val="22"/>
        </w:rPr>
        <w:t xml:space="preserve">The Master and Servant Act 1823 made breach of the employment contract a criminal offence, but only for the servant. Three features matter. The </w:t>
      </w:r>
      <w:r>
        <w:rPr>
          <w:rFonts w:ascii="Cambria" w:cs="Cambria" w:eastAsia="Cambria" w:hAnsi="Cambria"/>
          <w:b/>
          <w:bCs/>
          <w:sz w:val="22"/>
          <w:szCs w:val="22"/>
        </w:rPr>
        <w:t xml:space="preserve">asymmetry</w:t>
      </w:r>
      <w:r>
        <w:rPr>
          <w:rFonts w:ascii="Cambria" w:cs="Cambria" w:eastAsia="Cambria" w:hAnsi="Cambria"/>
          <w:sz w:val="22"/>
          <w:szCs w:val="22"/>
        </w:rPr>
        <w:t xml:space="preserve">: the master’s breach attracted civil damages, the servant’s attracted fines, imprisonment or hard labour. The </w:t>
      </w:r>
      <w:r>
        <w:rPr>
          <w:rFonts w:ascii="Cambria" w:cs="Cambria" w:eastAsia="Cambria" w:hAnsi="Cambria"/>
          <w:b/>
          <w:bCs/>
          <w:sz w:val="22"/>
          <w:szCs w:val="22"/>
        </w:rPr>
        <w:t xml:space="preserve">breadth</w:t>
      </w:r>
      <w:r>
        <w:rPr>
          <w:rFonts w:ascii="Cambria" w:cs="Cambria" w:eastAsia="Cambria" w:hAnsi="Cambria"/>
          <w:sz w:val="22"/>
          <w:szCs w:val="22"/>
        </w:rPr>
        <w:t xml:space="preserve">: the Acts covered all wage-earners, and the lecture material records over 10,000 prosecutions a year in England in the 1840s. The </w:t>
      </w:r>
      <w:r>
        <w:rPr>
          <w:rFonts w:ascii="Cambria" w:cs="Cambria" w:eastAsia="Cambria" w:hAnsi="Cambria"/>
          <w:b/>
          <w:bCs/>
          <w:sz w:val="22"/>
          <w:szCs w:val="22"/>
        </w:rPr>
        <w:t xml:space="preserve">longevity</w:t>
      </w:r>
      <w:r>
        <w:rPr>
          <w:rFonts w:ascii="Cambria" w:cs="Cambria" w:eastAsia="Cambria" w:hAnsi="Cambria"/>
          <w:sz w:val="22"/>
          <w:szCs w:val="22"/>
        </w:rPr>
        <w:t xml:space="preserve">: the criminal sanction was repealed only in 1875, and India inherited it through the Workmen’s Breach of Contract Act 1859.</w:t>
      </w:r>
    </w:p>
    <w:p>
      <w:pPr>
        <w:spacing w:after="140" w:line="276"/>
        <w:jc w:val="both"/>
      </w:pPr>
      <w:r>
        <w:rPr>
          <w:rFonts w:ascii="Cambria" w:cs="Cambria" w:eastAsia="Cambria" w:hAnsi="Cambria"/>
          <w:sz w:val="22"/>
          <w:szCs w:val="22"/>
        </w:rPr>
        <w:t xml:space="preserve">The class notes put the point sharply — failing to turn up for work amounted to a criminal breach of trust by the labourer. Freedom of contract in form operated as labour discipline in substance. The notes add the observation that "what is legal may not be right", separating legal validity from moral justice.</w:t>
      </w:r>
    </w:p>
    <w:p>
      <w:pPr>
        <w:pStyle w:val="Heading3"/>
        <w:keepNext/>
        <w:spacing w:after="110" w:before="240"/>
      </w:pPr>
      <w:r>
        <w:rPr>
          <w:rFonts w:ascii="Cambria" w:cs="Cambria" w:eastAsia="Cambria" w:hAnsi="Cambria"/>
          <w:b/>
          <w:bCs/>
          <w:i/>
          <w:iCs/>
          <w:color w:val="333333"/>
          <w:sz w:val="23"/>
          <w:szCs w:val="23"/>
        </w:rPr>
        <w:t xml:space="preserve">2.2 Protective Legislation: the Factory Acts</w:t>
      </w:r>
    </w:p>
    <w:p>
      <w:pPr>
        <w:spacing w:after="140" w:line="276"/>
        <w:jc w:val="both"/>
      </w:pPr>
      <w:r>
        <w:rPr>
          <w:rFonts w:ascii="Cambria" w:cs="Cambria" w:eastAsia="Cambria" w:hAnsi="Cambria"/>
          <w:sz w:val="22"/>
          <w:szCs w:val="22"/>
        </w:rPr>
        <w:t xml:space="preserve">The second stream regulated conditions instead of punishing workers, and advanced incrementally.</w:t>
      </w:r>
    </w:p>
    <w:p>
      <w:pPr>
        <w:spacing w:after="100" w:line="276"/>
        <w:ind w:left="604" w:hanging="403"/>
        <w:jc w:val="both"/>
      </w:pPr>
      <w:r>
        <w:rPr>
          <w:rFonts w:ascii="Cambria" w:cs="Cambria" w:eastAsia="Cambria" w:hAnsi="Cambria"/>
          <w:b/>
          <w:bCs/>
          <w:sz w:val="22"/>
          <w:szCs w:val="22"/>
        </w:rPr>
        <w:t xml:space="preserve">1802  </w:t>
      </w:r>
      <w:r>
        <w:rPr>
          <w:rFonts w:ascii="Cambria" w:cs="Cambria" w:eastAsia="Cambria" w:hAnsi="Cambria"/>
          <w:b/>
          <w:bCs/>
          <w:sz w:val="22"/>
          <w:szCs w:val="22"/>
        </w:rPr>
        <w:t xml:space="preserve">Health and Morals of Apprentices Act</w:t>
      </w:r>
      <w:r>
        <w:rPr>
          <w:rFonts w:ascii="Cambria" w:cs="Cambria" w:eastAsia="Cambria" w:hAnsi="Cambria"/>
          <w:sz w:val="22"/>
          <w:szCs w:val="22"/>
        </w:rPr>
        <w:t xml:space="preserve"> — limited hours to twelve a day for pauper apprentices in cotton mills. Largely unenforced.</w:t>
      </w:r>
    </w:p>
    <w:p>
      <w:pPr>
        <w:spacing w:after="100" w:line="276"/>
        <w:ind w:left="604" w:hanging="403"/>
        <w:jc w:val="both"/>
      </w:pPr>
      <w:r>
        <w:rPr>
          <w:rFonts w:ascii="Cambria" w:cs="Cambria" w:eastAsia="Cambria" w:hAnsi="Cambria"/>
          <w:b/>
          <w:bCs/>
          <w:sz w:val="22"/>
          <w:szCs w:val="22"/>
        </w:rPr>
        <w:t xml:space="preserve">1833  </w:t>
      </w:r>
      <w:r>
        <w:rPr>
          <w:rFonts w:ascii="Cambria" w:cs="Cambria" w:eastAsia="Cambria" w:hAnsi="Cambria"/>
          <w:b/>
          <w:bCs/>
          <w:sz w:val="22"/>
          <w:szCs w:val="22"/>
        </w:rPr>
        <w:t xml:space="preserve">Factory Act</w:t>
      </w:r>
      <w:r>
        <w:rPr>
          <w:rFonts w:ascii="Cambria" w:cs="Cambria" w:eastAsia="Cambria" w:hAnsi="Cambria"/>
          <w:sz w:val="22"/>
          <w:szCs w:val="22"/>
        </w:rPr>
        <w:t xml:space="preserve"> — prohibited employment of children under nine in textile mills and appointed inspectors for the first time. The birth of State labour inspection, and more consequential than the substantive limit, since a right without an enforcement officer is a right on paper.</w:t>
      </w:r>
    </w:p>
    <w:p>
      <w:pPr>
        <w:spacing w:after="100" w:line="276"/>
        <w:ind w:left="604" w:hanging="403"/>
        <w:jc w:val="both"/>
      </w:pPr>
      <w:r>
        <w:rPr>
          <w:rFonts w:ascii="Cambria" w:cs="Cambria" w:eastAsia="Cambria" w:hAnsi="Cambria"/>
          <w:b/>
          <w:bCs/>
          <w:sz w:val="22"/>
          <w:szCs w:val="22"/>
        </w:rPr>
        <w:t xml:space="preserve">1844  </w:t>
      </w:r>
      <w:r>
        <w:rPr>
          <w:rFonts w:ascii="Cambria" w:cs="Cambria" w:eastAsia="Cambria" w:hAnsi="Cambria"/>
          <w:b/>
          <w:bCs/>
          <w:sz w:val="22"/>
          <w:szCs w:val="22"/>
        </w:rPr>
        <w:t xml:space="preserve">Factory Act</w:t>
      </w:r>
      <w:r>
        <w:rPr>
          <w:rFonts w:ascii="Cambria" w:cs="Cambria" w:eastAsia="Cambria" w:hAnsi="Cambria"/>
          <w:sz w:val="22"/>
          <w:szCs w:val="22"/>
        </w:rPr>
        <w:t xml:space="preserve"> — reduced women’s hours to twelve and classified women with children as "protected persons".</w:t>
      </w:r>
    </w:p>
    <w:p>
      <w:pPr>
        <w:spacing w:after="100" w:line="276"/>
        <w:ind w:left="604" w:hanging="403"/>
        <w:jc w:val="both"/>
      </w:pPr>
      <w:r>
        <w:rPr>
          <w:rFonts w:ascii="Cambria" w:cs="Cambria" w:eastAsia="Cambria" w:hAnsi="Cambria"/>
          <w:b/>
          <w:bCs/>
          <w:sz w:val="22"/>
          <w:szCs w:val="22"/>
        </w:rPr>
        <w:t xml:space="preserve">1847  </w:t>
      </w:r>
      <w:r>
        <w:rPr>
          <w:rFonts w:ascii="Cambria" w:cs="Cambria" w:eastAsia="Cambria" w:hAnsi="Cambria"/>
          <w:b/>
          <w:bCs/>
          <w:sz w:val="22"/>
          <w:szCs w:val="22"/>
        </w:rPr>
        <w:t xml:space="preserve">Ten Hours Act</w:t>
      </w:r>
      <w:r>
        <w:rPr>
          <w:rFonts w:ascii="Cambria" w:cs="Cambria" w:eastAsia="Cambria" w:hAnsi="Cambria"/>
          <w:sz w:val="22"/>
          <w:szCs w:val="22"/>
        </w:rPr>
        <w:t xml:space="preserve"> — limited women and young persons to ten hours a day.</w:t>
      </w:r>
    </w:p>
    <w:p>
      <w:pPr>
        <w:spacing w:after="100" w:line="276"/>
        <w:ind w:left="604" w:hanging="403"/>
        <w:jc w:val="both"/>
      </w:pPr>
      <w:r>
        <w:rPr>
          <w:rFonts w:ascii="Cambria" w:cs="Cambria" w:eastAsia="Cambria" w:hAnsi="Cambria"/>
          <w:b/>
          <w:bCs/>
          <w:sz w:val="22"/>
          <w:szCs w:val="22"/>
        </w:rPr>
        <w:t xml:space="preserve">1891  </w:t>
      </w:r>
      <w:r>
        <w:rPr>
          <w:rFonts w:ascii="Cambria" w:cs="Cambria" w:eastAsia="Cambria" w:hAnsi="Cambria"/>
          <w:b/>
          <w:bCs/>
          <w:sz w:val="22"/>
          <w:szCs w:val="22"/>
        </w:rPr>
        <w:t xml:space="preserve">Factory Act</w:t>
      </w:r>
      <w:r>
        <w:rPr>
          <w:rFonts w:ascii="Cambria" w:cs="Cambria" w:eastAsia="Cambria" w:hAnsi="Cambria"/>
          <w:sz w:val="22"/>
          <w:szCs w:val="22"/>
        </w:rPr>
        <w:t xml:space="preserve"> — raised the minimum age to eleven and introduced sanitation and machinery-fencing requirements. This became the template for colonial factory legislation.</w:t>
      </w:r>
    </w:p>
    <w:p>
      <w:pPr>
        <w:spacing w:after="140" w:line="276"/>
        <w:jc w:val="both"/>
      </w:pPr>
      <w:r>
        <w:rPr>
          <w:rFonts w:ascii="Cambria" w:cs="Cambria" w:eastAsia="Cambria" w:hAnsi="Cambria"/>
          <w:sz w:val="22"/>
          <w:szCs w:val="22"/>
        </w:rPr>
        <w:t xml:space="preserve">Protection was selective. The class notes record that the early Factory Acts protected only women and children; a child might still work ten hours, and adult men’s hours remained effectively unregulated at sixteen to eighteen hours.</w:t>
      </w:r>
    </w:p>
    <w:p>
      <w:pPr>
        <w:pStyle w:val="Heading3"/>
        <w:keepNext/>
        <w:spacing w:after="110" w:before="240"/>
      </w:pPr>
      <w:r>
        <w:rPr>
          <w:rFonts w:ascii="Cambria" w:cs="Cambria" w:eastAsia="Cambria" w:hAnsi="Cambria"/>
          <w:b/>
          <w:bCs/>
          <w:i/>
          <w:iCs/>
          <w:color w:val="333333"/>
          <w:sz w:val="23"/>
          <w:szCs w:val="23"/>
        </w:rPr>
        <w:t xml:space="preserve">2.3 Controls on Collective Action: the Combination Acts</w:t>
      </w:r>
    </w:p>
    <w:p>
      <w:pPr>
        <w:spacing w:after="140" w:line="276"/>
        <w:jc w:val="both"/>
      </w:pPr>
      <w:r>
        <w:rPr>
          <w:rFonts w:ascii="Cambria" w:cs="Cambria" w:eastAsia="Cambria" w:hAnsi="Cambria"/>
          <w:b/>
          <w:bCs/>
          <w:sz w:val="22"/>
          <w:szCs w:val="22"/>
        </w:rPr>
        <w:t xml:space="preserve">Repression, 1799–1824.</w:t>
      </w:r>
      <w:r>
        <w:rPr>
          <w:rFonts w:ascii="Cambria" w:cs="Cambria" w:eastAsia="Cambria" w:hAnsi="Cambria"/>
          <w:sz w:val="22"/>
          <w:szCs w:val="22"/>
        </w:rPr>
        <w:t xml:space="preserve"> The Combination Acts of 1799 and 1800 criminalised any agreement among workers to raise wages, reduce hours or refuse work, across all trades. Oath-bound unions were prosecuted as criminal conspiracies. Collective self-help was treated as a crime against public order rather than as an industrial matter.</w:t>
      </w:r>
    </w:p>
    <w:p>
      <w:pPr>
        <w:spacing w:after="140" w:line="276"/>
        <w:jc w:val="both"/>
      </w:pPr>
      <w:r>
        <w:rPr>
          <w:rFonts w:ascii="Cambria" w:cs="Cambria" w:eastAsia="Cambria" w:hAnsi="Cambria"/>
          <w:b/>
          <w:bCs/>
          <w:sz w:val="22"/>
          <w:szCs w:val="22"/>
        </w:rPr>
        <w:t xml:space="preserve">Qualified permission, 1825–1875.</w:t>
      </w:r>
      <w:r>
        <w:rPr>
          <w:rFonts w:ascii="Cambria" w:cs="Cambria" w:eastAsia="Cambria" w:hAnsi="Cambria"/>
          <w:sz w:val="22"/>
          <w:szCs w:val="22"/>
        </w:rPr>
        <w:t xml:space="preserve"> The Acts were repealed in 1824, and the position narrowed again in 1825. The Combination Act 1825 re-permitted bargaining over wages but kept intimidation and molestation criminal. The boundary between legitimate bargaining and criminal intimidation then became the central legal battleground for fifty years — a dispute that recurs in Indian law whenever a strike or picket is characterised as coercion. The Trade Union Act 1871 and the Conspiracy and Protection of Property Act 1875 decriminalised peaceful picketing and gave unions a recognised legal status.</w:t>
      </w:r>
    </w:p>
    <w:p>
      <w:pPr>
        <w:pStyle w:val="Heading2"/>
        <w:keepNext/>
        <w:spacing w:after="140" w:before="320"/>
      </w:pPr>
      <w:r>
        <w:rPr>
          <w:rFonts w:ascii="Cambria" w:cs="Cambria" w:eastAsia="Cambria" w:hAnsi="Cambria"/>
          <w:b/>
          <w:bCs/>
          <w:color w:val="1A1A1A"/>
          <w:sz w:val="25"/>
          <w:szCs w:val="25"/>
        </w:rPr>
        <w:t xml:space="preserve">3. India’s Colonial Inheritance</w:t>
      </w:r>
    </w:p>
    <w:p>
      <w:pPr>
        <w:spacing w:after="100" w:line="276"/>
        <w:ind w:left="604" w:hanging="403"/>
        <w:jc w:val="both"/>
      </w:pPr>
      <w:r>
        <w:rPr>
          <w:rFonts w:ascii="Cambria" w:cs="Cambria" w:eastAsia="Cambria" w:hAnsi="Cambria"/>
          <w:b/>
          <w:bCs/>
          <w:sz w:val="22"/>
          <w:szCs w:val="22"/>
        </w:rPr>
        <w:t xml:space="preserve">1843  </w:t>
      </w:r>
      <w:r>
        <w:rPr>
          <w:rFonts w:ascii="Cambria" w:cs="Cambria" w:eastAsia="Cambria" w:hAnsi="Cambria"/>
          <w:b/>
          <w:bCs/>
          <w:sz w:val="22"/>
          <w:szCs w:val="22"/>
        </w:rPr>
        <w:t xml:space="preserve">Act V of 1843</w:t>
      </w:r>
      <w:r>
        <w:rPr>
          <w:rFonts w:ascii="Cambria" w:cs="Cambria" w:eastAsia="Cambria" w:hAnsi="Cambria"/>
          <w:sz w:val="22"/>
          <w:szCs w:val="22"/>
        </w:rPr>
        <w:t xml:space="preserve"> formally abolished slavery in British India, but contractual bonded labour persisted under master-and-servant criminal sanctions. The legal form changed; the substance did not. This gap is the historical root of the modern law on forced labour under Article 23.</w:t>
      </w:r>
    </w:p>
    <w:p>
      <w:pPr>
        <w:spacing w:after="100" w:line="276"/>
        <w:ind w:left="604" w:hanging="403"/>
        <w:jc w:val="both"/>
      </w:pPr>
      <w:r>
        <w:rPr>
          <w:rFonts w:ascii="Cambria" w:cs="Cambria" w:eastAsia="Cambria" w:hAnsi="Cambria"/>
          <w:b/>
          <w:bCs/>
          <w:sz w:val="22"/>
          <w:szCs w:val="22"/>
        </w:rPr>
        <w:t xml:space="preserve">1859  </w:t>
      </w:r>
      <w:r>
        <w:rPr>
          <w:rFonts w:ascii="Cambria" w:cs="Cambria" w:eastAsia="Cambria" w:hAnsi="Cambria"/>
          <w:b/>
          <w:bCs/>
          <w:sz w:val="22"/>
          <w:szCs w:val="22"/>
        </w:rPr>
        <w:t xml:space="preserve">Workmen’s Breach of Contract Act</w:t>
      </w:r>
      <w:r>
        <w:rPr>
          <w:rFonts w:ascii="Cambria" w:cs="Cambria" w:eastAsia="Cambria" w:hAnsi="Cambria"/>
          <w:sz w:val="22"/>
          <w:szCs w:val="22"/>
        </w:rPr>
        <w:t xml:space="preserve"> — a direct descendant of the English Act. It criminalised breach of contract by Indian workmen on plantations, railways and in mines, and was repealed only in 1926.</w:t>
      </w:r>
    </w:p>
    <w:p>
      <w:pPr>
        <w:spacing w:after="100" w:line="276"/>
        <w:ind w:left="604" w:hanging="403"/>
        <w:jc w:val="both"/>
      </w:pPr>
      <w:r>
        <w:rPr>
          <w:rFonts w:ascii="Cambria" w:cs="Cambria" w:eastAsia="Cambria" w:hAnsi="Cambria"/>
          <w:b/>
          <w:bCs/>
          <w:sz w:val="22"/>
          <w:szCs w:val="22"/>
        </w:rPr>
        <w:t xml:space="preserve">1881  </w:t>
      </w:r>
      <w:r>
        <w:rPr>
          <w:rFonts w:ascii="Cambria" w:cs="Cambria" w:eastAsia="Cambria" w:hAnsi="Cambria"/>
          <w:b/>
          <w:bCs/>
          <w:sz w:val="22"/>
          <w:szCs w:val="22"/>
        </w:rPr>
        <w:t xml:space="preserve">Factories Act</w:t>
      </w:r>
      <w:r>
        <w:rPr>
          <w:rFonts w:ascii="Cambria" w:cs="Cambria" w:eastAsia="Cambria" w:hAnsi="Cambria"/>
          <w:sz w:val="22"/>
          <w:szCs w:val="22"/>
        </w:rPr>
        <w:t xml:space="preserve"> — India’s first, applying only to factories using mechanical power and employing 100 or more workers, with no limit on men’s hours. Modelled on the English Act of 1833, a lag of about fifty years.</w:t>
      </w:r>
    </w:p>
    <w:p>
      <w:pPr>
        <w:spacing w:after="100" w:line="276"/>
        <w:ind w:left="604" w:hanging="403"/>
        <w:jc w:val="both"/>
      </w:pPr>
      <w:r>
        <w:rPr>
          <w:rFonts w:ascii="Cambria" w:cs="Cambria" w:eastAsia="Cambria" w:hAnsi="Cambria"/>
          <w:b/>
          <w:bCs/>
          <w:sz w:val="22"/>
          <w:szCs w:val="22"/>
        </w:rPr>
        <w:t xml:space="preserve">1926  </w:t>
      </w:r>
      <w:r>
        <w:rPr>
          <w:rFonts w:ascii="Cambria" w:cs="Cambria" w:eastAsia="Cambria" w:hAnsi="Cambria"/>
          <w:b/>
          <w:bCs/>
          <w:sz w:val="22"/>
          <w:szCs w:val="22"/>
        </w:rPr>
        <w:t xml:space="preserve">Trade Unions Act</w:t>
      </w:r>
      <w:r>
        <w:rPr>
          <w:rFonts w:ascii="Cambria" w:cs="Cambria" w:eastAsia="Cambria" w:hAnsi="Cambria"/>
          <w:sz w:val="22"/>
          <w:szCs w:val="22"/>
        </w:rPr>
        <w:t xml:space="preserve"> — conferred legal status on registered unions, following the founding of the ILO in 1919 and the Bombay textile strikes of 1920. The right to combine reached India about fifty years after the English settlement of 1875.</w:t>
      </w:r>
    </w:p>
    <w:p>
      <w:pPr>
        <w:spacing w:after="140" w:line="276"/>
        <w:jc w:val="both"/>
      </w:pPr>
      <w:r>
        <w:rPr>
          <w:rFonts w:ascii="Cambria" w:cs="Cambria" w:eastAsia="Cambria" w:hAnsi="Cambria"/>
          <w:sz w:val="22"/>
          <w:szCs w:val="22"/>
        </w:rPr>
        <w:t xml:space="preserve">The structural point drawn in the lecture is that the colonial codes were designed for a workforce the colonial State did not represent. Protective legislation without political representation produces law that regulates workers rather than law answerable to them.</w:t>
      </w:r>
    </w:p>
    <w:p>
      <w:pPr>
        <w:spacing w:after="140" w:line="276"/>
        <w:jc w:val="both"/>
      </w:pPr>
      <w:r>
        <w:rPr>
          <w:rFonts w:ascii="Cambria" w:cs="Cambria" w:eastAsia="Cambria" w:hAnsi="Cambria"/>
          <w:sz w:val="22"/>
          <w:szCs w:val="22"/>
        </w:rPr>
        <w:t xml:space="preserve">The class notes also record an earlier Indian origin for collective action: the indigo cultivation movement of 1860, where forced cultivation created the practical need for cultivators to act collectively. Industrial development in India is placed between 1875 and 1917, and the emergence of trade unions between 1918 and 1924.</w:t>
      </w:r>
    </w:p>
    <w:p>
      <w:pPr>
        <w:pStyle w:val="Heading2"/>
        <w:keepNext/>
        <w:spacing w:after="140" w:before="320"/>
      </w:pPr>
      <w:r>
        <w:rPr>
          <w:rFonts w:ascii="Cambria" w:cs="Cambria" w:eastAsia="Cambria" w:hAnsi="Cambria"/>
          <w:b/>
          <w:bCs/>
          <w:color w:val="1A1A1A"/>
          <w:sz w:val="25"/>
          <w:szCs w:val="25"/>
        </w:rPr>
        <w:t xml:space="preserve">4. The Welfare State and the Declaration of Philadelphia, 1944</w:t>
      </w:r>
    </w:p>
    <w:p>
      <w:pPr>
        <w:spacing w:after="140" w:line="276"/>
        <w:jc w:val="both"/>
      </w:pPr>
      <w:r>
        <w:rPr>
          <w:rFonts w:ascii="Cambria" w:cs="Cambria" w:eastAsia="Cambria" w:hAnsi="Cambria"/>
          <w:sz w:val="22"/>
          <w:szCs w:val="22"/>
        </w:rPr>
        <w:t xml:space="preserve">After the Second World War the premise of State silence was abandoned. Governments accepted responsibility for social well-being, and worker welfare became an object of policy rather than a by-product of contract. The international expression of that shift was the Declaration concerning the aims and purposes of the International Labour Organisation, known as the </w:t>
      </w:r>
      <w:r>
        <w:rPr>
          <w:rFonts w:ascii="Cambria" w:cs="Cambria" w:eastAsia="Cambria" w:hAnsi="Cambria"/>
          <w:b/>
          <w:bCs/>
          <w:sz w:val="22"/>
          <w:szCs w:val="22"/>
        </w:rPr>
        <w:t xml:space="preserve">Declaration of Philadelphia, 1944</w:t>
      </w:r>
      <w:r>
        <w:rPr>
          <w:rFonts w:ascii="Cambria" w:cs="Cambria" w:eastAsia="Cambria" w:hAnsi="Cambria"/>
          <w:sz w:val="22"/>
          <w:szCs w:val="22"/>
        </w:rPr>
        <w:t xml:space="preserve">, later annexed to the ILO Constitution. Its foundational principles recur throughout this paper as interpretive premises.</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b/>
          <w:bCs/>
          <w:sz w:val="22"/>
          <w:szCs w:val="22"/>
        </w:rPr>
        <w:t xml:space="preserve">Labour is not a commodity.</w:t>
      </w:r>
      <w:r>
        <w:rPr>
          <w:rFonts w:ascii="Cambria" w:cs="Cambria" w:eastAsia="Cambria" w:hAnsi="Cambria"/>
          <w:sz w:val="22"/>
          <w:szCs w:val="22"/>
        </w:rPr>
        <w:t xml:space="preserve"> Work is a human activity, not an article of trade priced purely by supply and demand. This underlies the whole of minimum wage law and the refusal to treat wage floors as negotiable.</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b/>
          <w:bCs/>
          <w:sz w:val="22"/>
          <w:szCs w:val="22"/>
        </w:rPr>
        <w:t xml:space="preserve">Poverty anywhere constitutes a danger to prosperity everywhere.</w:t>
      </w:r>
      <w:r>
        <w:rPr>
          <w:rFonts w:ascii="Cambria" w:cs="Cambria" w:eastAsia="Cambria" w:hAnsi="Cambria"/>
          <w:sz w:val="22"/>
          <w:szCs w:val="22"/>
        </w:rPr>
        <w:t xml:space="preserve"> Deprivation is a systemic risk, which justifies international standard-setting.</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b/>
          <w:bCs/>
          <w:sz w:val="22"/>
          <w:szCs w:val="22"/>
        </w:rPr>
        <w:t xml:space="preserve">Freedom of expression and of association are essential to sustained progress.</w:t>
      </w:r>
      <w:r>
        <w:rPr>
          <w:rFonts w:ascii="Cambria" w:cs="Cambria" w:eastAsia="Cambria" w:hAnsi="Cambria"/>
          <w:sz w:val="22"/>
          <w:szCs w:val="22"/>
        </w:rPr>
        <w:t xml:space="preserve"> Directly relevant to the trade union material in Part X.</w:t>
      </w:r>
    </w:p>
    <w:p>
      <w:pPr>
        <w:spacing w:after="100" w:line="276"/>
        <w:ind w:left="604" w:hanging="403"/>
        <w:jc w:val="both"/>
      </w:pPr>
      <w:r>
        <w:rPr>
          <w:rFonts w:ascii="Cambria" w:cs="Cambria" w:eastAsia="Cambria" w:hAnsi="Cambria"/>
          <w:b/>
          <w:bCs/>
          <w:sz w:val="22"/>
          <w:szCs w:val="22"/>
        </w:rPr>
        <w:t xml:space="preserve">(iv)  </w:t>
      </w:r>
      <w:r>
        <w:rPr>
          <w:rFonts w:ascii="Cambria" w:cs="Cambria" w:eastAsia="Cambria" w:hAnsi="Cambria"/>
          <w:sz w:val="22"/>
          <w:szCs w:val="22"/>
        </w:rPr>
        <w:t xml:space="preserve">The </w:t>
      </w:r>
      <w:r>
        <w:rPr>
          <w:rFonts w:ascii="Cambria" w:cs="Cambria" w:eastAsia="Cambria" w:hAnsi="Cambria"/>
          <w:b/>
          <w:bCs/>
          <w:sz w:val="22"/>
          <w:szCs w:val="22"/>
        </w:rPr>
        <w:t xml:space="preserve">war against want</w:t>
      </w:r>
      <w:r>
        <w:rPr>
          <w:rFonts w:ascii="Cambria" w:cs="Cambria" w:eastAsia="Cambria" w:hAnsi="Cambria"/>
          <w:sz w:val="22"/>
          <w:szCs w:val="22"/>
        </w:rPr>
        <w:t xml:space="preserve"> requires to be carried on with unrelenting vigour within each nation and by continuous and concerted international effort. The class notes gloss this as the foundation of collective bargaining.</w:t>
      </w:r>
    </w:p>
    <w:p>
      <w:pPr>
        <w:spacing w:after="160" w:before="60" w:line="260"/>
        <w:ind w:left="345"/>
        <w:jc w:val="both"/>
      </w:pPr>
      <w:r>
        <w:rPr>
          <w:rFonts w:ascii="Cambria" w:cs="Cambria" w:eastAsia="Cambria" w:hAnsi="Cambria"/>
          <w:i/>
          <w:iCs/>
          <w:color w:val="404040"/>
          <w:sz w:val="19"/>
          <w:szCs w:val="19"/>
        </w:rPr>
        <w:t xml:space="preserve">Correction. The class material calls this the "Philadelphia Charter" and omits the association principle. Use the correct name and include principle (iii), which is the one most often needed in this paper.</w:t>
      </w:r>
    </w:p>
    <w:p>
      <w:pPr>
        <w:pStyle w:val="Heading2"/>
        <w:keepNext/>
        <w:spacing w:after="140" w:before="320"/>
      </w:pPr>
      <w:r>
        <w:rPr>
          <w:rFonts w:ascii="Cambria" w:cs="Cambria" w:eastAsia="Cambria" w:hAnsi="Cambria"/>
          <w:b/>
          <w:bCs/>
          <w:color w:val="1A1A1A"/>
          <w:sz w:val="25"/>
          <w:szCs w:val="25"/>
        </w:rPr>
        <w:t xml:space="preserve">5. The Purposes of Labour Law and the Changing World of Work</w:t>
      </w:r>
    </w:p>
    <w:p>
      <w:pPr>
        <w:spacing w:after="140" w:line="276"/>
        <w:jc w:val="both"/>
      </w:pPr>
      <w:r>
        <w:rPr>
          <w:rFonts w:ascii="Cambria" w:cs="Cambria" w:eastAsia="Cambria" w:hAnsi="Cambria"/>
          <w:sz w:val="22"/>
          <w:szCs w:val="22"/>
        </w:rPr>
        <w:t xml:space="preserve">Guy Davidov’s framework, used in the lectures, distils labour law into three interlocking purposes. Its value is diagnostic: of any rule, ask which purpose it serves, and what happens to that purpose when the rule stops working.</w:t>
      </w:r>
    </w:p>
    <w:p>
      <w:pPr>
        <w:spacing w:after="100" w:line="276"/>
        <w:ind w:left="604" w:hanging="403"/>
        <w:jc w:val="both"/>
      </w:pPr>
      <w:r>
        <w:rPr>
          <w:rFonts w:ascii="Cambria" w:cs="Cambria" w:eastAsia="Cambria" w:hAnsi="Cambria"/>
          <w:b/>
          <w:bCs/>
          <w:sz w:val="22"/>
          <w:szCs w:val="22"/>
        </w:rPr>
        <w:t xml:space="preserve">Protective  </w:t>
      </w:r>
      <w:r>
        <w:rPr>
          <w:rFonts w:ascii="Cambria" w:cs="Cambria" w:eastAsia="Cambria" w:hAnsi="Cambria"/>
          <w:sz w:val="22"/>
          <w:szCs w:val="22"/>
        </w:rPr>
        <w:t xml:space="preserve">Shielding workers from harms they cannot avoid by individual bargaining — physical danger, exhaustion, insecurity in sickness and old age, arbitrary dismissal. The Factory Acts and minimum wages are the paradigm.</w:t>
      </w:r>
    </w:p>
    <w:p>
      <w:pPr>
        <w:spacing w:after="100" w:line="276"/>
        <w:ind w:left="604" w:hanging="403"/>
        <w:jc w:val="both"/>
      </w:pPr>
      <w:r>
        <w:rPr>
          <w:rFonts w:ascii="Cambria" w:cs="Cambria" w:eastAsia="Cambria" w:hAnsi="Cambria"/>
          <w:b/>
          <w:bCs/>
          <w:sz w:val="22"/>
          <w:szCs w:val="22"/>
        </w:rPr>
        <w:t xml:space="preserve">Redistributive  </w:t>
      </w:r>
      <w:r>
        <w:rPr>
          <w:rFonts w:ascii="Cambria" w:cs="Cambria" w:eastAsia="Cambria" w:hAnsi="Cambria"/>
          <w:sz w:val="22"/>
          <w:szCs w:val="22"/>
        </w:rPr>
        <w:t xml:space="preserve">Shifting the distribution of income, opportunity and risk between capital and labour, and among workers. Collective bargaining, equal pay rules and social security serve this purpose, which Davidov notes is political rather than merely protective.</w:t>
      </w:r>
    </w:p>
    <w:p>
      <w:pPr>
        <w:spacing w:after="100" w:line="276"/>
        <w:ind w:left="604" w:hanging="403"/>
        <w:jc w:val="both"/>
      </w:pPr>
      <w:r>
        <w:rPr>
          <w:rFonts w:ascii="Cambria" w:cs="Cambria" w:eastAsia="Cambria" w:hAnsi="Cambria"/>
          <w:b/>
          <w:bCs/>
          <w:sz w:val="22"/>
          <w:szCs w:val="22"/>
        </w:rPr>
        <w:t xml:space="preserve">Constitutive  </w:t>
      </w:r>
      <w:r>
        <w:rPr>
          <w:rFonts w:ascii="Cambria" w:cs="Cambria" w:eastAsia="Cambria" w:hAnsi="Cambria"/>
          <w:sz w:val="22"/>
          <w:szCs w:val="22"/>
        </w:rPr>
        <w:t xml:space="preserve">Constituting workers as a collective legal subject capable of acting, bargaining and litigating together. Trade union law, the right to strike and works councils are constitutive institutions.</w:t>
      </w:r>
    </w:p>
    <w:p>
      <w:pPr>
        <w:spacing w:after="140" w:line="276"/>
        <w:jc w:val="both"/>
      </w:pPr>
      <w:r>
        <w:rPr>
          <w:rFonts w:ascii="Cambria" w:cs="Cambria" w:eastAsia="Cambria" w:hAnsi="Cambria"/>
          <w:sz w:val="22"/>
          <w:szCs w:val="22"/>
        </w:rPr>
        <w:t xml:space="preserve">The class notes add that labour law is usually the product of unrest, protest and rebellion — reform follows collective pressure rather than preceding it.</w:t>
      </w:r>
    </w:p>
    <w:p>
      <w:pPr>
        <w:spacing w:after="140" w:line="276"/>
        <w:jc w:val="both"/>
      </w:pPr>
      <w:r>
        <w:rPr>
          <w:rFonts w:ascii="Cambria" w:cs="Cambria" w:eastAsia="Cambria" w:hAnsi="Cambria"/>
          <w:sz w:val="22"/>
          <w:szCs w:val="22"/>
        </w:rPr>
        <w:t xml:space="preserve">The tools of labour law were built for the </w:t>
      </w:r>
      <w:r>
        <w:rPr>
          <w:rFonts w:ascii="Cambria" w:cs="Cambria" w:eastAsia="Cambria" w:hAnsi="Cambria"/>
          <w:b/>
          <w:bCs/>
          <w:sz w:val="22"/>
          <w:szCs w:val="22"/>
        </w:rPr>
        <w:t xml:space="preserve">standard employment relationship</w:t>
      </w:r>
      <w:r>
        <w:rPr>
          <w:rFonts w:ascii="Cambria" w:cs="Cambria" w:eastAsia="Cambria" w:hAnsi="Cambria"/>
          <w:sz w:val="22"/>
          <w:szCs w:val="22"/>
        </w:rPr>
        <w:t xml:space="preserve">: one worker, one employer, indefinite duration, a fixed workplace, supervised hours and a wage. The legal tools are correspondingly specific — the contract of employment as the gateway doctrine determining who is protected at all, the trade union as bargaining agent, the factory inspector as enforcer, and the social security contribution tied to the employment relation. Three shifts unsettle each of them.</w:t>
      </w:r>
    </w:p>
    <w:p>
      <w:pPr>
        <w:pStyle w:val="ListParagraph"/>
        <w:numPr>
          <w:ilvl w:val="0"/>
          <w:numId w:val="2"/>
        </w:numPr>
        <w:spacing w:after="80" w:line="276"/>
        <w:jc w:val="both"/>
      </w:pPr>
      <w:r>
        <w:rPr>
          <w:rFonts w:ascii="Cambria" w:cs="Cambria" w:eastAsia="Cambria" w:hAnsi="Cambria"/>
          <w:b/>
          <w:bCs/>
          <w:sz w:val="22"/>
          <w:szCs w:val="22"/>
        </w:rPr>
        <w:t xml:space="preserve">Platform-mediated work</w:t>
      </w:r>
      <w:r>
        <w:rPr>
          <w:rFonts w:ascii="Cambria" w:cs="Cambria" w:eastAsia="Cambria" w:hAnsi="Cambria"/>
          <w:sz w:val="22"/>
          <w:szCs w:val="22"/>
        </w:rPr>
        <w:t xml:space="preserve"> — a worker, an application, a network of nominal clients, algorithmic supervision, payment by task, no fixed workplace. The gateway doctrine fails because the worker is characterised as an independent contractor, and the inspector has no premises to inspect.</w:t>
      </w:r>
    </w:p>
    <w:p>
      <w:pPr>
        <w:pStyle w:val="ListParagraph"/>
        <w:numPr>
          <w:ilvl w:val="0"/>
          <w:numId w:val="2"/>
        </w:numPr>
        <w:spacing w:after="80" w:line="276"/>
        <w:jc w:val="both"/>
      </w:pPr>
      <w:r>
        <w:rPr>
          <w:rFonts w:ascii="Cambria" w:cs="Cambria" w:eastAsia="Cambria" w:hAnsi="Cambria"/>
          <w:b/>
          <w:bCs/>
          <w:sz w:val="22"/>
          <w:szCs w:val="22"/>
        </w:rPr>
        <w:t xml:space="preserve">Sub-contracting and global value chains</w:t>
      </w:r>
      <w:r>
        <w:rPr>
          <w:rFonts w:ascii="Cambria" w:cs="Cambria" w:eastAsia="Cambria" w:hAnsi="Cambria"/>
          <w:sz w:val="22"/>
          <w:szCs w:val="22"/>
        </w:rPr>
        <w:t xml:space="preserve"> — a lead firm, layers of suppliers, migrant labour across borders, no single identifiable employer. The party with economic power is not the party in privity with the worker.</w:t>
      </w:r>
    </w:p>
    <w:p>
      <w:pPr>
        <w:pStyle w:val="ListParagraph"/>
        <w:numPr>
          <w:ilvl w:val="0"/>
          <w:numId w:val="2"/>
        </w:numPr>
        <w:spacing w:after="80" w:line="276"/>
        <w:jc w:val="both"/>
      </w:pPr>
      <w:r>
        <w:rPr>
          <w:rFonts w:ascii="Cambria" w:cs="Cambria" w:eastAsia="Cambria" w:hAnsi="Cambria"/>
          <w:b/>
          <w:bCs/>
          <w:sz w:val="22"/>
          <w:szCs w:val="22"/>
        </w:rPr>
        <w:t xml:space="preserve">Informality in India</w:t>
      </w:r>
      <w:r>
        <w:rPr>
          <w:rFonts w:ascii="Cambria" w:cs="Cambria" w:eastAsia="Cambria" w:hAnsi="Cambria"/>
          <w:sz w:val="22"/>
          <w:szCs w:val="22"/>
        </w:rPr>
        <w:t xml:space="preserve"> — the lecture slide records 92 per cent of the workforce as informal, and the handwritten annotation puts it starkly: labour law is effectively applicable to about seven per cent of workers. This is neither platform nor standard work but unregulated wage work in agriculture, construction, retail and home-based production.</w:t>
      </w:r>
    </w:p>
    <w:p>
      <w:pPr>
        <w:spacing w:after="140" w:line="276"/>
        <w:jc w:val="both"/>
      </w:pPr>
      <w:r>
        <w:rPr>
          <w:rFonts w:ascii="Cambria" w:cs="Cambria" w:eastAsia="Cambria" w:hAnsi="Cambria"/>
          <w:sz w:val="22"/>
          <w:szCs w:val="22"/>
        </w:rPr>
        <w:t xml:space="preserve">Each transformation breaks the link between the legal tool and its purpose without removing the purpose. That gap is what the 2019–2020 codification set out to address.</w:t>
      </w:r>
    </w:p>
    <w:p>
      <w:pPr>
        <w:pStyle w:val="Heading1"/>
        <w:keepNext/>
        <w:pageBreakBefore/>
        <w:spacing w:after="200" w:before="0"/>
      </w:pPr>
      <w:r>
        <w:rPr>
          <w:rFonts w:ascii="Cambria" w:cs="Cambria" w:eastAsia="Cambria" w:hAnsi="Cambria"/>
          <w:b/>
          <w:bCs/>
          <w:color w:val="1A1A1A"/>
          <w:sz w:val="30"/>
          <w:szCs w:val="30"/>
        </w:rPr>
        <w:t xml:space="preserve">Part II — The ILO and International Labour Standards</w:t>
      </w:r>
    </w:p>
    <w:p>
      <w:pPr>
        <w:pStyle w:val="Heading2"/>
        <w:keepNext/>
        <w:spacing w:after="140" w:before="320"/>
      </w:pPr>
      <w:r>
        <w:rPr>
          <w:rFonts w:ascii="Cambria" w:cs="Cambria" w:eastAsia="Cambria" w:hAnsi="Cambria"/>
          <w:b/>
          <w:bCs/>
          <w:color w:val="1A1A1A"/>
          <w:sz w:val="25"/>
          <w:szCs w:val="25"/>
        </w:rPr>
        <w:t xml:space="preserve">6. Origin, Purpose and Structure</w:t>
      </w:r>
    </w:p>
    <w:p>
      <w:pPr>
        <w:spacing w:after="140" w:line="276"/>
        <w:jc w:val="both"/>
      </w:pPr>
      <w:r>
        <w:rPr>
          <w:rFonts w:ascii="Cambria" w:cs="Cambria" w:eastAsia="Cambria" w:hAnsi="Cambria"/>
          <w:sz w:val="22"/>
          <w:szCs w:val="22"/>
        </w:rPr>
        <w:t xml:space="preserve">The International Labour Organisation was established in 1919, and India was a founding member. Its animating premise is that peace cannot be built on exploitation, captured in the motto recorded in the class notes: </w:t>
      </w:r>
      <w:r>
        <w:rPr>
          <w:rFonts w:ascii="Cambria" w:cs="Cambria" w:eastAsia="Cambria" w:hAnsi="Cambria"/>
          <w:i/>
          <w:iCs/>
          <w:sz w:val="22"/>
          <w:szCs w:val="22"/>
        </w:rPr>
        <w:t xml:space="preserve">si vis pacem, cole justitiam</w:t>
      </w:r>
      <w:r>
        <w:rPr>
          <w:rFonts w:ascii="Cambria" w:cs="Cambria" w:eastAsia="Cambria" w:hAnsi="Cambria"/>
          <w:sz w:val="22"/>
          <w:szCs w:val="22"/>
        </w:rPr>
        <w:t xml:space="preserve"> — if you desire peace, cultivate justice. Labour justice is thereby placed among the conditions of international peace, which is why labour standards became a proper subject of international law.</w:t>
      </w:r>
    </w:p>
    <w:p>
      <w:pPr>
        <w:spacing w:after="140" w:line="276"/>
        <w:jc w:val="both"/>
      </w:pPr>
      <w:r>
        <w:rPr>
          <w:rFonts w:ascii="Cambria" w:cs="Cambria" w:eastAsia="Cambria" w:hAnsi="Cambria"/>
          <w:sz w:val="22"/>
          <w:szCs w:val="22"/>
        </w:rPr>
        <w:t xml:space="preserve">The ILO operates through a </w:t>
      </w:r>
      <w:r>
        <w:rPr>
          <w:rFonts w:ascii="Cambria" w:cs="Cambria" w:eastAsia="Cambria" w:hAnsi="Cambria"/>
          <w:b/>
          <w:bCs/>
          <w:sz w:val="22"/>
          <w:szCs w:val="22"/>
        </w:rPr>
        <w:t xml:space="preserve">tripartite</w:t>
      </w:r>
      <w:r>
        <w:rPr>
          <w:rFonts w:ascii="Cambria" w:cs="Cambria" w:eastAsia="Cambria" w:hAnsi="Cambria"/>
          <w:sz w:val="22"/>
          <w:szCs w:val="22"/>
        </w:rPr>
        <w:t xml:space="preserve"> structure in which governments, employers and workers are separately represented. That structure matters twice for Indian law: it is the model for the tripartite consultation the class notes identify as the post-1991 role of Indian trade unions, and it explains why ILO instruments carry weight in Indian constitutional interpretation even when not enacted domestically.</w:t>
      </w:r>
    </w:p>
    <w:p>
      <w:pPr>
        <w:pStyle w:val="Heading2"/>
        <w:keepNext/>
        <w:spacing w:after="140" w:before="320"/>
      </w:pPr>
      <w:r>
        <w:rPr>
          <w:rFonts w:ascii="Cambria" w:cs="Cambria" w:eastAsia="Cambria" w:hAnsi="Cambria"/>
          <w:b/>
          <w:bCs/>
          <w:color w:val="1A1A1A"/>
          <w:sz w:val="25"/>
          <w:szCs w:val="25"/>
        </w:rPr>
        <w:t xml:space="preserve">7. Conventions and Domestic Harmonisation</w:t>
      </w:r>
    </w:p>
    <w:p>
      <w:pPr>
        <w:spacing w:after="140" w:line="276"/>
        <w:jc w:val="both"/>
      </w:pPr>
      <w:r>
        <w:rPr>
          <w:rFonts w:ascii="Cambria" w:cs="Cambria" w:eastAsia="Cambria" w:hAnsi="Cambria"/>
          <w:sz w:val="22"/>
          <w:szCs w:val="22"/>
        </w:rPr>
        <w:t xml:space="preserve">A </w:t>
      </w:r>
      <w:r>
        <w:rPr>
          <w:rFonts w:ascii="Cambria" w:cs="Cambria" w:eastAsia="Cambria" w:hAnsi="Cambria"/>
          <w:b/>
          <w:bCs/>
          <w:sz w:val="22"/>
          <w:szCs w:val="22"/>
        </w:rPr>
        <w:t xml:space="preserve">Convention</w:t>
      </w:r>
      <w:r>
        <w:rPr>
          <w:rFonts w:ascii="Cambria" w:cs="Cambria" w:eastAsia="Cambria" w:hAnsi="Cambria"/>
          <w:sz w:val="22"/>
          <w:szCs w:val="22"/>
        </w:rPr>
        <w:t xml:space="preserve"> is a treaty creating binding obligations for member States that ratify it; a </w:t>
      </w:r>
      <w:r>
        <w:rPr>
          <w:rFonts w:ascii="Cambria" w:cs="Cambria" w:eastAsia="Cambria" w:hAnsi="Cambria"/>
          <w:b/>
          <w:bCs/>
          <w:sz w:val="22"/>
          <w:szCs w:val="22"/>
        </w:rPr>
        <w:t xml:space="preserve">Recommendation</w:t>
      </w:r>
      <w:r>
        <w:rPr>
          <w:rFonts w:ascii="Cambria" w:cs="Cambria" w:eastAsia="Cambria" w:hAnsi="Cambria"/>
          <w:sz w:val="22"/>
          <w:szCs w:val="22"/>
        </w:rPr>
        <w:t xml:space="preserve"> is non-binding guidance. An unratified Convention is not irrelevant, because Indian courts use international standards as interpretive aids. The class notes single out five Conventions.</w:t>
      </w:r>
    </w:p>
    <w:p>
      <w:pPr>
        <w:spacing w:after="100" w:line="276"/>
        <w:ind w:left="604" w:hanging="403"/>
        <w:jc w:val="both"/>
      </w:pPr>
      <w:r>
        <w:rPr>
          <w:rFonts w:ascii="Cambria" w:cs="Cambria" w:eastAsia="Cambria" w:hAnsi="Cambria"/>
          <w:b/>
          <w:bCs/>
          <w:sz w:val="22"/>
          <w:szCs w:val="22"/>
        </w:rPr>
        <w:t xml:space="preserve">No. 138  </w:t>
      </w:r>
      <w:r>
        <w:rPr>
          <w:rFonts w:ascii="Cambria" w:cs="Cambria" w:eastAsia="Cambria" w:hAnsi="Cambria"/>
          <w:sz w:val="22"/>
          <w:szCs w:val="22"/>
        </w:rPr>
        <w:t xml:space="preserve">Minimum age for admission to employment. Read with Article 24 and the child labour legislation.</w:t>
      </w:r>
    </w:p>
    <w:p>
      <w:pPr>
        <w:spacing w:after="100" w:line="276"/>
        <w:ind w:left="604" w:hanging="403"/>
        <w:jc w:val="both"/>
      </w:pPr>
      <w:r>
        <w:rPr>
          <w:rFonts w:ascii="Cambria" w:cs="Cambria" w:eastAsia="Cambria" w:hAnsi="Cambria"/>
          <w:b/>
          <w:bCs/>
          <w:sz w:val="22"/>
          <w:szCs w:val="22"/>
        </w:rPr>
        <w:t xml:space="preserve">No. 182  </w:t>
      </w:r>
      <w:r>
        <w:rPr>
          <w:rFonts w:ascii="Cambria" w:cs="Cambria" w:eastAsia="Cambria" w:hAnsi="Cambria"/>
          <w:sz w:val="22"/>
          <w:szCs w:val="22"/>
        </w:rPr>
        <w:t xml:space="preserve">Worst forms of child labour.</w:t>
      </w:r>
    </w:p>
    <w:p>
      <w:pPr>
        <w:spacing w:after="100" w:line="276"/>
        <w:ind w:left="604" w:hanging="403"/>
        <w:jc w:val="both"/>
      </w:pPr>
      <w:r>
        <w:rPr>
          <w:rFonts w:ascii="Cambria" w:cs="Cambria" w:eastAsia="Cambria" w:hAnsi="Cambria"/>
          <w:b/>
          <w:bCs/>
          <w:sz w:val="22"/>
          <w:szCs w:val="22"/>
        </w:rPr>
        <w:t xml:space="preserve">No. 100  </w:t>
      </w:r>
      <w:r>
        <w:rPr>
          <w:rFonts w:ascii="Cambria" w:cs="Cambria" w:eastAsia="Cambria" w:hAnsi="Cambria"/>
          <w:sz w:val="22"/>
          <w:szCs w:val="22"/>
        </w:rPr>
        <w:t xml:space="preserve">Equal remuneration for men and women for work of equal value — the international source of the equal pay principle in Part IV, reflected in Article 39(d).</w:t>
      </w:r>
    </w:p>
    <w:p>
      <w:pPr>
        <w:spacing w:after="100" w:line="276"/>
        <w:ind w:left="604" w:hanging="403"/>
        <w:jc w:val="both"/>
      </w:pPr>
      <w:r>
        <w:rPr>
          <w:rFonts w:ascii="Cambria" w:cs="Cambria" w:eastAsia="Cambria" w:hAnsi="Cambria"/>
          <w:b/>
          <w:bCs/>
          <w:sz w:val="22"/>
          <w:szCs w:val="22"/>
        </w:rPr>
        <w:t xml:space="preserve">No. 111  </w:t>
      </w:r>
      <w:r>
        <w:rPr>
          <w:rFonts w:ascii="Cambria" w:cs="Cambria" w:eastAsia="Cambria" w:hAnsi="Cambria"/>
          <w:sz w:val="22"/>
          <w:szCs w:val="22"/>
        </w:rPr>
        <w:t xml:space="preserve">Non-discrimination in employment and occupation.</w:t>
      </w:r>
    </w:p>
    <w:p>
      <w:pPr>
        <w:spacing w:after="100" w:line="276"/>
        <w:ind w:left="604" w:hanging="403"/>
        <w:jc w:val="both"/>
      </w:pPr>
      <w:r>
        <w:rPr>
          <w:rFonts w:ascii="Cambria" w:cs="Cambria" w:eastAsia="Cambria" w:hAnsi="Cambria"/>
          <w:b/>
          <w:bCs/>
          <w:sz w:val="22"/>
          <w:szCs w:val="22"/>
        </w:rPr>
        <w:t xml:space="preserve">No. 122  </w:t>
      </w:r>
      <w:r>
        <w:rPr>
          <w:rFonts w:ascii="Cambria" w:cs="Cambria" w:eastAsia="Cambria" w:hAnsi="Cambria"/>
          <w:sz w:val="22"/>
          <w:szCs w:val="22"/>
        </w:rPr>
        <w:t xml:space="preserve">Employment policy, ratified by India in 1998. The class notes summarise its aims as the creation of work for all, the maintenance of productivity, and a guaranteed freedom of choice in employment — that is, work freely chosen rather than economically compelled. The third aim connects directly with Article 23, since compulsion arising from want is itself a denial of free choice.</w:t>
      </w:r>
    </w:p>
    <w:p>
      <w:pPr>
        <w:spacing w:after="160" w:before="60" w:line="260"/>
        <w:ind w:left="345"/>
        <w:jc w:val="both"/>
      </w:pPr>
      <w:r>
        <w:rPr>
          <w:rFonts w:ascii="Cambria" w:cs="Cambria" w:eastAsia="Cambria" w:hAnsi="Cambria"/>
          <w:i/>
          <w:iCs/>
          <w:color w:val="404040"/>
          <w:sz w:val="19"/>
          <w:szCs w:val="19"/>
        </w:rPr>
        <w:t xml:space="preserve">Caution on figures. The class material records India as having ratified 47 Conventions, giving the total of instruments inconsistently as 190 in one set of notes and 200 in another, with 206 recommendations and 6 protocols. The two sets conflict and the figures were not verified. Convention subject-matter as above is correct; check any count against the ILO NORMLEX database.</w:t>
      </w:r>
    </w:p>
    <w:p>
      <w:pPr>
        <w:spacing w:after="140" w:line="276"/>
        <w:jc w:val="both"/>
      </w:pPr>
      <w:r>
        <w:rPr>
          <w:rFonts w:ascii="Cambria" w:cs="Cambria" w:eastAsia="Cambria" w:hAnsi="Cambria"/>
          <w:sz w:val="22"/>
          <w:szCs w:val="22"/>
        </w:rPr>
        <w:t xml:space="preserve">The class notes identify three judicial roles in labour law: striking down legislation that offends fundamental rights; interpreting statutes, which is unusually consequential here because the governing Acts use open-textured terms such as "industry", "workman" and "retrenchment"; and harmonising international standards with Indian law where domestic law is silent. The third role produced the most significant intervention in this paper, in </w:t>
      </w:r>
      <w:r>
        <w:rPr>
          <w:rFonts w:ascii="Cambria" w:cs="Cambria" w:eastAsia="Cambria" w:hAnsi="Cambria"/>
          <w:i/>
          <w:iCs/>
          <w:sz w:val="22"/>
          <w:szCs w:val="22"/>
        </w:rPr>
        <w:t xml:space="preserve">Vishaka</w:t>
      </w:r>
      <w:r>
        <w:rPr>
          <w:rFonts w:ascii="Cambria" w:cs="Cambria" w:eastAsia="Cambria" w:hAnsi="Cambria"/>
          <w:sz w:val="22"/>
          <w:szCs w:val="22"/>
        </w:rPr>
        <w:t xml:space="preserve"> (Part VI), where the Court drew on </w:t>
      </w:r>
      <w:r>
        <w:rPr>
          <w:rFonts w:ascii="Cambria" w:cs="Cambria" w:eastAsia="Cambria" w:hAnsi="Cambria"/>
          <w:b/>
          <w:bCs/>
          <w:sz w:val="22"/>
          <w:szCs w:val="22"/>
        </w:rPr>
        <w:t xml:space="preserve">CEDAW</w:t>
      </w:r>
      <w:r>
        <w:rPr>
          <w:rFonts w:ascii="Cambria" w:cs="Cambria" w:eastAsia="Cambria" w:hAnsi="Cambria"/>
          <w:sz w:val="22"/>
          <w:szCs w:val="22"/>
        </w:rPr>
        <w:t xml:space="preserve">, relying on </w:t>
      </w:r>
      <w:r>
        <w:rPr>
          <w:rFonts w:ascii="Cambria" w:cs="Cambria" w:eastAsia="Cambria" w:hAnsi="Cambria"/>
          <w:b/>
          <w:bCs/>
          <w:sz w:val="22"/>
          <w:szCs w:val="22"/>
        </w:rPr>
        <w:t xml:space="preserve">Article 51(c)</w:t>
      </w:r>
      <w:r>
        <w:rPr>
          <w:rFonts w:ascii="Cambria" w:cs="Cambria" w:eastAsia="Cambria" w:hAnsi="Cambria"/>
          <w:sz w:val="22"/>
          <w:szCs w:val="22"/>
        </w:rPr>
        <w:t xml:space="preserve"> — the State shall foster respect for international law and treaty obligations — and </w:t>
      </w:r>
      <w:r>
        <w:rPr>
          <w:rFonts w:ascii="Cambria" w:cs="Cambria" w:eastAsia="Cambria" w:hAnsi="Cambria"/>
          <w:b/>
          <w:bCs/>
          <w:sz w:val="22"/>
          <w:szCs w:val="22"/>
        </w:rPr>
        <w:t xml:space="preserve">Article 142</w:t>
      </w:r>
      <w:r>
        <w:rPr>
          <w:rFonts w:ascii="Cambria" w:cs="Cambria" w:eastAsia="Cambria" w:hAnsi="Cambria"/>
          <w:sz w:val="22"/>
          <w:szCs w:val="22"/>
        </w:rPr>
        <w:t xml:space="preserve">, the power to do complete justice.</w:t>
      </w:r>
    </w:p>
    <w:p>
      <w:pPr>
        <w:spacing w:after="160" w:before="60" w:line="260"/>
        <w:ind w:left="345"/>
        <w:jc w:val="both"/>
      </w:pPr>
      <w:r>
        <w:rPr>
          <w:rFonts w:ascii="Cambria" w:cs="Cambria" w:eastAsia="Cambria" w:hAnsi="Cambria"/>
          <w:i/>
          <w:iCs/>
          <w:color w:val="404040"/>
          <w:sz w:val="19"/>
          <w:szCs w:val="19"/>
        </w:rPr>
        <w:t xml:space="preserve">Correction. The class notes render the instrument phonetically as "Seedaw" and cite "Articles 50, 51, 142". The instrument is CEDAW, ratified by India in 1993. Article 50 concerns separation of the judiciary from the executive and is not in point; the relevant provisions are Articles 51(c), 141 and 142.</w:t>
      </w:r>
    </w:p>
    <w:p>
      <w:pPr>
        <w:pStyle w:val="Heading1"/>
        <w:keepNext/>
        <w:pageBreakBefore/>
        <w:spacing w:after="200" w:before="0"/>
      </w:pPr>
      <w:r>
        <w:rPr>
          <w:rFonts w:ascii="Cambria" w:cs="Cambria" w:eastAsia="Cambria" w:hAnsi="Cambria"/>
          <w:b/>
          <w:bCs/>
          <w:color w:val="1A1A1A"/>
          <w:sz w:val="30"/>
          <w:szCs w:val="30"/>
        </w:rPr>
        <w:t xml:space="preserve">Part III — Constitutional Foundations of Labour Law</w:t>
      </w:r>
    </w:p>
    <w:p>
      <w:pPr>
        <w:pStyle w:val="Heading2"/>
        <w:keepNext/>
        <w:spacing w:after="140" w:before="320"/>
      </w:pPr>
      <w:r>
        <w:rPr>
          <w:rFonts w:ascii="Cambria" w:cs="Cambria" w:eastAsia="Cambria" w:hAnsi="Cambria"/>
          <w:b/>
          <w:bCs/>
          <w:color w:val="1A1A1A"/>
          <w:sz w:val="25"/>
          <w:szCs w:val="25"/>
        </w:rPr>
        <w:t xml:space="preserve">8. The Constitutional Map</w:t>
      </w:r>
    </w:p>
    <w:p>
      <w:pPr>
        <w:spacing w:after="140" w:line="276"/>
        <w:jc w:val="both"/>
      </w:pPr>
      <w:r>
        <w:rPr>
          <w:rFonts w:ascii="Cambria" w:cs="Cambria" w:eastAsia="Cambria" w:hAnsi="Cambria"/>
          <w:sz w:val="22"/>
          <w:szCs w:val="22"/>
        </w:rPr>
        <w:t xml:space="preserve">Labour law meets the Constitution at four points, and keeping them separate avoids most confusion in answers. The </w:t>
      </w:r>
      <w:r>
        <w:rPr>
          <w:rFonts w:ascii="Cambria" w:cs="Cambria" w:eastAsia="Cambria" w:hAnsi="Cambria"/>
          <w:b/>
          <w:bCs/>
          <w:sz w:val="22"/>
          <w:szCs w:val="22"/>
        </w:rPr>
        <w:t xml:space="preserve">Preamble</w:t>
      </w:r>
      <w:r>
        <w:rPr>
          <w:rFonts w:ascii="Cambria" w:cs="Cambria" w:eastAsia="Cambria" w:hAnsi="Cambria"/>
          <w:sz w:val="22"/>
          <w:szCs w:val="22"/>
        </w:rPr>
        <w:t xml:space="preserve"> supplies the objective — justice, social, economic and political, which the class notes gloss as respect at the workplace, distribution of wealth, and representation. The </w:t>
      </w:r>
      <w:r>
        <w:rPr>
          <w:rFonts w:ascii="Cambria" w:cs="Cambria" w:eastAsia="Cambria" w:hAnsi="Cambria"/>
          <w:b/>
          <w:bCs/>
          <w:sz w:val="22"/>
          <w:szCs w:val="22"/>
        </w:rPr>
        <w:t xml:space="preserve">Directive Principles</w:t>
      </w:r>
      <w:r>
        <w:rPr>
          <w:rFonts w:ascii="Cambria" w:cs="Cambria" w:eastAsia="Cambria" w:hAnsi="Cambria"/>
          <w:sz w:val="22"/>
          <w:szCs w:val="22"/>
        </w:rPr>
        <w:t xml:space="preserve"> supply the policy content; they are not enforceable by a court but inform the interpretation of enforceable rights. The </w:t>
      </w:r>
      <w:r>
        <w:rPr>
          <w:rFonts w:ascii="Cambria" w:cs="Cambria" w:eastAsia="Cambria" w:hAnsi="Cambria"/>
          <w:b/>
          <w:bCs/>
          <w:sz w:val="22"/>
          <w:szCs w:val="22"/>
        </w:rPr>
        <w:t xml:space="preserve">Fundamental Rights</w:t>
      </w:r>
      <w:r>
        <w:rPr>
          <w:rFonts w:ascii="Cambria" w:cs="Cambria" w:eastAsia="Cambria" w:hAnsi="Cambria"/>
          <w:sz w:val="22"/>
          <w:szCs w:val="22"/>
        </w:rPr>
        <w:t xml:space="preserve"> supply the enforceable floor, enforceable under Article 32 in the Supreme Court and Article 226 in the High Courts, with Article 13 rendering inconsistent laws void. </w:t>
      </w:r>
      <w:r>
        <w:rPr>
          <w:rFonts w:ascii="Cambria" w:cs="Cambria" w:eastAsia="Cambria" w:hAnsi="Cambria"/>
          <w:b/>
          <w:bCs/>
          <w:sz w:val="22"/>
          <w:szCs w:val="22"/>
        </w:rPr>
        <w:t xml:space="preserve">Federalism</w:t>
      </w:r>
      <w:r>
        <w:rPr>
          <w:rFonts w:ascii="Cambria" w:cs="Cambria" w:eastAsia="Cambria" w:hAnsi="Cambria"/>
          <w:sz w:val="22"/>
          <w:szCs w:val="22"/>
        </w:rPr>
        <w:t xml:space="preserve"> supplies legislative competence through the Seventh Schedule, under which labour is principally a Concurrent subject.</w:t>
      </w:r>
    </w:p>
    <w:p>
      <w:pPr>
        <w:pStyle w:val="Heading2"/>
        <w:keepNext/>
        <w:spacing w:after="140" w:before="320"/>
      </w:pPr>
      <w:r>
        <w:rPr>
          <w:rFonts w:ascii="Cambria" w:cs="Cambria" w:eastAsia="Cambria" w:hAnsi="Cambria"/>
          <w:b/>
          <w:bCs/>
          <w:color w:val="1A1A1A"/>
          <w:sz w:val="25"/>
          <w:szCs w:val="25"/>
        </w:rPr>
        <w:t xml:space="preserve">9. Social Justice as a Constitutional Value</w:t>
      </w:r>
    </w:p>
    <w:p>
      <w:pPr>
        <w:spacing w:after="140" w:line="276"/>
        <w:jc w:val="both"/>
      </w:pPr>
      <w:r>
        <w:rPr>
          <w:rFonts w:ascii="Cambria" w:cs="Cambria" w:eastAsia="Cambria" w:hAnsi="Cambria"/>
          <w:sz w:val="22"/>
          <w:szCs w:val="22"/>
        </w:rPr>
        <w:t xml:space="preserve">The starting proposition in the class notes is that social justice is an integral part of the Constitution rather than an optional policy preference. Two cases are cited.</w:t>
      </w:r>
    </w:p>
    <w:p>
      <w:pPr>
        <w:keepNext/>
        <w:pBdr>
          <w:left w:val="single" w:color="808080" w:sz="12" w:space="8"/>
        </w:pBdr>
        <w:spacing w:after="80" w:before="200"/>
        <w:ind w:left="172"/>
      </w:pPr>
      <w:r>
        <w:rPr>
          <w:rFonts w:ascii="Cambria" w:cs="Cambria" w:eastAsia="Cambria" w:hAnsi="Cambria"/>
          <w:b/>
          <w:bCs/>
          <w:sz w:val="22"/>
          <w:szCs w:val="22"/>
        </w:rPr>
        <w:t xml:space="preserve">Harjinder Singh v. Punjab State Warehousing Corporation</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Social justice is an integral part of the Constitution. In the wider case law the decision is also cited for the proposition that a labour court should not lightly substitute compensation for reinstatement where a termination was effected in breach of statutory requirements.</w:t>
      </w:r>
    </w:p>
    <w:p>
      <w:pPr>
        <w:keepNext/>
        <w:pBdr>
          <w:left w:val="single" w:color="808080" w:sz="12" w:space="8"/>
        </w:pBdr>
        <w:spacing w:after="80" w:before="200"/>
        <w:ind w:left="172"/>
      </w:pPr>
      <w:r>
        <w:rPr>
          <w:rFonts w:ascii="Cambria" w:cs="Cambria" w:eastAsia="Cambria" w:hAnsi="Cambria"/>
          <w:b/>
          <w:bCs/>
          <w:sz w:val="22"/>
          <w:szCs w:val="22"/>
        </w:rPr>
        <w:t xml:space="preserve">J.K. Cotton Spinning &amp; Weaving Mills v. State of Uttar Pradesh</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Social justice is not foreign to India; it is an integral part of the Constitution. The class notes attach to this discussion the formulation associated with Justice Gajendragadkar — that social justice is not a pedantic or narrow concept but concerns the resolution of socio-economic inequalities with fairness and realism. This is the standard judicial answer to the objection that social justice is too vague to guide adjudication: it directs the court to practical outcomes rather than abstract symmetry.</w:t>
      </w:r>
    </w:p>
    <w:p>
      <w:pPr>
        <w:spacing w:after="160" w:before="60" w:line="260"/>
        <w:ind w:left="345"/>
        <w:jc w:val="both"/>
      </w:pPr>
      <w:r>
        <w:rPr>
          <w:rFonts w:ascii="Cambria" w:cs="Cambria" w:eastAsia="Cambria" w:hAnsi="Cambria"/>
          <w:i/>
          <w:iCs/>
          <w:color w:val="404040"/>
          <w:sz w:val="19"/>
          <w:szCs w:val="19"/>
        </w:rPr>
        <w:t xml:space="preserve">Do not quote. The "pedantic or narrow" words are recorded in the class notes beneath Justice Gajendragadkar’s initials, but the notes do not identify the judgment and the wording could not be matched to any judgment text. State the substance; do not place it in quotation marks.</w:t>
      </w:r>
    </w:p>
    <w:p>
      <w:pPr>
        <w:pStyle w:val="Heading2"/>
        <w:keepNext/>
        <w:spacing w:after="140" w:before="320"/>
      </w:pPr>
      <w:r>
        <w:rPr>
          <w:rFonts w:ascii="Cambria" w:cs="Cambria" w:eastAsia="Cambria" w:hAnsi="Cambria"/>
          <w:b/>
          <w:bCs/>
          <w:color w:val="1A1A1A"/>
          <w:sz w:val="25"/>
          <w:szCs w:val="25"/>
        </w:rPr>
        <w:t xml:space="preserve">10. Directive Principles Relevant to Labour</w:t>
      </w:r>
    </w:p>
    <w:p>
      <w:pPr>
        <w:spacing w:after="100" w:line="276"/>
        <w:ind w:left="604" w:hanging="403"/>
        <w:jc w:val="both"/>
      </w:pPr>
      <w:r>
        <w:rPr>
          <w:rFonts w:ascii="Cambria" w:cs="Cambria" w:eastAsia="Cambria" w:hAnsi="Cambria"/>
          <w:b/>
          <w:bCs/>
          <w:sz w:val="22"/>
          <w:szCs w:val="22"/>
        </w:rPr>
        <w:t xml:space="preserve">Article 38  </w:t>
      </w:r>
      <w:r>
        <w:rPr>
          <w:rFonts w:ascii="Cambria" w:cs="Cambria" w:eastAsia="Cambria" w:hAnsi="Cambria"/>
          <w:sz w:val="22"/>
          <w:szCs w:val="22"/>
        </w:rPr>
        <w:t xml:space="preserve">The State shall promote welfare by securing a social order informed by social, economic and political justice, and shall minimise inequalities in income, status, facilities and opportunities.</w:t>
      </w:r>
    </w:p>
    <w:p>
      <w:pPr>
        <w:spacing w:after="100" w:line="276"/>
        <w:ind w:left="604" w:hanging="403"/>
        <w:jc w:val="both"/>
      </w:pPr>
      <w:r>
        <w:rPr>
          <w:rFonts w:ascii="Cambria" w:cs="Cambria" w:eastAsia="Cambria" w:hAnsi="Cambria"/>
          <w:b/>
          <w:bCs/>
          <w:sz w:val="22"/>
          <w:szCs w:val="22"/>
        </w:rPr>
        <w:t xml:space="preserve">Article 39  </w:t>
      </w:r>
      <w:r>
        <w:rPr>
          <w:rFonts w:ascii="Cambria" w:cs="Cambria" w:eastAsia="Cambria" w:hAnsi="Cambria"/>
          <w:sz w:val="22"/>
          <w:szCs w:val="22"/>
        </w:rPr>
        <w:t xml:space="preserve">Directs the State to secure adequate means of livelihood; distribution of material resources for the common good; prevention of concentration of wealth; </w:t>
      </w:r>
      <w:r>
        <w:rPr>
          <w:rFonts w:ascii="Cambria" w:cs="Cambria" w:eastAsia="Cambria" w:hAnsi="Cambria"/>
          <w:b/>
          <w:bCs/>
          <w:sz w:val="22"/>
          <w:szCs w:val="22"/>
        </w:rPr>
        <w:t xml:space="preserve">equal pay for equal work for men and women under clause (d)</w:t>
      </w:r>
      <w:r>
        <w:rPr>
          <w:rFonts w:ascii="Cambria" w:cs="Cambria" w:eastAsia="Cambria" w:hAnsi="Cambria"/>
          <w:sz w:val="22"/>
          <w:szCs w:val="22"/>
        </w:rPr>
        <w:t xml:space="preserve">; that the health and strength of workers and the tender age of children are not abused; and that citizens are not forced by economic necessity into avocations unsuited to their age or strength.</w:t>
      </w:r>
    </w:p>
    <w:p>
      <w:pPr>
        <w:spacing w:after="100" w:line="276"/>
        <w:ind w:left="604" w:hanging="403"/>
        <w:jc w:val="both"/>
      </w:pPr>
      <w:r>
        <w:rPr>
          <w:rFonts w:ascii="Cambria" w:cs="Cambria" w:eastAsia="Cambria" w:hAnsi="Cambria"/>
          <w:b/>
          <w:bCs/>
          <w:sz w:val="22"/>
          <w:szCs w:val="22"/>
        </w:rPr>
        <w:t xml:space="preserve">Article 41  </w:t>
      </w:r>
      <w:r>
        <w:rPr>
          <w:rFonts w:ascii="Cambria" w:cs="Cambria" w:eastAsia="Cambria" w:hAnsi="Cambria"/>
          <w:sz w:val="22"/>
          <w:szCs w:val="22"/>
        </w:rPr>
        <w:t xml:space="preserve">Within the limits of economic capacity, effective provision for the right to work, to education, and to public assistance in unemployment, old age, sickness and disablement.</w:t>
      </w:r>
    </w:p>
    <w:p>
      <w:pPr>
        <w:spacing w:after="100" w:line="276"/>
        <w:ind w:left="604" w:hanging="403"/>
        <w:jc w:val="both"/>
      </w:pPr>
      <w:r>
        <w:rPr>
          <w:rFonts w:ascii="Cambria" w:cs="Cambria" w:eastAsia="Cambria" w:hAnsi="Cambria"/>
          <w:b/>
          <w:bCs/>
          <w:sz w:val="22"/>
          <w:szCs w:val="22"/>
        </w:rPr>
        <w:t xml:space="preserve">Article 42  </w:t>
      </w:r>
      <w:r>
        <w:rPr>
          <w:rFonts w:ascii="Cambria" w:cs="Cambria" w:eastAsia="Cambria" w:hAnsi="Cambria"/>
          <w:sz w:val="22"/>
          <w:szCs w:val="22"/>
        </w:rPr>
        <w:t xml:space="preserve">Provision for </w:t>
      </w:r>
      <w:r>
        <w:rPr>
          <w:rFonts w:ascii="Cambria" w:cs="Cambria" w:eastAsia="Cambria" w:hAnsi="Cambria"/>
          <w:b/>
          <w:bCs/>
          <w:sz w:val="22"/>
          <w:szCs w:val="22"/>
        </w:rPr>
        <w:t xml:space="preserve">just and humane conditions of work and for maternity relief</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Article 43  </w:t>
      </w:r>
      <w:r>
        <w:rPr>
          <w:rFonts w:ascii="Cambria" w:cs="Cambria" w:eastAsia="Cambria" w:hAnsi="Cambria"/>
          <w:sz w:val="22"/>
          <w:szCs w:val="22"/>
        </w:rPr>
        <w:t xml:space="preserve">Endeavour to secure a </w:t>
      </w:r>
      <w:r>
        <w:rPr>
          <w:rFonts w:ascii="Cambria" w:cs="Cambria" w:eastAsia="Cambria" w:hAnsi="Cambria"/>
          <w:b/>
          <w:bCs/>
          <w:sz w:val="22"/>
          <w:szCs w:val="22"/>
        </w:rPr>
        <w:t xml:space="preserve">living wage</w:t>
      </w:r>
      <w:r>
        <w:rPr>
          <w:rFonts w:ascii="Cambria" w:cs="Cambria" w:eastAsia="Cambria" w:hAnsi="Cambria"/>
          <w:sz w:val="22"/>
          <w:szCs w:val="22"/>
        </w:rPr>
        <w:t xml:space="preserve">, conditions of work ensuring a decent standard of life, and social and cultural opportunities; and promotion of cottage industries.</w:t>
      </w:r>
    </w:p>
    <w:p>
      <w:pPr>
        <w:spacing w:after="100" w:line="276"/>
        <w:ind w:left="604" w:hanging="403"/>
        <w:jc w:val="both"/>
      </w:pPr>
      <w:r>
        <w:rPr>
          <w:rFonts w:ascii="Cambria" w:cs="Cambria" w:eastAsia="Cambria" w:hAnsi="Cambria"/>
          <w:b/>
          <w:bCs/>
          <w:sz w:val="22"/>
          <w:szCs w:val="22"/>
        </w:rPr>
        <w:t xml:space="preserve">Article 43A  </w:t>
      </w:r>
      <w:r>
        <w:rPr>
          <w:rFonts w:ascii="Cambria" w:cs="Cambria" w:eastAsia="Cambria" w:hAnsi="Cambria"/>
          <w:sz w:val="22"/>
          <w:szCs w:val="22"/>
        </w:rPr>
        <w:t xml:space="preserve">Steps to secure the </w:t>
      </w:r>
      <w:r>
        <w:rPr>
          <w:rFonts w:ascii="Cambria" w:cs="Cambria" w:eastAsia="Cambria" w:hAnsi="Cambria"/>
          <w:b/>
          <w:bCs/>
          <w:sz w:val="22"/>
          <w:szCs w:val="22"/>
        </w:rPr>
        <w:t xml:space="preserve">participation of workers in the management</w:t>
      </w:r>
      <w:r>
        <w:rPr>
          <w:rFonts w:ascii="Cambria" w:cs="Cambria" w:eastAsia="Cambria" w:hAnsi="Cambria"/>
          <w:sz w:val="22"/>
          <w:szCs w:val="22"/>
        </w:rPr>
        <w:t xml:space="preserve"> of undertakings. Inserted by the Constitution (Forty-second Amendment) Act, 1976.</w:t>
      </w:r>
    </w:p>
    <w:p>
      <w:pPr>
        <w:spacing w:after="100" w:line="276"/>
        <w:ind w:left="604" w:hanging="403"/>
        <w:jc w:val="both"/>
      </w:pPr>
      <w:r>
        <w:rPr>
          <w:rFonts w:ascii="Cambria" w:cs="Cambria" w:eastAsia="Cambria" w:hAnsi="Cambria"/>
          <w:b/>
          <w:bCs/>
          <w:sz w:val="22"/>
          <w:szCs w:val="22"/>
        </w:rPr>
        <w:t xml:space="preserve">Article 45  </w:t>
      </w:r>
      <w:r>
        <w:rPr>
          <w:rFonts w:ascii="Cambria" w:cs="Cambria" w:eastAsia="Cambria" w:hAnsi="Cambria"/>
          <w:sz w:val="22"/>
          <w:szCs w:val="22"/>
        </w:rPr>
        <w:t xml:space="preserve">As substituted by the Eighty-sixth Amendment, endeavour to provide </w:t>
      </w:r>
      <w:r>
        <w:rPr>
          <w:rFonts w:ascii="Cambria" w:cs="Cambria" w:eastAsia="Cambria" w:hAnsi="Cambria"/>
          <w:b/>
          <w:bCs/>
          <w:sz w:val="22"/>
          <w:szCs w:val="22"/>
        </w:rPr>
        <w:t xml:space="preserve">early childhood care and education</w:t>
      </w:r>
      <w:r>
        <w:rPr>
          <w:rFonts w:ascii="Cambria" w:cs="Cambria" w:eastAsia="Cambria" w:hAnsi="Cambria"/>
          <w:sz w:val="22"/>
          <w:szCs w:val="22"/>
        </w:rPr>
        <w:t xml:space="preserve"> for children until they complete six years. Before that amendment it dealt with free and compulsory education up to fourteen years.</w:t>
      </w:r>
    </w:p>
    <w:p>
      <w:pPr>
        <w:spacing w:after="160" w:before="60" w:line="260"/>
        <w:ind w:left="345"/>
        <w:jc w:val="both"/>
      </w:pPr>
      <w:r>
        <w:rPr>
          <w:rFonts w:ascii="Cambria" w:cs="Cambria" w:eastAsia="Cambria" w:hAnsi="Cambria"/>
          <w:i/>
          <w:iCs/>
          <w:color w:val="404040"/>
          <w:sz w:val="19"/>
          <w:szCs w:val="19"/>
        </w:rPr>
        <w:t xml:space="preserve">Correction — this matters. One set of class notes records "Art. 39: just and humane conditions at work" and "Art. 45: protection against child labour", and leaves Articles 42, 43 and 43A blank. Both attributions are wrong. Just and humane conditions of work and maternity relief are </w:t>
      </w:r>
      <w:r>
        <w:rPr>
          <w:rFonts w:ascii="Cambria" w:cs="Cambria" w:eastAsia="Cambria" w:hAnsi="Cambria"/>
          <w:b/>
          <w:bCs/>
          <w:i/>
          <w:iCs/>
          <w:color w:val="404040"/>
          <w:sz w:val="19"/>
          <w:szCs w:val="19"/>
        </w:rPr>
        <w:t xml:space="preserve">Article 42</w:t>
      </w:r>
      <w:r>
        <w:rPr>
          <w:rFonts w:ascii="Cambria" w:cs="Cambria" w:eastAsia="Cambria" w:hAnsi="Cambria"/>
          <w:i/>
          <w:iCs/>
          <w:color w:val="404040"/>
          <w:sz w:val="19"/>
          <w:szCs w:val="19"/>
        </w:rPr>
        <w:t xml:space="preserve">. Protection against child labour in hazardous employment is </w:t>
      </w:r>
      <w:r>
        <w:rPr>
          <w:rFonts w:ascii="Cambria" w:cs="Cambria" w:eastAsia="Cambria" w:hAnsi="Cambria"/>
          <w:b/>
          <w:bCs/>
          <w:i/>
          <w:iCs/>
          <w:color w:val="404040"/>
          <w:sz w:val="19"/>
          <w:szCs w:val="19"/>
        </w:rPr>
        <w:t xml:space="preserve">Article 24</w:t>
      </w:r>
      <w:r>
        <w:rPr>
          <w:rFonts w:ascii="Cambria" w:cs="Cambria" w:eastAsia="Cambria" w:hAnsi="Cambria"/>
          <w:i/>
          <w:iCs/>
          <w:color w:val="404040"/>
          <w:sz w:val="19"/>
          <w:szCs w:val="19"/>
        </w:rPr>
        <w:t xml:space="preserve">, a fundamental right, while the Directive Principle on the abuse of children’s tender age is </w:t>
      </w:r>
      <w:r>
        <w:rPr>
          <w:rFonts w:ascii="Cambria" w:cs="Cambria" w:eastAsia="Cambria" w:hAnsi="Cambria"/>
          <w:b/>
          <w:bCs/>
          <w:i/>
          <w:iCs/>
          <w:color w:val="404040"/>
          <w:sz w:val="19"/>
          <w:szCs w:val="19"/>
        </w:rPr>
        <w:t xml:space="preserve">Article 39(e) and (f)</w:t>
      </w:r>
      <w:r>
        <w:rPr>
          <w:rFonts w:ascii="Cambria" w:cs="Cambria" w:eastAsia="Cambria" w:hAnsi="Cambria"/>
          <w:i/>
          <w:iCs/>
          <w:color w:val="404040"/>
          <w:sz w:val="19"/>
          <w:szCs w:val="19"/>
        </w:rPr>
        <w:t xml:space="preserve">. The class transcript also cites equal pay as "39B"; the correct provision is </w:t>
      </w:r>
      <w:r>
        <w:rPr>
          <w:rFonts w:ascii="Cambria" w:cs="Cambria" w:eastAsia="Cambria" w:hAnsi="Cambria"/>
          <w:b/>
          <w:bCs/>
          <w:i/>
          <w:iCs/>
          <w:color w:val="404040"/>
          <w:sz w:val="19"/>
          <w:szCs w:val="19"/>
        </w:rPr>
        <w:t xml:space="preserve">Article 39(d)</w:t>
      </w:r>
      <w:r>
        <w:rPr>
          <w:rFonts w:ascii="Cambria" w:cs="Cambria" w:eastAsia="Cambria" w:hAnsi="Cambria"/>
          <w:i/>
          <w:iCs/>
          <w:color w:val="404040"/>
          <w:sz w:val="19"/>
          <w:szCs w:val="19"/>
        </w:rPr>
        <w:t xml:space="preserve">.</w:t>
      </w:r>
    </w:p>
    <w:p>
      <w:pPr>
        <w:pStyle w:val="Heading2"/>
        <w:keepNext/>
        <w:spacing w:after="140" w:before="320"/>
      </w:pPr>
      <w:r>
        <w:rPr>
          <w:rFonts w:ascii="Cambria" w:cs="Cambria" w:eastAsia="Cambria" w:hAnsi="Cambria"/>
          <w:b/>
          <w:bCs/>
          <w:color w:val="1A1A1A"/>
          <w:sz w:val="25"/>
          <w:szCs w:val="25"/>
        </w:rPr>
        <w:t xml:space="preserve">11. Article 14: Equality and the Control of Arbitrariness</w:t>
      </w:r>
    </w:p>
    <w:p>
      <w:pPr>
        <w:spacing w:after="140" w:line="276"/>
        <w:jc w:val="both"/>
      </w:pPr>
      <w:r>
        <w:rPr>
          <w:rFonts w:ascii="Cambria" w:cs="Cambria" w:eastAsia="Cambria" w:hAnsi="Cambria"/>
          <w:sz w:val="22"/>
          <w:szCs w:val="22"/>
        </w:rPr>
        <w:t xml:space="preserve">Article 14 guarantees equality before the law and the equal protection of the laws. In employment its principal work is to control classification and arbitrariness. The class notes state the test as: every classification in public employment must be non-arbitrary and must bear a rational nexus with the object sought to be achieved.</w:t>
      </w:r>
    </w:p>
    <w:p>
      <w:pPr>
        <w:spacing w:after="140" w:line="276"/>
        <w:jc w:val="both"/>
      </w:pPr>
      <w:r>
        <w:rPr>
          <w:rFonts w:ascii="Cambria" w:cs="Cambria" w:eastAsia="Cambria" w:hAnsi="Cambria"/>
          <w:sz w:val="22"/>
          <w:szCs w:val="22"/>
        </w:rPr>
        <w:t xml:space="preserve">That is correct. Stated fully, Article 14 permits classification but not class legislation. A classification is valid only if it rests on an </w:t>
      </w:r>
      <w:r>
        <w:rPr>
          <w:rFonts w:ascii="Cambria" w:cs="Cambria" w:eastAsia="Cambria" w:hAnsi="Cambria"/>
          <w:b/>
          <w:bCs/>
          <w:sz w:val="22"/>
          <w:szCs w:val="22"/>
        </w:rPr>
        <w:t xml:space="preserve">intelligible differentia</w:t>
      </w:r>
      <w:r>
        <w:rPr>
          <w:rFonts w:ascii="Cambria" w:cs="Cambria" w:eastAsia="Cambria" w:hAnsi="Cambria"/>
          <w:sz w:val="22"/>
          <w:szCs w:val="22"/>
        </w:rPr>
        <w:t xml:space="preserve"> distinguishing those grouped together from those left out, and that differentia bears a </w:t>
      </w:r>
      <w:r>
        <w:rPr>
          <w:rFonts w:ascii="Cambria" w:cs="Cambria" w:eastAsia="Cambria" w:hAnsi="Cambria"/>
          <w:b/>
          <w:bCs/>
          <w:sz w:val="22"/>
          <w:szCs w:val="22"/>
        </w:rPr>
        <w:t xml:space="preserve">rational nexus</w:t>
      </w:r>
      <w:r>
        <w:rPr>
          <w:rFonts w:ascii="Cambria" w:cs="Cambria" w:eastAsia="Cambria" w:hAnsi="Cambria"/>
          <w:sz w:val="22"/>
          <w:szCs w:val="22"/>
        </w:rPr>
        <w:t xml:space="preserve"> to the object of the measure. To this the later case law added a substantive limb: arbitrariness is itself the antithesis of equality, so arbitrary State action offends Article 14 even where no comparator is identified. The class notes capture the second limb under the label "arbitrariness test", correctly separating non-arbitrariness from rational nexus.</w:t>
      </w:r>
    </w:p>
    <w:p>
      <w:pPr>
        <w:spacing w:after="160" w:before="60" w:line="260"/>
        <w:ind w:left="345"/>
        <w:jc w:val="both"/>
      </w:pPr>
      <w:r>
        <w:rPr>
          <w:rFonts w:ascii="Cambria" w:cs="Cambria" w:eastAsia="Cambria" w:hAnsi="Cambria"/>
          <w:i/>
          <w:iCs/>
          <w:color w:val="404040"/>
          <w:sz w:val="19"/>
          <w:szCs w:val="19"/>
        </w:rPr>
        <w:t xml:space="preserve">Attribution corrected. The class notes attribute the classification test to </w:t>
      </w:r>
      <w:r>
        <w:rPr>
          <w:rFonts w:ascii="Cambria" w:cs="Cambria" w:eastAsia="Cambria" w:hAnsi="Cambria"/>
          <w:i/>
          <w:iCs/>
          <w:color w:val="404040"/>
          <w:sz w:val="19"/>
          <w:szCs w:val="19"/>
        </w:rPr>
        <w:t xml:space="preserve">State of West Bengal v. Subodh Gopal</w:t>
      </w:r>
      <w:r>
        <w:rPr>
          <w:rFonts w:ascii="Cambria" w:cs="Cambria" w:eastAsia="Cambria" w:hAnsi="Cambria"/>
          <w:i/>
          <w:iCs/>
          <w:color w:val="404040"/>
          <w:sz w:val="19"/>
          <w:szCs w:val="19"/>
        </w:rPr>
        <w:t xml:space="preserve"> and the three-part "new doctrine of equality" to </w:t>
      </w:r>
      <w:r>
        <w:rPr>
          <w:rFonts w:ascii="Cambria" w:cs="Cambria" w:eastAsia="Cambria" w:hAnsi="Cambria"/>
          <w:i/>
          <w:iCs/>
          <w:color w:val="404040"/>
          <w:sz w:val="19"/>
          <w:szCs w:val="19"/>
        </w:rPr>
        <w:t xml:space="preserve">I.R. Coelho</w:t>
      </w:r>
      <w:r>
        <w:rPr>
          <w:rFonts w:ascii="Cambria" w:cs="Cambria" w:eastAsia="Cambria" w:hAnsi="Cambria"/>
          <w:i/>
          <w:iCs/>
          <w:color w:val="404040"/>
          <w:sz w:val="19"/>
          <w:szCs w:val="19"/>
        </w:rPr>
        <w:t xml:space="preserve">. Neither attribution is sustainable: </w:t>
      </w:r>
      <w:r>
        <w:rPr>
          <w:rFonts w:ascii="Cambria" w:cs="Cambria" w:eastAsia="Cambria" w:hAnsi="Cambria"/>
          <w:i/>
          <w:iCs/>
          <w:color w:val="404040"/>
          <w:sz w:val="19"/>
          <w:szCs w:val="19"/>
        </w:rPr>
        <w:t xml:space="preserve">Subodh Gopal Bose</w:t>
      </w:r>
      <w:r>
        <w:rPr>
          <w:rFonts w:ascii="Cambria" w:cs="Cambria" w:eastAsia="Cambria" w:hAnsi="Cambria"/>
          <w:i/>
          <w:iCs/>
          <w:color w:val="404040"/>
          <w:sz w:val="19"/>
          <w:szCs w:val="19"/>
        </w:rPr>
        <w:t xml:space="preserve"> concerned land revenue sales legislation and the property provisions, and </w:t>
      </w:r>
      <w:r>
        <w:rPr>
          <w:rFonts w:ascii="Cambria" w:cs="Cambria" w:eastAsia="Cambria" w:hAnsi="Cambria"/>
          <w:i/>
          <w:iCs/>
          <w:color w:val="404040"/>
          <w:sz w:val="19"/>
          <w:szCs w:val="19"/>
        </w:rPr>
        <w:t xml:space="preserve">I.R. Coelho</w:t>
      </w:r>
      <w:r>
        <w:rPr>
          <w:rFonts w:ascii="Cambria" w:cs="Cambria" w:eastAsia="Cambria" w:hAnsi="Cambria"/>
          <w:i/>
          <w:iCs/>
          <w:color w:val="404040"/>
          <w:sz w:val="19"/>
          <w:szCs w:val="19"/>
        </w:rPr>
        <w:t xml:space="preserve"> concerned Ninth Schedule laws and the basic structure doctrine. The twin test is conventionally traced to </w:t>
      </w:r>
      <w:r>
        <w:rPr>
          <w:rFonts w:ascii="Cambria" w:cs="Cambria" w:eastAsia="Cambria" w:hAnsi="Cambria"/>
          <w:i/>
          <w:iCs/>
          <w:color w:val="404040"/>
          <w:sz w:val="19"/>
          <w:szCs w:val="19"/>
        </w:rPr>
        <w:t xml:space="preserve">Anwar Ali Sarkar</w:t>
      </w:r>
      <w:r>
        <w:rPr>
          <w:rFonts w:ascii="Cambria" w:cs="Cambria" w:eastAsia="Cambria" w:hAnsi="Cambria"/>
          <w:i/>
          <w:iCs/>
          <w:color w:val="404040"/>
          <w:sz w:val="19"/>
          <w:szCs w:val="19"/>
        </w:rPr>
        <w:t xml:space="preserve">, and the arbitrariness doctrine to </w:t>
      </w:r>
      <w:r>
        <w:rPr>
          <w:rFonts w:ascii="Cambria" w:cs="Cambria" w:eastAsia="Cambria" w:hAnsi="Cambria"/>
          <w:i/>
          <w:iCs/>
          <w:color w:val="404040"/>
          <w:sz w:val="19"/>
          <w:szCs w:val="19"/>
        </w:rPr>
        <w:t xml:space="preserve">E.P. Royappa</w:t>
      </w:r>
      <w:r>
        <w:rPr>
          <w:rFonts w:ascii="Cambria" w:cs="Cambria" w:eastAsia="Cambria" w:hAnsi="Cambria"/>
          <w:i/>
          <w:iCs/>
          <w:color w:val="404040"/>
          <w:sz w:val="19"/>
          <w:szCs w:val="19"/>
        </w:rPr>
        <w:t xml:space="preserve"> and </w:t>
      </w:r>
      <w:r>
        <w:rPr>
          <w:rFonts w:ascii="Cambria" w:cs="Cambria" w:eastAsia="Cambria" w:hAnsi="Cambria"/>
          <w:i/>
          <w:iCs/>
          <w:color w:val="404040"/>
          <w:sz w:val="19"/>
          <w:szCs w:val="19"/>
        </w:rPr>
        <w:t xml:space="preserve">Maneka Gandhi</w:t>
      </w:r>
      <w:r>
        <w:rPr>
          <w:rFonts w:ascii="Cambria" w:cs="Cambria" w:eastAsia="Cambria" w:hAnsi="Cambria"/>
          <w:i/>
          <w:iCs/>
          <w:color w:val="404040"/>
          <w:sz w:val="19"/>
          <w:szCs w:val="19"/>
        </w:rPr>
        <w:t xml:space="preserve">. The proposition is sound; advance it as doctrine rather than on these authorities.</w:t>
      </w:r>
    </w:p>
    <w:p>
      <w:pPr>
        <w:pStyle w:val="Heading2"/>
        <w:keepNext/>
        <w:spacing w:after="140" w:before="320"/>
      </w:pPr>
      <w:r>
        <w:rPr>
          <w:rFonts w:ascii="Cambria" w:cs="Cambria" w:eastAsia="Cambria" w:hAnsi="Cambria"/>
          <w:b/>
          <w:bCs/>
          <w:color w:val="1A1A1A"/>
          <w:sz w:val="25"/>
          <w:szCs w:val="25"/>
        </w:rPr>
        <w:t xml:space="preserve">12. Article 16: Equality of Opportunity in Public Employment</w:t>
      </w:r>
    </w:p>
    <w:p>
      <w:pPr>
        <w:spacing w:after="140" w:line="276"/>
        <w:jc w:val="both"/>
      </w:pPr>
      <w:r>
        <w:rPr>
          <w:rFonts w:ascii="Cambria" w:cs="Cambria" w:eastAsia="Cambria" w:hAnsi="Cambria"/>
          <w:sz w:val="22"/>
          <w:szCs w:val="22"/>
        </w:rPr>
        <w:t xml:space="preserve">Article 16 guarantees equality of opportunity in matters of public employment. Its importance in this paper is that it supplies the constitutional reason why a person cannot acquire a permanent public post by length of service or by repeated contractual renewal alone: appointment must follow an open and fair selection process. This is the foundation of the regularisation case law in Part V.</w:t>
      </w:r>
    </w:p>
    <w:p>
      <w:pPr>
        <w:pStyle w:val="Heading2"/>
        <w:keepNext/>
        <w:spacing w:after="140" w:before="320"/>
      </w:pPr>
      <w:r>
        <w:rPr>
          <w:rFonts w:ascii="Cambria" w:cs="Cambria" w:eastAsia="Cambria" w:hAnsi="Cambria"/>
          <w:b/>
          <w:bCs/>
          <w:color w:val="1A1A1A"/>
          <w:sz w:val="25"/>
          <w:szCs w:val="25"/>
        </w:rPr>
        <w:t xml:space="preserve">13. Article 19: Freedom of Association and Occupation</w:t>
      </w:r>
    </w:p>
    <w:p>
      <w:pPr>
        <w:spacing w:after="140" w:line="276"/>
        <w:jc w:val="both"/>
      </w:pPr>
      <w:r>
        <w:rPr>
          <w:rFonts w:ascii="Cambria" w:cs="Cambria" w:eastAsia="Cambria" w:hAnsi="Cambria"/>
          <w:b/>
          <w:bCs/>
          <w:sz w:val="22"/>
          <w:szCs w:val="22"/>
        </w:rPr>
        <w:t xml:space="preserve">Article 19(1)(c)</w:t>
      </w:r>
      <w:r>
        <w:rPr>
          <w:rFonts w:ascii="Cambria" w:cs="Cambria" w:eastAsia="Cambria" w:hAnsi="Cambria"/>
          <w:sz w:val="22"/>
          <w:szCs w:val="22"/>
        </w:rPr>
        <w:t xml:space="preserve"> guarantees the right to form associations or unions. Its scope is narrower than it appears, and the limits are examined in Part X. In summary, it protects the </w:t>
      </w:r>
      <w:r>
        <w:rPr>
          <w:rFonts w:ascii="Cambria" w:cs="Cambria" w:eastAsia="Cambria" w:hAnsi="Cambria"/>
          <w:b/>
          <w:bCs/>
          <w:sz w:val="22"/>
          <w:szCs w:val="22"/>
        </w:rPr>
        <w:t xml:space="preserve">formation</w:t>
      </w:r>
      <w:r>
        <w:rPr>
          <w:rFonts w:ascii="Cambria" w:cs="Cambria" w:eastAsia="Cambria" w:hAnsi="Cambria"/>
          <w:sz w:val="22"/>
          <w:szCs w:val="22"/>
        </w:rPr>
        <w:t xml:space="preserve"> of an association and the right to continue it and remain a member; it does not guarantee that the association will be </w:t>
      </w:r>
      <w:r>
        <w:rPr>
          <w:rFonts w:ascii="Cambria" w:cs="Cambria" w:eastAsia="Cambria" w:hAnsi="Cambria"/>
          <w:b/>
          <w:bCs/>
          <w:sz w:val="22"/>
          <w:szCs w:val="22"/>
        </w:rPr>
        <w:t xml:space="preserve">recognised</w:t>
      </w:r>
      <w:r>
        <w:rPr>
          <w:rFonts w:ascii="Cambria" w:cs="Cambria" w:eastAsia="Cambria" w:hAnsi="Cambria"/>
          <w:sz w:val="22"/>
          <w:szCs w:val="22"/>
        </w:rPr>
        <w:t xml:space="preserve">, that the employer will </w:t>
      </w:r>
      <w:r>
        <w:rPr>
          <w:rFonts w:ascii="Cambria" w:cs="Cambria" w:eastAsia="Cambria" w:hAnsi="Cambria"/>
          <w:b/>
          <w:bCs/>
          <w:sz w:val="22"/>
          <w:szCs w:val="22"/>
        </w:rPr>
        <w:t xml:space="preserve">negotiate</w:t>
      </w:r>
      <w:r>
        <w:rPr>
          <w:rFonts w:ascii="Cambria" w:cs="Cambria" w:eastAsia="Cambria" w:hAnsi="Cambria"/>
          <w:sz w:val="22"/>
          <w:szCs w:val="22"/>
        </w:rPr>
        <w:t xml:space="preserve">, or that members may </w:t>
      </w:r>
      <w:r>
        <w:rPr>
          <w:rFonts w:ascii="Cambria" w:cs="Cambria" w:eastAsia="Cambria" w:hAnsi="Cambria"/>
          <w:b/>
          <w:bCs/>
          <w:sz w:val="22"/>
          <w:szCs w:val="22"/>
        </w:rPr>
        <w:t xml:space="preserve">strike</w:t>
      </w:r>
      <w:r>
        <w:rPr>
          <w:rFonts w:ascii="Cambria" w:cs="Cambria" w:eastAsia="Cambria" w:hAnsi="Cambria"/>
          <w:sz w:val="22"/>
          <w:szCs w:val="22"/>
        </w:rPr>
        <w:t xml:space="preserve">.</w:t>
      </w:r>
    </w:p>
    <w:p>
      <w:pPr>
        <w:spacing w:after="140" w:line="276"/>
        <w:jc w:val="both"/>
      </w:pPr>
      <w:r>
        <w:rPr>
          <w:rFonts w:ascii="Cambria" w:cs="Cambria" w:eastAsia="Cambria" w:hAnsi="Cambria"/>
          <w:b/>
          <w:bCs/>
          <w:sz w:val="22"/>
          <w:szCs w:val="22"/>
        </w:rPr>
        <w:t xml:space="preserve">Article 19(1)(g)</w:t>
      </w:r>
      <w:r>
        <w:rPr>
          <w:rFonts w:ascii="Cambria" w:cs="Cambria" w:eastAsia="Cambria" w:hAnsi="Cambria"/>
          <w:sz w:val="22"/>
          <w:szCs w:val="22"/>
        </w:rPr>
        <w:t xml:space="preserve"> guarantees the freedom to practise any profession or carry on any occupation, trade or business. It is the clause under which employers challenge regulatory burdens.</w:t>
      </w:r>
    </w:p>
    <w:p>
      <w:pPr>
        <w:spacing w:after="140" w:line="276"/>
        <w:jc w:val="both"/>
      </w:pPr>
      <w:r>
        <w:rPr>
          <w:rFonts w:ascii="Cambria" w:cs="Cambria" w:eastAsia="Cambria" w:hAnsi="Cambria"/>
          <w:sz w:val="22"/>
          <w:szCs w:val="22"/>
        </w:rPr>
        <w:t xml:space="preserve">Both are subject to reasonable restrictions under the corresponding clauses. The class notes express the balance usefully: labour rights may be restricted in the public interest but cannot be dismantled arbitrarily. Regulation is permissible; destruction dressed as regulation is not.</w:t>
      </w:r>
    </w:p>
    <w:p>
      <w:pPr>
        <w:spacing w:after="160" w:before="60" w:line="260"/>
        <w:ind w:left="345"/>
        <w:jc w:val="both"/>
      </w:pPr>
      <w:r>
        <w:rPr>
          <w:rFonts w:ascii="Cambria" w:cs="Cambria" w:eastAsia="Cambria" w:hAnsi="Cambria"/>
          <w:i/>
          <w:iCs/>
          <w:color w:val="404040"/>
          <w:sz w:val="19"/>
          <w:szCs w:val="19"/>
        </w:rPr>
        <w:t xml:space="preserve">Attribution corrected. The notes attribute that formula to </w:t>
      </w:r>
      <w:r>
        <w:rPr>
          <w:rFonts w:ascii="Cambria" w:cs="Cambria" w:eastAsia="Cambria" w:hAnsi="Cambria"/>
          <w:i/>
          <w:iCs/>
          <w:color w:val="404040"/>
          <w:sz w:val="19"/>
          <w:szCs w:val="19"/>
        </w:rPr>
        <w:t xml:space="preserve">State of Bombay v. United Motors</w:t>
      </w:r>
      <w:r>
        <w:rPr>
          <w:rFonts w:ascii="Cambria" w:cs="Cambria" w:eastAsia="Cambria" w:hAnsi="Cambria"/>
          <w:i/>
          <w:iCs/>
          <w:color w:val="404040"/>
          <w:sz w:val="19"/>
          <w:szCs w:val="19"/>
        </w:rPr>
        <w:t xml:space="preserve">, a decision on the constitutional limits of State sales taxation with no evident bearing on labour rights. The formula is a sound summary of the reasonable-restrictions doctrine and should be advanced on that basis.</w:t>
      </w:r>
    </w:p>
    <w:p>
      <w:pPr>
        <w:pStyle w:val="Heading2"/>
        <w:keepNext/>
        <w:spacing w:after="140" w:before="320"/>
      </w:pPr>
      <w:r>
        <w:rPr>
          <w:rFonts w:ascii="Cambria" w:cs="Cambria" w:eastAsia="Cambria" w:hAnsi="Cambria"/>
          <w:b/>
          <w:bCs/>
          <w:color w:val="1A1A1A"/>
          <w:sz w:val="25"/>
          <w:szCs w:val="25"/>
        </w:rPr>
        <w:t xml:space="preserve">14. Article 21: Life, Livelihood and Dignity</w:t>
      </w:r>
    </w:p>
    <w:p>
      <w:pPr>
        <w:spacing w:after="140" w:line="276"/>
        <w:jc w:val="both"/>
      </w:pPr>
      <w:r>
        <w:rPr>
          <w:rFonts w:ascii="Cambria" w:cs="Cambria" w:eastAsia="Cambria" w:hAnsi="Cambria"/>
          <w:sz w:val="22"/>
          <w:szCs w:val="22"/>
        </w:rPr>
        <w:t xml:space="preserve">Article 21 protects life and personal liberty. For labour law its significance lies in the expanded reading under which the right to life includes the right to livelihood, and in the treatment of dignity as an aspect of life rather than an addition to it.</w:t>
      </w:r>
    </w:p>
    <w:p>
      <w:pPr>
        <w:keepNext/>
        <w:pBdr>
          <w:left w:val="single" w:color="808080" w:sz="12" w:space="8"/>
        </w:pBdr>
        <w:spacing w:after="80" w:before="200"/>
        <w:ind w:left="172"/>
      </w:pPr>
      <w:r>
        <w:rPr>
          <w:rFonts w:ascii="Cambria" w:cs="Cambria" w:eastAsia="Cambria" w:hAnsi="Cambria"/>
          <w:b/>
          <w:bCs/>
          <w:sz w:val="22"/>
          <w:szCs w:val="22"/>
        </w:rPr>
        <w:t xml:space="preserve">Olga Tellis v. Bombay Municipal Corporation</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 The class notes cite the case against Article 21 without facts or holding.</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The right to life under Article 21 includes the right to livelihood. This is the constitutional bridge between work and dignity: it underpins the treatment of the minimum wage as a dignity floor in Part IV, and explains why an arbitrary deprivation of employment is a constitutional and not merely a contractual question.</w:t>
      </w:r>
    </w:p>
    <w:p>
      <w:pPr>
        <w:pStyle w:val="Heading2"/>
        <w:keepNext/>
        <w:spacing w:after="140" w:before="320"/>
      </w:pPr>
      <w:r>
        <w:rPr>
          <w:rFonts w:ascii="Cambria" w:cs="Cambria" w:eastAsia="Cambria" w:hAnsi="Cambria"/>
          <w:b/>
          <w:bCs/>
          <w:color w:val="1A1A1A"/>
          <w:sz w:val="25"/>
          <w:szCs w:val="25"/>
        </w:rPr>
        <w:t xml:space="preserve">15. Article 23: Forced Labour and the Economics of Compulsion</w:t>
      </w:r>
    </w:p>
    <w:p>
      <w:pPr>
        <w:spacing w:after="140" w:line="276"/>
        <w:jc w:val="both"/>
      </w:pPr>
      <w:r>
        <w:rPr>
          <w:rFonts w:ascii="Cambria" w:cs="Cambria" w:eastAsia="Cambria" w:hAnsi="Cambria"/>
          <w:sz w:val="22"/>
          <w:szCs w:val="22"/>
        </w:rPr>
        <w:t xml:space="preserve">Article 23 prohibits traffic in human beings, </w:t>
      </w:r>
      <w:r>
        <w:rPr>
          <w:rFonts w:ascii="Cambria" w:cs="Cambria" w:eastAsia="Cambria" w:hAnsi="Cambria"/>
          <w:i/>
          <w:iCs/>
          <w:sz w:val="22"/>
          <w:szCs w:val="22"/>
        </w:rPr>
        <w:t xml:space="preserve">begar</w:t>
      </w:r>
      <w:r>
        <w:rPr>
          <w:rFonts w:ascii="Cambria" w:cs="Cambria" w:eastAsia="Cambria" w:hAnsi="Cambria"/>
          <w:sz w:val="22"/>
          <w:szCs w:val="22"/>
        </w:rPr>
        <w:t xml:space="preserve"> and other similar forms of forced labour. This is the most doctrinally productive provision in this Part, because the Supreme Court read "forced" to include economic compulsion and not merely physical coercion.</w:t>
      </w:r>
    </w:p>
    <w:p>
      <w:pPr>
        <w:keepNext/>
        <w:pBdr>
          <w:left w:val="single" w:color="808080" w:sz="12" w:space="8"/>
        </w:pBdr>
        <w:spacing w:after="80" w:before="200"/>
        <w:ind w:left="172"/>
      </w:pPr>
      <w:r>
        <w:rPr>
          <w:rFonts w:ascii="Cambria" w:cs="Cambria" w:eastAsia="Cambria" w:hAnsi="Cambria"/>
          <w:b/>
          <w:bCs/>
          <w:sz w:val="22"/>
          <w:szCs w:val="22"/>
        </w:rPr>
        <w:t xml:space="preserve">People’s Union for Democratic Rights v. Union of India, AIR 1982 SC 1473; (1982) 3 SCC 235 (the Asiad Workers case)</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Bhagwati and Baharul Islam JJ; 18 September 1982.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Workers engaged on construction projects for the Asian Games in Delhi were paid less than the statutory minimum wage and worked in poor conditions. The proceedings were brought by a civil liberties organisation, not by the workers themselves.</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First, whether an organisation could maintain proceedings on behalf of workers unable to approach the court. Second, whether non-payment of the minimum wage amounted to forced labour under Article 23.</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Both in the affirmative. Locus standi was liberalised so that a public-spirited person or body could move the court for those unable to do so. Where a person provides labour for remuneration less than the statutory minimum wage, the labour is not freely given but furnished under the compulsion of economic circumstances, and so falls within Article 23.</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prohibition in Article 23 is not confined to physical coercion; compulsion includes want, hunger and destitution. The prohibition is enforceable against private parties as well as the State.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repeatedly followed. It makes the minimum wage a constitutional entitlement and not merely a statutory one.</w:t>
      </w:r>
    </w:p>
    <w:p>
      <w:pPr>
        <w:spacing w:after="140" w:line="276"/>
        <w:jc w:val="both"/>
      </w:pPr>
      <w:r>
        <w:rPr>
          <w:rFonts w:ascii="Cambria" w:cs="Cambria" w:eastAsia="Cambria" w:hAnsi="Cambria"/>
          <w:sz w:val="22"/>
          <w:szCs w:val="22"/>
        </w:rPr>
        <w:t xml:space="preserve">The class notes draw the consequence out: a failure to maintain the minimum floor violates Article 23, because underpayment makes the labour economically compelled; Article 14, because it treats the worker unequally; and Article 21, because it denies the dignity the right to life includes. Two further cases appear in the same discussion.</w:t>
      </w:r>
    </w:p>
    <w:p>
      <w:pPr>
        <w:keepNext/>
        <w:pBdr>
          <w:left w:val="single" w:color="808080" w:sz="12" w:space="8"/>
        </w:pBdr>
        <w:spacing w:after="80" w:before="200"/>
        <w:ind w:left="172"/>
      </w:pPr>
      <w:r>
        <w:rPr>
          <w:rFonts w:ascii="Cambria" w:cs="Cambria" w:eastAsia="Cambria" w:hAnsi="Cambria"/>
          <w:b/>
          <w:bCs/>
          <w:sz w:val="22"/>
          <w:szCs w:val="22"/>
        </w:rPr>
        <w:t xml:space="preserve">Bandhua Mukti Morcha v. Union of India</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 The class notes cite the case by name in two places — under Article 23, and as an instance of the </w:t>
      </w:r>
      <w:r>
        <w:rPr>
          <w:rFonts w:ascii="Cambria" w:cs="Cambria" w:eastAsia="Cambria" w:hAnsi="Cambria"/>
          <w:i/>
          <w:iCs/>
          <w:sz w:val="21"/>
          <w:szCs w:val="21"/>
        </w:rPr>
        <w:t xml:space="preserve">Bharat Bank</w:t>
      </w:r>
      <w:r>
        <w:rPr>
          <w:rFonts w:ascii="Cambria" w:cs="Cambria" w:eastAsia="Cambria" w:hAnsi="Cambria"/>
          <w:sz w:val="21"/>
          <w:szCs w:val="21"/>
        </w:rPr>
        <w:t xml:space="preserve"> proposition on tribunals being applied.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Bonded labour violates Article 23, and the Court will issue and supervise directions for identification, release and rehabilitation.</w:t>
      </w:r>
    </w:p>
    <w:p>
      <w:pPr>
        <w:keepNext/>
        <w:pBdr>
          <w:left w:val="single" w:color="808080" w:sz="12" w:space="8"/>
        </w:pBdr>
        <w:spacing w:after="80" w:before="200"/>
        <w:ind w:left="172"/>
      </w:pPr>
      <w:r>
        <w:rPr>
          <w:rFonts w:ascii="Cambria" w:cs="Cambria" w:eastAsia="Cambria" w:hAnsi="Cambria"/>
          <w:b/>
          <w:bCs/>
          <w:sz w:val="22"/>
          <w:szCs w:val="22"/>
        </w:rPr>
        <w:t xml:space="preserve">Neeraja Chaudhary v. State of Madhya Pradesh</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Two propositions are recorded. On bonded labour, identification and release are not sufficient; rehabilitation is a constitutional obligation, since release without rehabilitation returns the worker to the conditions that produced bondage. On wages, unequal pay is not merely a breach of the equal pay principle but a violation of the worker’s dignity.</w:t>
      </w:r>
    </w:p>
    <w:p>
      <w:pPr>
        <w:pStyle w:val="Heading2"/>
        <w:keepNext/>
        <w:spacing w:after="140" w:before="320"/>
      </w:pPr>
      <w:r>
        <w:rPr>
          <w:rFonts w:ascii="Cambria" w:cs="Cambria" w:eastAsia="Cambria" w:hAnsi="Cambria"/>
          <w:b/>
          <w:bCs/>
          <w:color w:val="1A1A1A"/>
          <w:sz w:val="25"/>
          <w:szCs w:val="25"/>
        </w:rPr>
        <w:t xml:space="preserve">16. Child Labour, Education, Federalism and Fiscal Policy</w:t>
      </w:r>
    </w:p>
    <w:p>
      <w:pPr>
        <w:spacing w:after="140" w:line="276"/>
        <w:jc w:val="both"/>
      </w:pPr>
      <w:r>
        <w:rPr>
          <w:rFonts w:ascii="Cambria" w:cs="Cambria" w:eastAsia="Cambria" w:hAnsi="Cambria"/>
          <w:b/>
          <w:bCs/>
          <w:sz w:val="22"/>
          <w:szCs w:val="22"/>
        </w:rPr>
        <w:t xml:space="preserve">Article 24</w:t>
      </w:r>
      <w:r>
        <w:rPr>
          <w:rFonts w:ascii="Cambria" w:cs="Cambria" w:eastAsia="Cambria" w:hAnsi="Cambria"/>
          <w:sz w:val="22"/>
          <w:szCs w:val="22"/>
        </w:rPr>
        <w:t xml:space="preserve"> prohibits the employment of children below fourteen in any factory or mine or in other hazardous employment. It is a fundamental right and directly enforceable. The class notes connect it with the child labour legislation of 1986, correctly cited as the </w:t>
      </w:r>
      <w:r>
        <w:rPr>
          <w:rFonts w:ascii="Cambria" w:cs="Cambria" w:eastAsia="Cambria" w:hAnsi="Cambria"/>
          <w:b/>
          <w:bCs/>
          <w:sz w:val="22"/>
          <w:szCs w:val="22"/>
        </w:rPr>
        <w:t xml:space="preserve">Child and Adolescent Labour (Prohibition and Regulation) Act, 1986</w:t>
      </w:r>
      <w:r>
        <w:rPr>
          <w:rFonts w:ascii="Cambria" w:cs="Cambria" w:eastAsia="Cambria" w:hAnsi="Cambria"/>
          <w:sz w:val="22"/>
          <w:szCs w:val="22"/>
        </w:rPr>
        <w:t xml:space="preserve"> following the 2016 amendment, which introduced the category of "adolescent" for persons who have completed fourteen but not eighteen years.</w:t>
      </w:r>
    </w:p>
    <w:p>
      <w:pPr>
        <w:spacing w:after="140" w:line="276"/>
        <w:jc w:val="both"/>
      </w:pPr>
      <w:r>
        <w:rPr>
          <w:rFonts w:ascii="Cambria" w:cs="Cambria" w:eastAsia="Cambria" w:hAnsi="Cambria"/>
          <w:b/>
          <w:bCs/>
          <w:sz w:val="22"/>
          <w:szCs w:val="22"/>
        </w:rPr>
        <w:t xml:space="preserve">Article 21A</w:t>
      </w:r>
      <w:r>
        <w:rPr>
          <w:rFonts w:ascii="Cambria" w:cs="Cambria" w:eastAsia="Cambria" w:hAnsi="Cambria"/>
          <w:sz w:val="22"/>
          <w:szCs w:val="22"/>
        </w:rPr>
        <w:t xml:space="preserve">, inserted by the Eighty-sixth Amendment, makes free and compulsory education for children between six and fourteen a fundamental right; the class notes correctly pair it with Article 45 as its Directive Principle counterpart. The labour connection is direct: compulsory schooling removes children from the labour market, so an enforceable right to education is among the more effective instruments against child labour.</w:t>
      </w:r>
    </w:p>
    <w:p>
      <w:pPr>
        <w:keepNext/>
        <w:pBdr>
          <w:left w:val="single" w:color="808080" w:sz="12" w:space="8"/>
        </w:pBdr>
        <w:spacing w:after="80" w:before="200"/>
        <w:ind w:left="172"/>
      </w:pPr>
      <w:r>
        <w:rPr>
          <w:rFonts w:ascii="Cambria" w:cs="Cambria" w:eastAsia="Cambria" w:hAnsi="Cambria"/>
          <w:b/>
          <w:bCs/>
          <w:sz w:val="22"/>
          <w:szCs w:val="22"/>
        </w:rPr>
        <w:t xml:space="preserve">Society for Un-aided Private Schools of Rajasthan v. Union of India (2012)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the litigation challenged an obligation on unaided private schools to reserve twenty-five per cent of entry-level seats for children from disadvantaged groups.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that obligation violated the freedom to carry on an occupation under Article 19(1)(g) or the rights of minority institutions under Article 30.</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that the reservation was upheld and that Articles 19(1)(g) and 30 were not violated in respect of the schools before the Court.</w:t>
      </w:r>
    </w:p>
    <w:p>
      <w:pPr>
        <w:spacing w:after="160" w:before="60" w:line="260"/>
        <w:ind w:left="345"/>
        <w:jc w:val="both"/>
      </w:pPr>
      <w:r>
        <w:rPr>
          <w:rFonts w:ascii="Cambria" w:cs="Cambria" w:eastAsia="Cambria" w:hAnsi="Cambria"/>
          <w:i/>
          <w:iCs/>
          <w:color w:val="404040"/>
          <w:sz w:val="19"/>
          <w:szCs w:val="19"/>
        </w:rPr>
        <w:t xml:space="preserve">Verification required. Citation unconfirmed, as is the precise treatment of minority institutions, on which the decision is conventionally read as making a distinction. The related decision recorded in the notes as the "TM Pai Case" is </w:t>
      </w:r>
      <w:r>
        <w:rPr>
          <w:rFonts w:ascii="Cambria" w:cs="Cambria" w:eastAsia="Cambria" w:hAnsi="Cambria"/>
          <w:i/>
          <w:iCs/>
          <w:color w:val="404040"/>
          <w:sz w:val="19"/>
          <w:szCs w:val="19"/>
        </w:rPr>
        <w:t xml:space="preserve">T.M.A. Pai Foundation v. State of Karnataka</w:t>
      </w:r>
      <w:r>
        <w:rPr>
          <w:rFonts w:ascii="Cambria" w:cs="Cambria" w:eastAsia="Cambria" w:hAnsi="Cambria"/>
          <w:i/>
          <w:iCs/>
          <w:color w:val="404040"/>
          <w:sz w:val="19"/>
          <w:szCs w:val="19"/>
        </w:rPr>
        <w:t xml:space="preserve">, for which no proposition was recorded.</w:t>
      </w:r>
    </w:p>
    <w:p>
      <w:pPr>
        <w:spacing w:after="140" w:line="276"/>
        <w:jc w:val="both"/>
      </w:pPr>
      <w:r>
        <w:rPr>
          <w:rFonts w:ascii="Cambria" w:cs="Cambria" w:eastAsia="Cambria" w:hAnsi="Cambria"/>
          <w:b/>
          <w:bCs/>
          <w:sz w:val="22"/>
          <w:szCs w:val="22"/>
        </w:rPr>
        <w:t xml:space="preserve">Federalism.</w:t>
      </w:r>
      <w:r>
        <w:rPr>
          <w:rFonts w:ascii="Cambria" w:cs="Cambria" w:eastAsia="Cambria" w:hAnsi="Cambria"/>
          <w:sz w:val="22"/>
          <w:szCs w:val="22"/>
        </w:rPr>
        <w:t xml:space="preserve"> The class notes correctly place labour law in the </w:t>
      </w:r>
      <w:r>
        <w:rPr>
          <w:rFonts w:ascii="Cambria" w:cs="Cambria" w:eastAsia="Cambria" w:hAnsi="Cambria"/>
          <w:b/>
          <w:bCs/>
          <w:sz w:val="22"/>
          <w:szCs w:val="22"/>
        </w:rPr>
        <w:t xml:space="preserve">Concurrent List</w:t>
      </w:r>
      <w:r>
        <w:rPr>
          <w:rFonts w:ascii="Cambria" w:cs="Cambria" w:eastAsia="Cambria" w:hAnsi="Cambria"/>
          <w:sz w:val="22"/>
          <w:szCs w:val="22"/>
        </w:rPr>
        <w:t xml:space="preserve">, so both Parliament and the State legislatures may legislate, a Union law prevailing over an inconsistent State law unless the State law has received Presidential assent. The principal concurrent entries are trade unions and industrial and labour disputes; social security and social insurance, employment and unemployment; and welfare of labour, including conditions of work, provident funds, employers’ liability, workmen’s compensation, invalidity and old age pensions and maternity benefits, with factories and boilers as separate entries. The Union List includes regulation of labour and safety in mines and oilfields, and industrial disputes concerning Union employees. Two consequences are examinable: concurrency is why States have amended central labour statutes differently, producing wide variation in retrenchment and closure thresholds; and the class notes record the removal of "cross-jurisdictional" difficulty as an object of codification, which is a recognition that divided competence had produced overlapping regulation.</w:t>
      </w:r>
    </w:p>
    <w:p>
      <w:pPr>
        <w:spacing w:after="160" w:before="60" w:line="260"/>
        <w:ind w:left="345"/>
        <w:jc w:val="both"/>
      </w:pPr>
      <w:r>
        <w:rPr>
          <w:rFonts w:ascii="Cambria" w:cs="Cambria" w:eastAsia="Cambria" w:hAnsi="Cambria"/>
          <w:i/>
          <w:iCs/>
          <w:color w:val="404040"/>
          <w:sz w:val="19"/>
          <w:szCs w:val="19"/>
        </w:rPr>
        <w:t xml:space="preserve">Verification of entry numbers. The class notes list only bare entry numbers — List I: 13, 55, 61, 94; List II: 9; List III: 20, 22, 23, 24, 25, 36, 37, 45. The subjects above correspond to the principal labour entries, but check the complete number-to-subject mapping against the Seventh Schedule before reproducing it.</w:t>
      </w:r>
    </w:p>
    <w:p>
      <w:pPr>
        <w:spacing w:after="140" w:line="276"/>
        <w:jc w:val="both"/>
      </w:pPr>
      <w:r>
        <w:rPr>
          <w:rFonts w:ascii="Cambria" w:cs="Cambria" w:eastAsia="Cambria" w:hAnsi="Cambria"/>
          <w:b/>
          <w:bCs/>
          <w:sz w:val="22"/>
          <w:szCs w:val="22"/>
        </w:rPr>
        <w:t xml:space="preserve">Fiscal policy.</w:t>
      </w:r>
      <w:r>
        <w:rPr>
          <w:rFonts w:ascii="Cambria" w:cs="Cambria" w:eastAsia="Cambria" w:hAnsi="Cambria"/>
          <w:sz w:val="22"/>
          <w:szCs w:val="22"/>
        </w:rPr>
        <w:t xml:space="preserve"> The class notes treat fiscal policy as an instrument of labour policy, identifying redistribution through taxation, public employment schemes, statutory minimum wages, and provident fund contributions. The case recorded is </w:t>
      </w:r>
      <w:r>
        <w:rPr>
          <w:rFonts w:ascii="Cambria" w:cs="Cambria" w:eastAsia="Cambria" w:hAnsi="Cambria"/>
          <w:i/>
          <w:iCs/>
          <w:sz w:val="22"/>
          <w:szCs w:val="22"/>
        </w:rPr>
        <w:t xml:space="preserve">M/s Dewan Chand Builders and Contractors v. Union of India</w:t>
      </w:r>
      <w:r>
        <w:rPr>
          <w:rFonts w:ascii="Cambria" w:cs="Cambria" w:eastAsia="Cambria" w:hAnsi="Cambria"/>
          <w:sz w:val="22"/>
          <w:szCs w:val="22"/>
        </w:rPr>
        <w:t xml:space="preserve">, which the class transcript explains as concerning the principle that a levy collected from a class of persons may be applied for the benefit of that same class, the context being a welfare cess for construction workers.</w:t>
      </w:r>
    </w:p>
    <w:p>
      <w:pPr>
        <w:spacing w:after="160" w:before="60" w:line="260"/>
        <w:ind w:left="345"/>
        <w:jc w:val="both"/>
      </w:pPr>
      <w:r>
        <w:rPr>
          <w:rFonts w:ascii="Cambria" w:cs="Cambria" w:eastAsia="Cambria" w:hAnsi="Cambria"/>
          <w:i/>
          <w:iCs/>
          <w:color w:val="404040"/>
          <w:sz w:val="19"/>
          <w:szCs w:val="19"/>
        </w:rPr>
        <w:t xml:space="preserve">Verification required. The notes give the year as 2002 and the transcript is garbled here. Neither the citation nor the year was verified.</w:t>
      </w:r>
    </w:p>
    <w:p>
      <w:pPr>
        <w:pStyle w:val="Heading1"/>
        <w:keepNext/>
        <w:pageBreakBefore/>
        <w:spacing w:after="200" w:before="0"/>
      </w:pPr>
      <w:r>
        <w:rPr>
          <w:rFonts w:ascii="Cambria" w:cs="Cambria" w:eastAsia="Cambria" w:hAnsi="Cambria"/>
          <w:b/>
          <w:bCs/>
          <w:color w:val="1A1A1A"/>
          <w:sz w:val="30"/>
          <w:szCs w:val="30"/>
        </w:rPr>
        <w:t xml:space="preserve">Part IV — Industrial Jurisprudence, Wages and Equal Pay</w:t>
      </w:r>
    </w:p>
    <w:p>
      <w:pPr>
        <w:pStyle w:val="Heading2"/>
        <w:keepNext/>
        <w:spacing w:after="140" w:before="320"/>
      </w:pPr>
      <w:r>
        <w:rPr>
          <w:rFonts w:ascii="Cambria" w:cs="Cambria" w:eastAsia="Cambria" w:hAnsi="Cambria"/>
          <w:b/>
          <w:bCs/>
          <w:color w:val="1A1A1A"/>
          <w:sz w:val="25"/>
          <w:szCs w:val="25"/>
        </w:rPr>
        <w:t xml:space="preserve">17. Industrial Jurisprudence: Meaning and Sources</w:t>
      </w:r>
    </w:p>
    <w:p>
      <w:pPr>
        <w:spacing w:after="140" w:line="276"/>
        <w:jc w:val="both"/>
      </w:pPr>
      <w:r>
        <w:rPr>
          <w:rFonts w:ascii="Cambria" w:cs="Cambria" w:eastAsia="Cambria" w:hAnsi="Cambria"/>
          <w:sz w:val="22"/>
          <w:szCs w:val="22"/>
        </w:rPr>
        <w:t xml:space="preserve">Industrial jurisprudence is the body of legal principle governing the workplace. The class definition is functional: a set of rules controlling the workplace, governing how people work together, and securing fair treatment of workers.</w:t>
      </w:r>
    </w:p>
    <w:p>
      <w:pPr>
        <w:spacing w:after="140" w:line="276"/>
        <w:jc w:val="both"/>
      </w:pPr>
      <w:r>
        <w:rPr>
          <w:rFonts w:ascii="Cambria" w:cs="Cambria" w:eastAsia="Cambria" w:hAnsi="Cambria"/>
          <w:sz w:val="22"/>
          <w:szCs w:val="22"/>
        </w:rPr>
        <w:t xml:space="preserve">What distinguishes it from ordinary contract law is its sources. The class notes identify judicial decisions, customs, established practices and past cases, with Articles 14 and 21 as constitutional foundations. The terms of industrial employment are therefore not exhausted by what the parties wrote down: they are supplemented by awards, settlements, usage and constitutional standards of fairness. Its stated purposes are to prevent exploitation and preserve dignity, and the practical consequence is that labour law is not static — it evolves through judicial intervention because the statutes use broad terms which courts must apply to employment forms the drafters never contemplated.</w:t>
      </w:r>
    </w:p>
    <w:p>
      <w:pPr>
        <w:spacing w:after="160" w:before="60" w:line="260"/>
        <w:ind w:left="345"/>
        <w:jc w:val="both"/>
      </w:pPr>
      <w:r>
        <w:rPr>
          <w:rFonts w:ascii="Cambria" w:cs="Cambria" w:eastAsia="Cambria" w:hAnsi="Cambria"/>
          <w:i/>
          <w:iCs/>
          <w:color w:val="404040"/>
          <w:sz w:val="19"/>
          <w:szCs w:val="19"/>
        </w:rPr>
        <w:t xml:space="preserve">Do not reproduce. The class notes state that there are "32 Pillars of Industrial Jurisprudence" without identifying them, and no recognised enumeration of thirty-two pillars could be traced.</w:t>
      </w:r>
    </w:p>
    <w:p>
      <w:pPr>
        <w:pStyle w:val="Heading2"/>
        <w:keepNext/>
        <w:spacing w:after="140" w:before="320"/>
      </w:pPr>
      <w:r>
        <w:rPr>
          <w:rFonts w:ascii="Cambria" w:cs="Cambria" w:eastAsia="Cambria" w:hAnsi="Cambria"/>
          <w:b/>
          <w:bCs/>
          <w:color w:val="1A1A1A"/>
          <w:sz w:val="25"/>
          <w:szCs w:val="25"/>
        </w:rPr>
        <w:t xml:space="preserve">18. The Role of the Industrial Tribunal</w:t>
      </w:r>
    </w:p>
    <w:p>
      <w:pPr>
        <w:spacing w:after="140" w:line="276"/>
        <w:jc w:val="both"/>
      </w:pPr>
      <w:r>
        <w:rPr>
          <w:rFonts w:ascii="Cambria" w:cs="Cambria" w:eastAsia="Cambria" w:hAnsi="Cambria"/>
          <w:sz w:val="22"/>
          <w:szCs w:val="22"/>
        </w:rPr>
        <w:t xml:space="preserve">The class notes describe the industrial tribunal through five characteristics: it is a </w:t>
      </w:r>
      <w:r>
        <w:rPr>
          <w:rFonts w:ascii="Cambria" w:cs="Cambria" w:eastAsia="Cambria" w:hAnsi="Cambria"/>
          <w:b/>
          <w:bCs/>
          <w:sz w:val="22"/>
          <w:szCs w:val="22"/>
        </w:rPr>
        <w:t xml:space="preserve">law enforcement agency</w:t>
      </w:r>
      <w:r>
        <w:rPr>
          <w:rFonts w:ascii="Cambria" w:cs="Cambria" w:eastAsia="Cambria" w:hAnsi="Cambria"/>
          <w:sz w:val="22"/>
          <w:szCs w:val="22"/>
        </w:rPr>
        <w:t xml:space="preserve">, giving effect to the protective scheme rather than merely resolving a private dispute; a </w:t>
      </w:r>
      <w:r>
        <w:rPr>
          <w:rFonts w:ascii="Cambria" w:cs="Cambria" w:eastAsia="Cambria" w:hAnsi="Cambria"/>
          <w:b/>
          <w:bCs/>
          <w:sz w:val="22"/>
          <w:szCs w:val="22"/>
        </w:rPr>
        <w:t xml:space="preserve">quasi-judicial body</w:t>
      </w:r>
      <w:r>
        <w:rPr>
          <w:rFonts w:ascii="Cambria" w:cs="Cambria" w:eastAsia="Cambria" w:hAnsi="Cambria"/>
          <w:sz w:val="22"/>
          <w:szCs w:val="22"/>
        </w:rPr>
        <w:t xml:space="preserve">, deciding by adjudicative procedure and legal standards but not an ordinary civil court; a </w:t>
      </w:r>
      <w:r>
        <w:rPr>
          <w:rFonts w:ascii="Cambria" w:cs="Cambria" w:eastAsia="Cambria" w:hAnsi="Cambria"/>
          <w:b/>
          <w:bCs/>
          <w:sz w:val="22"/>
          <w:szCs w:val="22"/>
        </w:rPr>
        <w:t xml:space="preserve">mediator rather than a judge</w:t>
      </w:r>
      <w:r>
        <w:rPr>
          <w:rFonts w:ascii="Cambria" w:cs="Cambria" w:eastAsia="Cambria" w:hAnsi="Cambria"/>
          <w:sz w:val="22"/>
          <w:szCs w:val="22"/>
        </w:rPr>
        <w:t xml:space="preserve">, working towards an adjustment of the relationship rather than a declaration of existing rights; a body which also performs </w:t>
      </w:r>
      <w:r>
        <w:rPr>
          <w:rFonts w:ascii="Cambria" w:cs="Cambria" w:eastAsia="Cambria" w:hAnsi="Cambria"/>
          <w:b/>
          <w:bCs/>
          <w:sz w:val="22"/>
          <w:szCs w:val="22"/>
        </w:rPr>
        <w:t xml:space="preserve">administrative functions</w:t>
      </w:r>
      <w:r>
        <w:rPr>
          <w:rFonts w:ascii="Cambria" w:cs="Cambria" w:eastAsia="Cambria" w:hAnsi="Cambria"/>
          <w:sz w:val="22"/>
          <w:szCs w:val="22"/>
        </w:rPr>
        <w:t xml:space="preserve">, unlike a civil court; and one which attends more to </w:t>
      </w:r>
      <w:r>
        <w:rPr>
          <w:rFonts w:ascii="Cambria" w:cs="Cambria" w:eastAsia="Cambria" w:hAnsi="Cambria"/>
          <w:b/>
          <w:bCs/>
          <w:sz w:val="22"/>
          <w:szCs w:val="22"/>
        </w:rPr>
        <w:t xml:space="preserve">collective bargaining and collective interests</w:t>
      </w:r>
      <w:r>
        <w:rPr>
          <w:rFonts w:ascii="Cambria" w:cs="Cambria" w:eastAsia="Cambria" w:hAnsi="Cambria"/>
          <w:sz w:val="22"/>
          <w:szCs w:val="22"/>
        </w:rPr>
        <w:t xml:space="preserve"> than to strict legal rights.</w:t>
      </w:r>
    </w:p>
    <w:p>
      <w:pPr>
        <w:spacing w:after="140" w:line="276"/>
        <w:jc w:val="both"/>
      </w:pPr>
      <w:r>
        <w:rPr>
          <w:rFonts w:ascii="Cambria" w:cs="Cambria" w:eastAsia="Cambria" w:hAnsi="Cambria"/>
          <w:sz w:val="22"/>
          <w:szCs w:val="22"/>
        </w:rPr>
        <w:t xml:space="preserve">The fifth characteristic yields the key proposition. Because industrial adjudication concerns the ongoing relationship rather than the vindication of an existing contractual entitlement, a tribunal may create terms that did not previously exist.</w:t>
      </w:r>
    </w:p>
    <w:p>
      <w:pPr>
        <w:keepNext/>
        <w:pBdr>
          <w:left w:val="single" w:color="808080" w:sz="12" w:space="8"/>
        </w:pBdr>
        <w:spacing w:after="80" w:before="200"/>
        <w:ind w:left="172"/>
      </w:pPr>
      <w:r>
        <w:rPr>
          <w:rFonts w:ascii="Cambria" w:cs="Cambria" w:eastAsia="Cambria" w:hAnsi="Cambria"/>
          <w:b/>
          <w:bCs/>
          <w:sz w:val="22"/>
          <w:szCs w:val="22"/>
        </w:rPr>
        <w:t xml:space="preserve">Bharat Bank Ltd., Delhi v. Employees of Bharat Bank Ltd. (1950)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nature of an industrial tribunal, and in particular whether its functions are judicial in character.</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An industrial tribunal is not confined to settling disputes about existing rights. The class notes record the proposition, attributed to Justice Mukherjea, that it is not only a dispute-settling body but also a creator of rights. An industrial award may impose new obligations and confer new benefits in order to resolve the relationship, which a civil court adjudicating a contract could not do.</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This is the doctrinal basis for wage fixation by a tribunal, for the modification of punishment, and for the creation of service conditions where the contract is silent. The class notes record the proposition as later relied on in </w:t>
      </w:r>
      <w:r>
        <w:rPr>
          <w:rFonts w:ascii="Cambria" w:cs="Cambria" w:eastAsia="Cambria" w:hAnsi="Cambria"/>
          <w:i/>
          <w:iCs/>
          <w:sz w:val="21"/>
          <w:szCs w:val="21"/>
        </w:rPr>
        <w:t xml:space="preserve">Bandhua Mukti Morcha</w:t>
      </w:r>
      <w:r>
        <w:rPr>
          <w:rFonts w:ascii="Cambria" w:cs="Cambria" w:eastAsia="Cambria" w:hAnsi="Cambria"/>
          <w:sz w:val="21"/>
          <w:szCs w:val="21"/>
        </w:rPr>
        <w:t xml:space="preserve"> and in </w:t>
      </w:r>
      <w:r>
        <w:rPr>
          <w:rFonts w:ascii="Cambria" w:cs="Cambria" w:eastAsia="Cambria" w:hAnsi="Cambria"/>
          <w:i/>
          <w:iCs/>
          <w:sz w:val="21"/>
          <w:szCs w:val="21"/>
        </w:rPr>
        <w:t xml:space="preserve">Hukamchand Jute Mills v. Second Industrial Tribunal</w:t>
      </w:r>
      <w:r>
        <w:rPr>
          <w:rFonts w:ascii="Cambria" w:cs="Cambria" w:eastAsia="Cambria" w:hAnsi="Cambria"/>
          <w:sz w:val="21"/>
          <w:szCs w:val="21"/>
        </w:rPr>
        <w:t xml:space="preserve">.</w:t>
      </w:r>
    </w:p>
    <w:p>
      <w:pPr>
        <w:spacing w:after="160" w:before="60" w:line="260"/>
        <w:ind w:left="345"/>
        <w:jc w:val="both"/>
      </w:pPr>
      <w:r>
        <w:rPr>
          <w:rFonts w:ascii="Cambria" w:cs="Cambria" w:eastAsia="Cambria" w:hAnsi="Cambria"/>
          <w:i/>
          <w:iCs/>
          <w:color w:val="404040"/>
          <w:sz w:val="19"/>
          <w:szCs w:val="19"/>
        </w:rPr>
        <w:t xml:space="preserve">Do not quote. The words attributed to Justice Mukherjea could not be matched to a judgment text. Paraphrase.</w:t>
      </w:r>
    </w:p>
    <w:p>
      <w:pPr>
        <w:pStyle w:val="Heading2"/>
        <w:keepNext/>
        <w:spacing w:after="140" w:before="320"/>
      </w:pPr>
      <w:r>
        <w:rPr>
          <w:rFonts w:ascii="Cambria" w:cs="Cambria" w:eastAsia="Cambria" w:hAnsi="Cambria"/>
          <w:b/>
          <w:bCs/>
          <w:color w:val="1A1A1A"/>
          <w:sz w:val="25"/>
          <w:szCs w:val="25"/>
        </w:rPr>
        <w:t xml:space="preserve">19. Socio-Economic Justice in the Fixation of Wages</w:t>
      </w:r>
    </w:p>
    <w:p>
      <w:pPr>
        <w:spacing w:after="140" w:line="276"/>
        <w:jc w:val="both"/>
      </w:pPr>
      <w:r>
        <w:rPr>
          <w:rFonts w:ascii="Cambria" w:cs="Cambria" w:eastAsia="Cambria" w:hAnsi="Cambria"/>
          <w:sz w:val="22"/>
          <w:szCs w:val="22"/>
        </w:rPr>
        <w:t xml:space="preserve">Wage fixation is treated as a question of justice rather than of private bargaining, because the wage determines whether the worker can live decently. Where a wage dispute is referred to adjudication, the tribunal fixes the wage, and the class notes identify four factors it must weigh: </w:t>
      </w:r>
      <w:r>
        <w:rPr>
          <w:rFonts w:ascii="Cambria" w:cs="Cambria" w:eastAsia="Cambria" w:hAnsi="Cambria"/>
          <w:b/>
          <w:bCs/>
          <w:sz w:val="22"/>
          <w:szCs w:val="22"/>
        </w:rPr>
        <w:t xml:space="preserve">comparative wages across the industry</w:t>
      </w:r>
      <w:r>
        <w:rPr>
          <w:rFonts w:ascii="Cambria" w:cs="Cambria" w:eastAsia="Cambria" w:hAnsi="Cambria"/>
          <w:sz w:val="22"/>
          <w:szCs w:val="22"/>
        </w:rPr>
        <w:t xml:space="preserve">, an external benchmark from what comparable employers pay; </w:t>
      </w:r>
      <w:r>
        <w:rPr>
          <w:rFonts w:ascii="Cambria" w:cs="Cambria" w:eastAsia="Cambria" w:hAnsi="Cambria"/>
          <w:b/>
          <w:bCs/>
          <w:sz w:val="22"/>
          <w:szCs w:val="22"/>
        </w:rPr>
        <w:t xml:space="preserve">the productivity level of the particular industry</w:t>
      </w:r>
      <w:r>
        <w:rPr>
          <w:rFonts w:ascii="Cambria" w:cs="Cambria" w:eastAsia="Cambria" w:hAnsi="Cambria"/>
          <w:sz w:val="22"/>
          <w:szCs w:val="22"/>
        </w:rPr>
        <w:t xml:space="preserve">, connecting the wage to output; </w:t>
      </w:r>
      <w:r>
        <w:rPr>
          <w:rFonts w:ascii="Cambria" w:cs="Cambria" w:eastAsia="Cambria" w:hAnsi="Cambria"/>
          <w:b/>
          <w:bCs/>
          <w:sz w:val="22"/>
          <w:szCs w:val="22"/>
        </w:rPr>
        <w:t xml:space="preserve">the cost of living</w:t>
      </w:r>
      <w:r>
        <w:rPr>
          <w:rFonts w:ascii="Cambria" w:cs="Cambria" w:eastAsia="Cambria" w:hAnsi="Cambria"/>
          <w:sz w:val="22"/>
          <w:szCs w:val="22"/>
        </w:rPr>
        <w:t xml:space="preserve">, connecting the wage to actual needs; and </w:t>
      </w:r>
      <w:r>
        <w:rPr>
          <w:rFonts w:ascii="Cambria" w:cs="Cambria" w:eastAsia="Cambria" w:hAnsi="Cambria"/>
          <w:b/>
          <w:bCs/>
          <w:sz w:val="22"/>
          <w:szCs w:val="22"/>
        </w:rPr>
        <w:t xml:space="preserve">the capacity of the employer to pay</w:t>
      </w:r>
      <w:r>
        <w:rPr>
          <w:rFonts w:ascii="Cambria" w:cs="Cambria" w:eastAsia="Cambria" w:hAnsi="Cambria"/>
          <w:sz w:val="22"/>
          <w:szCs w:val="22"/>
        </w:rPr>
        <w:t xml:space="preserve">, whether the enterprise can sustain the level awarded.</w:t>
      </w:r>
    </w:p>
    <w:p>
      <w:pPr>
        <w:spacing w:after="140" w:line="276"/>
        <w:jc w:val="both"/>
      </w:pPr>
      <w:r>
        <w:rPr>
          <w:rFonts w:ascii="Cambria" w:cs="Cambria" w:eastAsia="Cambria" w:hAnsi="Cambria"/>
          <w:sz w:val="22"/>
          <w:szCs w:val="22"/>
        </w:rPr>
        <w:t xml:space="preserve">The four factors pull in different directions, and three objectives govern their reconciliation: to </w:t>
      </w:r>
      <w:r>
        <w:rPr>
          <w:rFonts w:ascii="Cambria" w:cs="Cambria" w:eastAsia="Cambria" w:hAnsi="Cambria"/>
          <w:b/>
          <w:bCs/>
          <w:sz w:val="22"/>
          <w:szCs w:val="22"/>
        </w:rPr>
        <w:t xml:space="preserve">balance the interests</w:t>
      </w:r>
      <w:r>
        <w:rPr>
          <w:rFonts w:ascii="Cambria" w:cs="Cambria" w:eastAsia="Cambria" w:hAnsi="Cambria"/>
          <w:sz w:val="22"/>
          <w:szCs w:val="22"/>
        </w:rPr>
        <w:t xml:space="preserve"> of worker and employer rather than maximise either claim; to </w:t>
      </w:r>
      <w:r>
        <w:rPr>
          <w:rFonts w:ascii="Cambria" w:cs="Cambria" w:eastAsia="Cambria" w:hAnsi="Cambria"/>
          <w:b/>
          <w:bCs/>
          <w:sz w:val="22"/>
          <w:szCs w:val="22"/>
        </w:rPr>
        <w:t xml:space="preserve">maintain industrial peace and harmony</w:t>
      </w:r>
      <w:r>
        <w:rPr>
          <w:rFonts w:ascii="Cambria" w:cs="Cambria" w:eastAsia="Cambria" w:hAnsi="Cambria"/>
          <w:sz w:val="22"/>
          <w:szCs w:val="22"/>
        </w:rPr>
        <w:t xml:space="preserve">, since an award which destabilises the relationship has failed even if arithmetically generous; and to </w:t>
      </w:r>
      <w:r>
        <w:rPr>
          <w:rFonts w:ascii="Cambria" w:cs="Cambria" w:eastAsia="Cambria" w:hAnsi="Cambria"/>
          <w:b/>
          <w:bCs/>
          <w:sz w:val="22"/>
          <w:szCs w:val="22"/>
        </w:rPr>
        <w:t xml:space="preserve">maintain a sustainable level of productivity</w:t>
      </w:r>
      <w:r>
        <w:rPr>
          <w:rFonts w:ascii="Cambria" w:cs="Cambria" w:eastAsia="Cambria" w:hAnsi="Cambria"/>
          <w:sz w:val="22"/>
          <w:szCs w:val="22"/>
        </w:rPr>
        <w:t xml:space="preserve">, so the enterprise survives to pay what was awarded.</w:t>
      </w:r>
    </w:p>
    <w:p>
      <w:pPr>
        <w:spacing w:after="140" w:line="276"/>
        <w:jc w:val="both"/>
      </w:pPr>
      <w:r>
        <w:rPr>
          <w:rFonts w:ascii="Cambria" w:cs="Cambria" w:eastAsia="Cambria" w:hAnsi="Cambria"/>
          <w:sz w:val="22"/>
          <w:szCs w:val="22"/>
        </w:rPr>
        <w:t xml:space="preserve">One qualification is essential. The employer’s capacity to pay is relevant to fixing a </w:t>
      </w:r>
      <w:r>
        <w:rPr>
          <w:rFonts w:ascii="Cambria" w:cs="Cambria" w:eastAsia="Cambria" w:hAnsi="Cambria"/>
          <w:i/>
          <w:iCs/>
          <w:sz w:val="22"/>
          <w:szCs w:val="22"/>
        </w:rPr>
        <w:t xml:space="preserve">fair</w:t>
      </w:r>
      <w:r>
        <w:rPr>
          <w:rFonts w:ascii="Cambria" w:cs="Cambria" w:eastAsia="Cambria" w:hAnsi="Cambria"/>
          <w:sz w:val="22"/>
          <w:szCs w:val="22"/>
        </w:rPr>
        <w:t xml:space="preserve"> wage above the floor. It is not a defence to the obligation to pay the statutory </w:t>
      </w:r>
      <w:r>
        <w:rPr>
          <w:rFonts w:ascii="Cambria" w:cs="Cambria" w:eastAsia="Cambria" w:hAnsi="Cambria"/>
          <w:i/>
          <w:iCs/>
          <w:sz w:val="22"/>
          <w:szCs w:val="22"/>
        </w:rPr>
        <w:t xml:space="preserve">minimum</w:t>
      </w:r>
      <w:r>
        <w:rPr>
          <w:rFonts w:ascii="Cambria" w:cs="Cambria" w:eastAsia="Cambria" w:hAnsi="Cambria"/>
          <w:sz w:val="22"/>
          <w:szCs w:val="22"/>
        </w:rPr>
        <w:t xml:space="preserve"> wage.</w:t>
      </w:r>
    </w:p>
    <w:p>
      <w:pPr>
        <w:pStyle w:val="Heading2"/>
        <w:keepNext/>
        <w:spacing w:after="140" w:before="320"/>
      </w:pPr>
      <w:r>
        <w:rPr>
          <w:rFonts w:ascii="Cambria" w:cs="Cambria" w:eastAsia="Cambria" w:hAnsi="Cambria"/>
          <w:b/>
          <w:bCs/>
          <w:color w:val="1A1A1A"/>
          <w:sz w:val="25"/>
          <w:szCs w:val="25"/>
        </w:rPr>
        <w:t xml:space="preserve">20. Minimum Wages as a Floor of Dignity</w:t>
      </w:r>
    </w:p>
    <w:p>
      <w:pPr>
        <w:spacing w:after="140" w:line="276"/>
        <w:jc w:val="both"/>
      </w:pPr>
      <w:r>
        <w:rPr>
          <w:rFonts w:ascii="Cambria" w:cs="Cambria" w:eastAsia="Cambria" w:hAnsi="Cambria"/>
          <w:sz w:val="22"/>
          <w:szCs w:val="22"/>
        </w:rPr>
        <w:t xml:space="preserve">The central proposition is that the minimum wage is not a negotiable term. The class notes state it directly: a minimum wage is no longer merely a contract between employer and employee but falls within the umbrella of collective labour standards and collective bargaining.</w:t>
      </w:r>
    </w:p>
    <w:p>
      <w:pPr>
        <w:spacing w:after="140" w:line="276"/>
        <w:jc w:val="both"/>
      </w:pPr>
      <w:r>
        <w:rPr>
          <w:rFonts w:ascii="Cambria" w:cs="Cambria" w:eastAsia="Cambria" w:hAnsi="Cambria"/>
          <w:sz w:val="22"/>
          <w:szCs w:val="22"/>
        </w:rPr>
        <w:t xml:space="preserve">The reason follows from the dignity analysis under Articles 21 and 23. If the wage is set by individual bargaining, a worker with no alternative accepts whatever is offered, and the resulting agreement reflects necessity rather than consent. The floor exists precisely to remove that term from the bargaining table.</w:t>
      </w:r>
    </w:p>
    <w:p>
      <w:pPr>
        <w:keepNext/>
        <w:pBdr>
          <w:left w:val="single" w:color="808080" w:sz="12" w:space="8"/>
        </w:pBdr>
        <w:spacing w:after="80" w:before="200"/>
        <w:ind w:left="172"/>
      </w:pPr>
      <w:r>
        <w:rPr>
          <w:rFonts w:ascii="Cambria" w:cs="Cambria" w:eastAsia="Cambria" w:hAnsi="Cambria"/>
          <w:b/>
          <w:bCs/>
          <w:sz w:val="22"/>
          <w:szCs w:val="22"/>
        </w:rPr>
        <w:t xml:space="preserve">Mysore State v. Workers of Gold Mines</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Minimum wages are not a mere contract between employer and employee; they come within the umbrella of collective bargaining. The class notes associate the case with survival and dignity as the objects of a wage floor.</w:t>
      </w:r>
    </w:p>
    <w:p>
      <w:pPr>
        <w:keepNext/>
        <w:pBdr>
          <w:left w:val="single" w:color="808080" w:sz="12" w:space="8"/>
        </w:pBdr>
        <w:spacing w:after="80" w:before="200"/>
        <w:ind w:left="172"/>
      </w:pPr>
      <w:r>
        <w:rPr>
          <w:rFonts w:ascii="Cambria" w:cs="Cambria" w:eastAsia="Cambria" w:hAnsi="Cambria"/>
          <w:b/>
          <w:bCs/>
          <w:sz w:val="22"/>
          <w:szCs w:val="22"/>
        </w:rPr>
        <w:t xml:space="preserve">Workmen v. Management of Reptakos Brett &amp; Co. Ltd. (1992)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The class notes record that the content of a wage floor is not bare subsistence. "Survival" for this purpose includes medical needs, education, recreation, provision for old age and marriage — a conception the notes describe as </w:t>
      </w:r>
      <w:r>
        <w:rPr>
          <w:rFonts w:ascii="Cambria" w:cs="Cambria" w:eastAsia="Cambria" w:hAnsi="Cambria"/>
          <w:b/>
          <w:bCs/>
          <w:sz w:val="21"/>
          <w:szCs w:val="21"/>
        </w:rPr>
        <w:t xml:space="preserve">social survival</w:t>
      </w:r>
      <w:r>
        <w:rPr>
          <w:rFonts w:ascii="Cambria" w:cs="Cambria" w:eastAsia="Cambria" w:hAnsi="Cambria"/>
          <w:sz w:val="21"/>
          <w:szCs w:val="21"/>
        </w:rPr>
        <w:t xml:space="preserve">. The floor is the level below which the dignity of the worker must never be allowed to fall.</w:t>
      </w:r>
    </w:p>
    <w:p>
      <w:pPr>
        <w:spacing w:after="160" w:before="60" w:line="260"/>
        <w:ind w:left="345"/>
        <w:jc w:val="both"/>
      </w:pPr>
      <w:r>
        <w:rPr>
          <w:rFonts w:ascii="Cambria" w:cs="Cambria" w:eastAsia="Cambria" w:hAnsi="Cambria"/>
          <w:i/>
          <w:iCs/>
          <w:color w:val="404040"/>
          <w:sz w:val="19"/>
          <w:szCs w:val="19"/>
        </w:rPr>
        <w:t xml:space="preserve">Verification required. The class notes render the case as "Workers v. management of Raptakosh &amp; Company" and "Management v. workers of Raptakos Company"; the reported name is </w:t>
      </w:r>
      <w:r>
        <w:rPr>
          <w:rFonts w:ascii="Cambria" w:cs="Cambria" w:eastAsia="Cambria" w:hAnsi="Cambria"/>
          <w:i/>
          <w:iCs/>
          <w:color w:val="404040"/>
          <w:sz w:val="19"/>
          <w:szCs w:val="19"/>
        </w:rPr>
        <w:t xml:space="preserve">Workmen v. Management of Reptakos Brett &amp; Co. Ltd.</w:t>
      </w:r>
      <w:r>
        <w:rPr>
          <w:rFonts w:ascii="Cambria" w:cs="Cambria" w:eastAsia="Cambria" w:hAnsi="Cambria"/>
          <w:i/>
          <w:iCs/>
          <w:color w:val="404040"/>
          <w:sz w:val="19"/>
          <w:szCs w:val="19"/>
        </w:rPr>
        <w:t xml:space="preserve"> The citation was not verified. The case is also conventionally cited for the further proposition that the minimum wage must be paid irrespective of the employer’s capacity to pay; that proposition is consistent with the class material on wage fixation but was </w:t>
      </w:r>
      <w:r>
        <w:rPr>
          <w:rFonts w:ascii="Cambria" w:cs="Cambria" w:eastAsia="Cambria" w:hAnsi="Cambria"/>
          <w:b/>
          <w:bCs/>
          <w:i/>
          <w:iCs/>
          <w:color w:val="404040"/>
          <w:sz w:val="19"/>
          <w:szCs w:val="19"/>
        </w:rPr>
        <w:t xml:space="preserve">not verified</w:t>
      </w:r>
      <w:r>
        <w:rPr>
          <w:rFonts w:ascii="Cambria" w:cs="Cambria" w:eastAsia="Cambria" w:hAnsi="Cambria"/>
          <w:i/>
          <w:iCs/>
          <w:color w:val="404040"/>
          <w:sz w:val="19"/>
          <w:szCs w:val="19"/>
        </w:rPr>
        <w:t xml:space="preserve"> and should be checked before it is stated as a holding.</w:t>
      </w:r>
    </w:p>
    <w:p>
      <w:pPr>
        <w:spacing w:after="140" w:line="276"/>
        <w:jc w:val="both"/>
      </w:pPr>
      <w:r>
        <w:rPr>
          <w:rFonts w:ascii="Cambria" w:cs="Cambria" w:eastAsia="Cambria" w:hAnsi="Cambria"/>
          <w:sz w:val="22"/>
          <w:szCs w:val="22"/>
        </w:rPr>
        <w:t xml:space="preserve">The class notes complete the analysis by linking the floor to the Constitution through </w:t>
      </w:r>
      <w:r>
        <w:rPr>
          <w:rFonts w:ascii="Cambria" w:cs="Cambria" w:eastAsia="Cambria" w:hAnsi="Cambria"/>
          <w:i/>
          <w:iCs/>
          <w:sz w:val="22"/>
          <w:szCs w:val="22"/>
        </w:rPr>
        <w:t xml:space="preserve">People’s Union for Democratic Rights</w:t>
      </w:r>
      <w:r>
        <w:rPr>
          <w:rFonts w:ascii="Cambria" w:cs="Cambria" w:eastAsia="Cambria" w:hAnsi="Cambria"/>
          <w:sz w:val="22"/>
          <w:szCs w:val="22"/>
        </w:rPr>
        <w:t xml:space="preserve"> (Part III): a failure to maintain the minimum floor engages Articles 23, 14 and 21 together. They also record a group of associated entitlements constituting decent work — a safe working environment, fixed hours, the minimum wage, and social security provision — which are the components the four codes now group together.</w:t>
      </w:r>
    </w:p>
    <w:p>
      <w:pPr>
        <w:pStyle w:val="Heading2"/>
        <w:keepNext/>
        <w:spacing w:after="140" w:before="320"/>
      </w:pPr>
      <w:r>
        <w:rPr>
          <w:rFonts w:ascii="Cambria" w:cs="Cambria" w:eastAsia="Cambria" w:hAnsi="Cambria"/>
          <w:b/>
          <w:bCs/>
          <w:color w:val="1A1A1A"/>
          <w:sz w:val="25"/>
          <w:szCs w:val="25"/>
        </w:rPr>
        <w:t xml:space="preserve">21. Equal Pay for Equal Work</w:t>
      </w:r>
    </w:p>
    <w:p>
      <w:pPr>
        <w:spacing w:after="140" w:line="276"/>
        <w:jc w:val="both"/>
      </w:pPr>
      <w:r>
        <w:rPr>
          <w:rFonts w:ascii="Cambria" w:cs="Cambria" w:eastAsia="Cambria" w:hAnsi="Cambria"/>
          <w:sz w:val="22"/>
          <w:szCs w:val="22"/>
        </w:rPr>
        <w:t xml:space="preserve">The principle is that persons doing the same or substantially similar work should receive the same remuneration, and in particular that a woman should not be paid less than a man for the same work. Its constitutional source is Article 39(d) read with Articles 14 and 16.</w:t>
      </w:r>
    </w:p>
    <w:p>
      <w:pPr>
        <w:spacing w:after="160" w:before="60" w:line="260"/>
        <w:ind w:left="345"/>
        <w:jc w:val="both"/>
      </w:pPr>
      <w:r>
        <w:rPr>
          <w:rFonts w:ascii="Cambria" w:cs="Cambria" w:eastAsia="Cambria" w:hAnsi="Cambria"/>
          <w:i/>
          <w:iCs/>
          <w:color w:val="404040"/>
          <w:sz w:val="19"/>
          <w:szCs w:val="19"/>
        </w:rPr>
        <w:t xml:space="preserve">Correction — this matters. The class notes and transcript in places treat equal pay for equal work as a fundamental right in its own right. It is not. It is a </w:t>
      </w:r>
      <w:r>
        <w:rPr>
          <w:rFonts w:ascii="Cambria" w:cs="Cambria" w:eastAsia="Cambria" w:hAnsi="Cambria"/>
          <w:b/>
          <w:bCs/>
          <w:i/>
          <w:iCs/>
          <w:color w:val="404040"/>
          <w:sz w:val="19"/>
          <w:szCs w:val="19"/>
        </w:rPr>
        <w:t xml:space="preserve">Directive Principle under Article 39(d)</w:t>
      </w:r>
      <w:r>
        <w:rPr>
          <w:rFonts w:ascii="Cambria" w:cs="Cambria" w:eastAsia="Cambria" w:hAnsi="Cambria"/>
          <w:i/>
          <w:iCs/>
          <w:color w:val="404040"/>
          <w:sz w:val="19"/>
          <w:szCs w:val="19"/>
        </w:rPr>
        <w:t xml:space="preserve"> and therefore not by itself enforceable; it becomes enforceable when read with Articles 14 and 16, which is the route taken in </w:t>
      </w:r>
      <w:r>
        <w:rPr>
          <w:rFonts w:ascii="Cambria" w:cs="Cambria" w:eastAsia="Cambria" w:hAnsi="Cambria"/>
          <w:i/>
          <w:iCs/>
          <w:color w:val="404040"/>
          <w:sz w:val="19"/>
          <w:szCs w:val="19"/>
        </w:rPr>
        <w:t xml:space="preserve">Randhir Singh v. Union of India</w:t>
      </w:r>
      <w:r>
        <w:rPr>
          <w:rFonts w:ascii="Cambria" w:cs="Cambria" w:eastAsia="Cambria" w:hAnsi="Cambria"/>
          <w:i/>
          <w:iCs/>
          <w:color w:val="404040"/>
          <w:sz w:val="19"/>
          <w:szCs w:val="19"/>
        </w:rPr>
        <w:t xml:space="preserve">. In the private sector it operated through the Equal Remuneration Act 1976, now subsumed in the Code on Wages 2019.</w:t>
      </w:r>
    </w:p>
    <w:p>
      <w:pPr>
        <w:keepNext/>
        <w:pBdr>
          <w:left w:val="single" w:color="808080" w:sz="12" w:space="8"/>
        </w:pBdr>
        <w:spacing w:after="80" w:before="200"/>
        <w:ind w:left="172"/>
      </w:pPr>
      <w:r>
        <w:rPr>
          <w:rFonts w:ascii="Cambria" w:cs="Cambria" w:eastAsia="Cambria" w:hAnsi="Cambria"/>
          <w:b/>
          <w:bCs/>
          <w:sz w:val="22"/>
          <w:szCs w:val="22"/>
        </w:rPr>
        <w:t xml:space="preserve">Mackinnon Mackenzie &amp; Co. Ltd. v. Audrey D’Costa, AIR 1987 SC 1281; (1987) 2 SCC 469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Venkataramiah and Dutt JJ; 26 March 1987.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employed as a confidential lady stenographer. Female stenographers were paid less than male stenographers employed by the same company. The employer contended that female and male stenographers formed separate classes, and that the differential had been settled by agreement with the union.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paying female stenographers less than male stenographers for the same or similar work contravened the Equal Remuneration Act 1976.</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differential was unlawful under section 4 of the Act. The work performed was the same or substantially similar, and a classification into male and female stenographers could not justify unequal remuneration. A settlement or agreement, including one concluded with a union, cannot displace the statutory obligation.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Remuneration must be equal where the work is the same or of a similar nature. Neither historical practice, nor a separate designation, nor consent embodied in a settlement can validate a gender-based differential the statute forbids.</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Note that the Equal Remuneration Act 1976 under which it was decided has been repealed, its subject-matter absorbed into the Code on Wages 2019.</w:t>
      </w:r>
    </w:p>
    <w:p>
      <w:pPr>
        <w:spacing w:after="140" w:line="276"/>
        <w:jc w:val="both"/>
      </w:pPr>
      <w:r>
        <w:rPr>
          <w:rFonts w:ascii="Cambria" w:cs="Cambria" w:eastAsia="Cambria" w:hAnsi="Cambria"/>
          <w:sz w:val="22"/>
          <w:szCs w:val="22"/>
        </w:rPr>
        <w:t xml:space="preserve">From this case the class notes derive a test for when two jobs are comparable. First, similarity of </w:t>
      </w:r>
      <w:r>
        <w:rPr>
          <w:rFonts w:ascii="Cambria" w:cs="Cambria" w:eastAsia="Cambria" w:hAnsi="Cambria"/>
          <w:b/>
          <w:bCs/>
          <w:sz w:val="22"/>
          <w:szCs w:val="22"/>
        </w:rPr>
        <w:t xml:space="preserve">skill, effort and responsibility</w:t>
      </w:r>
      <w:r>
        <w:rPr>
          <w:rFonts w:ascii="Cambria" w:cs="Cambria" w:eastAsia="Cambria" w:hAnsi="Cambria"/>
          <w:sz w:val="22"/>
          <w:szCs w:val="22"/>
        </w:rPr>
        <w:t xml:space="preserve">, judged in </w:t>
      </w:r>
      <w:r>
        <w:rPr>
          <w:rFonts w:ascii="Cambria" w:cs="Cambria" w:eastAsia="Cambria" w:hAnsi="Cambria"/>
          <w:b/>
          <w:bCs/>
          <w:sz w:val="22"/>
          <w:szCs w:val="22"/>
        </w:rPr>
        <w:t xml:space="preserve">similar working conditions</w:t>
      </w:r>
      <w:r>
        <w:rPr>
          <w:rFonts w:ascii="Cambria" w:cs="Cambria" w:eastAsia="Cambria" w:hAnsi="Cambria"/>
          <w:sz w:val="22"/>
          <w:szCs w:val="22"/>
        </w:rPr>
        <w:t xml:space="preserve"> — the substantive demands of the job rather than its label. Second, the </w:t>
      </w:r>
      <w:r>
        <w:rPr>
          <w:rFonts w:ascii="Cambria" w:cs="Cambria" w:eastAsia="Cambria" w:hAnsi="Cambria"/>
          <w:b/>
          <w:bCs/>
          <w:sz w:val="22"/>
          <w:szCs w:val="22"/>
        </w:rPr>
        <w:t xml:space="preserve">quality of the work</w:t>
      </w:r>
      <w:r>
        <w:rPr>
          <w:rFonts w:ascii="Cambria" w:cs="Cambria" w:eastAsia="Cambria" w:hAnsi="Cambria"/>
          <w:sz w:val="22"/>
          <w:szCs w:val="22"/>
        </w:rPr>
        <w:t xml:space="preserve"> must be evaluated on a common footing; the notes accept that quality may differ between posts and institutions but require comparison "on a similar horizon", by a consistent standard rather than ad hoc distinctions. Third, the </w:t>
      </w:r>
      <w:r>
        <w:rPr>
          <w:rFonts w:ascii="Cambria" w:cs="Cambria" w:eastAsia="Cambria" w:hAnsi="Cambria"/>
          <w:b/>
          <w:bCs/>
          <w:sz w:val="22"/>
          <w:szCs w:val="22"/>
        </w:rPr>
        <w:t xml:space="preserve">post</w:t>
      </w:r>
      <w:r>
        <w:rPr>
          <w:rFonts w:ascii="Cambria" w:cs="Cambria" w:eastAsia="Cambria" w:hAnsi="Cambria"/>
          <w:sz w:val="22"/>
          <w:szCs w:val="22"/>
        </w:rPr>
        <w:t xml:space="preserve"> must be comparable: a difference in designation alone will not defeat a claim, but a genuine difference in the nature of the post will.</w:t>
      </w:r>
    </w:p>
    <w:p>
      <w:pPr>
        <w:keepNext/>
        <w:pBdr>
          <w:left w:val="single" w:color="808080" w:sz="12" w:space="8"/>
        </w:pBdr>
        <w:spacing w:after="80" w:before="200"/>
        <w:ind w:left="172"/>
      </w:pPr>
      <w:r>
        <w:rPr>
          <w:rFonts w:ascii="Cambria" w:cs="Cambria" w:eastAsia="Cambria" w:hAnsi="Cambria"/>
          <w:b/>
          <w:bCs/>
          <w:sz w:val="22"/>
          <w:szCs w:val="22"/>
        </w:rPr>
        <w:t xml:space="preserve">Harbans Lal v. State of Madhya Pradesh</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The comparison must be between genuinely comparable classes. The class notes record that an </w:t>
      </w:r>
      <w:r>
        <w:rPr>
          <w:rFonts w:ascii="Cambria" w:cs="Cambria" w:eastAsia="Cambria" w:hAnsi="Cambria"/>
          <w:b/>
          <w:bCs/>
          <w:sz w:val="21"/>
          <w:szCs w:val="21"/>
        </w:rPr>
        <w:t xml:space="preserve">ad hoc employee is not the same as a regular employee</w:t>
      </w:r>
      <w:r>
        <w:rPr>
          <w:rFonts w:ascii="Cambria" w:cs="Cambria" w:eastAsia="Cambria" w:hAnsi="Cambria"/>
          <w:sz w:val="21"/>
          <w:szCs w:val="21"/>
        </w:rPr>
        <w:t xml:space="preserve">, even where working conditions are similar. Differences in mode of recruitment, qualifications, selection process and responsibilities may justify a difference in pay. The case marks the boundary of the equal pay principle and prevents its use to equate posts differing in their terms of appointment; it should be read with the regularisation cases in Part V.</w:t>
      </w:r>
    </w:p>
    <w:p>
      <w:pPr>
        <w:pStyle w:val="Heading2"/>
        <w:keepNext/>
        <w:spacing w:after="140" w:before="320"/>
      </w:pPr>
      <w:r>
        <w:rPr>
          <w:rFonts w:ascii="Cambria" w:cs="Cambria" w:eastAsia="Cambria" w:hAnsi="Cambria"/>
          <w:b/>
          <w:bCs/>
          <w:color w:val="1A1A1A"/>
          <w:sz w:val="25"/>
          <w:szCs w:val="25"/>
        </w:rPr>
        <w:t xml:space="preserve">22. Powers of an Arbitrator in Industrial Adjudication</w:t>
      </w:r>
    </w:p>
    <w:p>
      <w:pPr>
        <w:spacing w:after="140" w:line="276"/>
        <w:jc w:val="both"/>
      </w:pPr>
      <w:r>
        <w:rPr>
          <w:rFonts w:ascii="Cambria" w:cs="Cambria" w:eastAsia="Cambria" w:hAnsi="Cambria"/>
          <w:sz w:val="22"/>
          <w:szCs w:val="22"/>
        </w:rPr>
        <w:t xml:space="preserve">The Industrial Disputes Act 1947 provided two routes to adjudication. Under </w:t>
      </w:r>
      <w:r>
        <w:rPr>
          <w:rFonts w:ascii="Cambria" w:cs="Cambria" w:eastAsia="Cambria" w:hAnsi="Cambria"/>
          <w:b/>
          <w:bCs/>
          <w:sz w:val="22"/>
          <w:szCs w:val="22"/>
        </w:rPr>
        <w:t xml:space="preserve">section 10</w:t>
      </w:r>
      <w:r>
        <w:rPr>
          <w:rFonts w:ascii="Cambria" w:cs="Cambria" w:eastAsia="Cambria" w:hAnsi="Cambria"/>
          <w:sz w:val="22"/>
          <w:szCs w:val="22"/>
        </w:rPr>
        <w:t xml:space="preserve"> the appropriate government could refer a dispute to a Labour Court or Tribunal. Under </w:t>
      </w:r>
      <w:r>
        <w:rPr>
          <w:rFonts w:ascii="Cambria" w:cs="Cambria" w:eastAsia="Cambria" w:hAnsi="Cambria"/>
          <w:b/>
          <w:bCs/>
          <w:sz w:val="22"/>
          <w:szCs w:val="22"/>
        </w:rPr>
        <w:t xml:space="preserve">section 10A</w:t>
      </w:r>
      <w:r>
        <w:rPr>
          <w:rFonts w:ascii="Cambria" w:cs="Cambria" w:eastAsia="Cambria" w:hAnsi="Cambria"/>
          <w:sz w:val="22"/>
          <w:szCs w:val="22"/>
        </w:rPr>
        <w:t xml:space="preserve"> the parties could themselves refer the dispute to a named arbitrator — voluntary arbitration. Separately, </w:t>
      </w:r>
      <w:r>
        <w:rPr>
          <w:rFonts w:ascii="Cambria" w:cs="Cambria" w:eastAsia="Cambria" w:hAnsi="Cambria"/>
          <w:b/>
          <w:bCs/>
          <w:sz w:val="22"/>
          <w:szCs w:val="22"/>
        </w:rPr>
        <w:t xml:space="preserve">section 11A</w:t>
      </w:r>
      <w:r>
        <w:rPr>
          <w:rFonts w:ascii="Cambria" w:cs="Cambria" w:eastAsia="Cambria" w:hAnsi="Cambria"/>
          <w:sz w:val="22"/>
          <w:szCs w:val="22"/>
        </w:rPr>
        <w:t xml:space="preserve"> conferred on a Labour Court, Tribunal or National Tribunal the power, in a case of discharge or dismissal, to set aside the order or reduce the punishment, rather than merely to confirm or quash it.</w:t>
      </w:r>
    </w:p>
    <w:p>
      <w:pPr>
        <w:spacing w:after="140" w:line="276"/>
        <w:jc w:val="both"/>
      </w:pPr>
      <w:r>
        <w:rPr>
          <w:rFonts w:ascii="Cambria" w:cs="Cambria" w:eastAsia="Cambria" w:hAnsi="Cambria"/>
          <w:sz w:val="22"/>
          <w:szCs w:val="22"/>
        </w:rPr>
        <w:t xml:space="preserve">The question was whether an arbitrator appointed under section 10A could exercise the section 11A power, given that section 11A named only the Labour Court, Tribunal and National Tribunal.</w:t>
      </w:r>
    </w:p>
    <w:p>
      <w:pPr>
        <w:keepNext/>
        <w:pBdr>
          <w:left w:val="single" w:color="808080" w:sz="12" w:space="8"/>
        </w:pBdr>
        <w:spacing w:after="80" w:before="200"/>
        <w:ind w:left="172"/>
      </w:pPr>
      <w:r>
        <w:rPr>
          <w:rFonts w:ascii="Cambria" w:cs="Cambria" w:eastAsia="Cambria" w:hAnsi="Cambria"/>
          <w:b/>
          <w:bCs/>
          <w:sz w:val="22"/>
          <w:szCs w:val="22"/>
        </w:rPr>
        <w:t xml:space="preserve">Gujarat Steel Tubes Ltd. v. Gujarat Steel Tubes Mazdoor Sabha, (1980) 2 SCC 593; AIR 1980 SC 1896</w:t>
      </w:r>
    </w:p>
    <w:p>
      <w:pPr>
        <w:spacing w:after="80" w:line="270"/>
        <w:ind w:left="345"/>
        <w:jc w:val="both"/>
      </w:pPr>
      <w:r>
        <w:rPr>
          <w:rFonts w:ascii="Cambria" w:cs="Cambria" w:eastAsia="Cambria" w:hAnsi="Cambria"/>
          <w:b/>
          <w:bCs/>
          <w:i/>
          <w:iCs/>
          <w:sz w:val="21"/>
          <w:szCs w:val="21"/>
        </w:rPr>
        <w:t xml:space="preserve">Court and bench. </w:t>
      </w:r>
      <w:r>
        <w:rPr>
          <w:rFonts w:ascii="Cambria" w:cs="Cambria" w:eastAsia="Cambria" w:hAnsi="Cambria"/>
          <w:sz w:val="21"/>
          <w:szCs w:val="21"/>
        </w:rPr>
        <w:t xml:space="preserve">Supreme Court of India; Krishna Iyer, Desai and Koshal JJ; 1980.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dispute arose from the termination of the services of workmen following a strike, and was referred to an arbitrator under section 10A of the Industrial Disputes Act 1947.</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an arbitrator appointed under section 10A could discharge the functions conferred by section 11A; whether the illegality of a strike by itself justified dismissal; and whether a termination framed as a discharge simpliciter could be examined for its true character.</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On the first issue the arbitrator could exercise the section 11A power. Justice Krishna Iyer adopted a broad, purposive construction: although section 11A does not name the arbitrator expressly, the reference to tribunals does not exclude an arbitrator performing the same adjudicatory function under the same statute. The class notes record the reasoning compactly — statutory silence does not deprive the arbitrator of the power, and tribunals do not exclude arbitrators. On the second issue, the mere illegality of a strike does not by itself render it unjustified, and dismissal does not follow automatically from participation. On the third, a termination which is punitive in substance is examinable however it is framed.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provision conferring remedial powers on industrial adjudicatory bodies is construed by reference to the function performed rather than the label used. Voluntary arbitration under section 10A is a species of industrial adjudication and attracts the same remedial jurisdiction.</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The case recurs in Part VII on strikes and Part XI on discharge and dismissal.</w:t>
      </w:r>
    </w:p>
    <w:p>
      <w:pPr>
        <w:spacing w:after="160" w:before="60" w:line="260"/>
        <w:ind w:left="345"/>
        <w:jc w:val="both"/>
      </w:pPr>
      <w:r>
        <w:rPr>
          <w:rFonts w:ascii="Cambria" w:cs="Cambria" w:eastAsia="Cambria" w:hAnsi="Cambria"/>
          <w:i/>
          <w:iCs/>
          <w:color w:val="404040"/>
          <w:sz w:val="19"/>
          <w:szCs w:val="19"/>
        </w:rPr>
        <w:t xml:space="preserve">Correction. One set of class notes records the provision in issue as "Section 10"; the transcript correctly identifies it as </w:t>
      </w:r>
      <w:r>
        <w:rPr>
          <w:rFonts w:ascii="Cambria" w:cs="Cambria" w:eastAsia="Cambria" w:hAnsi="Cambria"/>
          <w:b/>
          <w:bCs/>
          <w:i/>
          <w:iCs/>
          <w:color w:val="404040"/>
          <w:sz w:val="19"/>
          <w:szCs w:val="19"/>
        </w:rPr>
        <w:t xml:space="preserve">section 10A</w:t>
      </w:r>
      <w:r>
        <w:rPr>
          <w:rFonts w:ascii="Cambria" w:cs="Cambria" w:eastAsia="Cambria" w:hAnsi="Cambria"/>
          <w:i/>
          <w:iCs/>
          <w:color w:val="404040"/>
          <w:sz w:val="19"/>
          <w:szCs w:val="19"/>
        </w:rPr>
        <w:t xml:space="preserve"> read with section 11A. Both sections belonged to the Industrial Disputes Act 1947, repealed with effect from 21 November 2025; the corresponding provisions must now be traced in the Industrial Relations Code 2020.</w:t>
      </w:r>
    </w:p>
    <w:p>
      <w:pPr>
        <w:spacing w:after="140" w:line="276"/>
        <w:jc w:val="both"/>
      </w:pPr>
      <w:r>
        <w:rPr>
          <w:rFonts w:ascii="Cambria" w:cs="Cambria" w:eastAsia="Cambria" w:hAnsi="Cambria"/>
          <w:sz w:val="22"/>
          <w:szCs w:val="22"/>
        </w:rPr>
        <w:t xml:space="preserve">The class notes record three residual difficulties with arbitration, listed as "loopholes": whether the arbitrator enjoys </w:t>
      </w:r>
      <w:r>
        <w:rPr>
          <w:rFonts w:ascii="Cambria" w:cs="Cambria" w:eastAsia="Cambria" w:hAnsi="Cambria"/>
          <w:b/>
          <w:bCs/>
          <w:sz w:val="22"/>
          <w:szCs w:val="22"/>
        </w:rPr>
        <w:t xml:space="preserve">equal status</w:t>
      </w:r>
      <w:r>
        <w:rPr>
          <w:rFonts w:ascii="Cambria" w:cs="Cambria" w:eastAsia="Cambria" w:hAnsi="Cambria"/>
          <w:sz w:val="22"/>
          <w:szCs w:val="22"/>
        </w:rPr>
        <w:t xml:space="preserve"> with a tribunal; whether the arbitrator has the </w:t>
      </w:r>
      <w:r>
        <w:rPr>
          <w:rFonts w:ascii="Cambria" w:cs="Cambria" w:eastAsia="Cambria" w:hAnsi="Cambria"/>
          <w:b/>
          <w:bCs/>
          <w:sz w:val="22"/>
          <w:szCs w:val="22"/>
        </w:rPr>
        <w:t xml:space="preserve">full authority of a court</w:t>
      </w:r>
      <w:r>
        <w:rPr>
          <w:rFonts w:ascii="Cambria" w:cs="Cambria" w:eastAsia="Cambria" w:hAnsi="Cambria"/>
          <w:sz w:val="22"/>
          <w:szCs w:val="22"/>
        </w:rPr>
        <w:t xml:space="preserve">; and whether there is a </w:t>
      </w:r>
      <w:r>
        <w:rPr>
          <w:rFonts w:ascii="Cambria" w:cs="Cambria" w:eastAsia="Cambria" w:hAnsi="Cambria"/>
          <w:b/>
          <w:bCs/>
          <w:sz w:val="22"/>
          <w:szCs w:val="22"/>
        </w:rPr>
        <w:t xml:space="preserve">right of appeal</w:t>
      </w:r>
      <w:r>
        <w:rPr>
          <w:rFonts w:ascii="Cambria" w:cs="Cambria" w:eastAsia="Cambria" w:hAnsi="Cambria"/>
          <w:sz w:val="22"/>
          <w:szCs w:val="22"/>
        </w:rPr>
        <w:t xml:space="preserve"> from an award. These are stated as open questions in the notes and are best presented as such.</w:t>
      </w:r>
    </w:p>
    <w:p>
      <w:pPr>
        <w:pStyle w:val="Heading1"/>
        <w:keepNext/>
        <w:pageBreakBefore/>
        <w:spacing w:after="200" w:before="0"/>
      </w:pPr>
      <w:r>
        <w:rPr>
          <w:rFonts w:ascii="Cambria" w:cs="Cambria" w:eastAsia="Cambria" w:hAnsi="Cambria"/>
          <w:b/>
          <w:bCs/>
          <w:color w:val="1A1A1A"/>
          <w:sz w:val="30"/>
          <w:szCs w:val="30"/>
        </w:rPr>
        <w:t xml:space="preserve">Part V — Discipline, Natural Justice and Managerial Power</w:t>
      </w:r>
    </w:p>
    <w:p>
      <w:pPr>
        <w:spacing w:after="140" w:line="276"/>
        <w:jc w:val="both"/>
      </w:pPr>
      <w:r>
        <w:rPr>
          <w:rFonts w:ascii="Cambria" w:cs="Cambria" w:eastAsia="Cambria" w:hAnsi="Cambria"/>
          <w:sz w:val="22"/>
          <w:szCs w:val="22"/>
        </w:rPr>
        <w:t xml:space="preserve">The organising idea, repeated throughout the class material, is that disciplinary authority remains with the employer but is not absolute. It is bounded by natural justice, by constitutional equality and dignity, and by judicial review — and the courts intervene to prevent injustice rather than to re-take the employer’s decision.</w:t>
      </w:r>
    </w:p>
    <w:p>
      <w:pPr>
        <w:pStyle w:val="Heading2"/>
        <w:keepNext/>
        <w:spacing w:after="140" w:before="320"/>
      </w:pPr>
      <w:r>
        <w:rPr>
          <w:rFonts w:ascii="Cambria" w:cs="Cambria" w:eastAsia="Cambria" w:hAnsi="Cambria"/>
          <w:b/>
          <w:bCs/>
          <w:color w:val="1A1A1A"/>
          <w:sz w:val="25"/>
          <w:szCs w:val="25"/>
        </w:rPr>
        <w:t xml:space="preserve">23. Service Rules and Standing Orders Must Satisfy Natural Justice</w:t>
      </w:r>
    </w:p>
    <w:p>
      <w:pPr>
        <w:keepNext/>
        <w:pBdr>
          <w:left w:val="single" w:color="808080" w:sz="12" w:space="8"/>
        </w:pBdr>
        <w:spacing w:after="80" w:before="200"/>
        <w:ind w:left="172"/>
      </w:pPr>
      <w:r>
        <w:rPr>
          <w:rFonts w:ascii="Cambria" w:cs="Cambria" w:eastAsia="Cambria" w:hAnsi="Cambria"/>
          <w:b/>
          <w:bCs/>
          <w:sz w:val="22"/>
          <w:szCs w:val="22"/>
        </w:rPr>
        <w:t xml:space="preserve">Central Inland Water Transport Corporation v. Brojo Nath Ganguly</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Rule 9(i) of the service rules of a government company permitted the termination of a permanent employee on notice or payment in lieu, without assigning reasons and without a hearing. Employees terminated under that rule challenged it.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such a rule was valid, given that it permitted termination without reasons and without an opportunity to be heard.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that the Supreme Court held the rule oppressive and struck it down. It is conventionally read as holding the rule unconscionable and opposed to public policy, and therefore void under section 23 of the Indian Contract Act 1872, and as offending Article 14, the Corporation being an instrumentality of the State.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Employment with the State or a public employer is not a purely private contract insulated from social justice. Where a public employer hires or dismisses it must act fairly and give the affected person a fair opportunity to be heard. A rule conferring an untrammelled power of termination is void.</w:t>
      </w:r>
    </w:p>
    <w:p>
      <w:pPr>
        <w:spacing w:after="80" w:line="270"/>
        <w:ind w:left="345"/>
        <w:jc w:val="both"/>
      </w:pPr>
      <w:r>
        <w:rPr>
          <w:rFonts w:ascii="Cambria" w:cs="Cambria" w:eastAsia="Cambria" w:hAnsi="Cambria"/>
          <w:b/>
          <w:bCs/>
          <w:i/>
          <w:iCs/>
          <w:sz w:val="21"/>
          <w:szCs w:val="21"/>
        </w:rPr>
        <w:t xml:space="preserve">Propositions drawn in class. </w:t>
      </w:r>
      <w:r>
        <w:rPr>
          <w:rFonts w:ascii="Cambria" w:cs="Cambria" w:eastAsia="Cambria" w:hAnsi="Cambria"/>
          <w:sz w:val="21"/>
          <w:szCs w:val="21"/>
        </w:rPr>
        <w:t xml:space="preserve">Standing orders and service rules must not be arbitrary; the absence of a governing statute does not release an employer from constitutional values; and the reasoning extends to the treatment of collective action.</w:t>
      </w:r>
    </w:p>
    <w:p>
      <w:pPr>
        <w:spacing w:after="160" w:before="60" w:line="260"/>
        <w:ind w:left="345"/>
        <w:jc w:val="both"/>
      </w:pPr>
      <w:r>
        <w:rPr>
          <w:rFonts w:ascii="Cambria" w:cs="Cambria" w:eastAsia="Cambria" w:hAnsi="Cambria"/>
          <w:i/>
          <w:iCs/>
          <w:color w:val="404040"/>
          <w:sz w:val="19"/>
          <w:szCs w:val="19"/>
        </w:rPr>
        <w:t xml:space="preserve">Do not quote. The class notes record a passage in quotation marks which could not be matched to a judgment text; the citation was also not verified. Paraphrase.</w:t>
      </w:r>
    </w:p>
    <w:p>
      <w:pPr>
        <w:keepNext/>
        <w:pBdr>
          <w:left w:val="single" w:color="808080" w:sz="12" w:space="8"/>
        </w:pBdr>
        <w:spacing w:after="80" w:before="200"/>
        <w:ind w:left="172"/>
      </w:pPr>
      <w:r>
        <w:rPr>
          <w:rFonts w:ascii="Cambria" w:cs="Cambria" w:eastAsia="Cambria" w:hAnsi="Cambria"/>
          <w:b/>
          <w:bCs/>
          <w:sz w:val="22"/>
          <w:szCs w:val="22"/>
        </w:rPr>
        <w:t xml:space="preserve">Delhi Transport Corporation v. D.T.C. Mazdoor Congress</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a regulation permitting the termination of a permanent employee on thirty days’ notice, without reasons and without a hearing.</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three grounds of invalidity: violation of Article 14; inconsistency with public policy; and contravention of section 23 of the Indian Contract Act 1872.</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vice lies in the unguided discretion, not in the length of the notice period. The class note that a permanent employee may be terminated "only with 30 days of notice" is a compressed record of the offending regulation, not a statement of law.</w:t>
      </w:r>
    </w:p>
    <w:p>
      <w:pPr>
        <w:keepNext/>
        <w:pBdr>
          <w:left w:val="single" w:color="808080" w:sz="12" w:space="8"/>
        </w:pBdr>
        <w:spacing w:after="80" w:before="200"/>
        <w:ind w:left="172"/>
      </w:pPr>
      <w:r>
        <w:rPr>
          <w:rFonts w:ascii="Cambria" w:cs="Cambria" w:eastAsia="Cambria" w:hAnsi="Cambria"/>
          <w:b/>
          <w:bCs/>
          <w:sz w:val="22"/>
          <w:szCs w:val="22"/>
        </w:rPr>
        <w:t xml:space="preserve">P.K. Yadav v. J.M.A. Industries</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a service rule providing that an employee who overstayed sanctioned leave was automatically treated as having terminated his own service.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that the rule violated Articles 14, 16 and 21 and was struck down.</w:t>
      </w:r>
    </w:p>
    <w:p>
      <w:pPr>
        <w:keepNext/>
        <w:pBdr>
          <w:left w:val="single" w:color="808080" w:sz="12" w:space="8"/>
        </w:pBdr>
        <w:spacing w:after="80" w:before="200"/>
        <w:ind w:left="172"/>
      </w:pPr>
      <w:r>
        <w:rPr>
          <w:rFonts w:ascii="Cambria" w:cs="Cambria" w:eastAsia="Cambria" w:hAnsi="Cambria"/>
          <w:b/>
          <w:bCs/>
          <w:sz w:val="22"/>
          <w:szCs w:val="22"/>
        </w:rPr>
        <w:t xml:space="preserve">Uptron India Ltd. v. Shammi Bhan, (1998) 6 SCC 538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the respondent remained absent from work without authorised permission, and that the standing orders contained a provision under which unauthorised absence beyond a stated period led to automatic termination of service.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standing order clause providing for automatic termination could operate without a hearing.</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could not. The class notes record the decision as holding that the principles of natural justice apply to standing orders and must be read into such a provision; the clause cannot be invoked arbitrarily; and the affected worker has a mandatory right to be heard.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certified standing order must satisfy the tests of fairness, reasonableness and equity, which in this context means compliance with natural justice. An "automatic" consequence written into a standing order does not dispense with the obligation to hear the worker.</w:t>
      </w:r>
    </w:p>
    <w:p>
      <w:pPr>
        <w:spacing w:after="160" w:before="60" w:line="260"/>
        <w:ind w:left="345"/>
        <w:jc w:val="both"/>
      </w:pPr>
      <w:r>
        <w:rPr>
          <w:rFonts w:ascii="Cambria" w:cs="Cambria" w:eastAsia="Cambria" w:hAnsi="Cambria"/>
          <w:i/>
          <w:iCs/>
          <w:color w:val="404040"/>
          <w:sz w:val="19"/>
          <w:szCs w:val="19"/>
        </w:rPr>
        <w:t xml:space="preserve">Citation from the course outline. One set of class notes says the Court "struck down the standing order"; the other, more accurately, records that the Court read natural justice into the clause and held a hearing mandatory. Prefer the second formulation. The case is considered again in Part XI in its standing-orders context.</w:t>
      </w:r>
    </w:p>
    <w:p>
      <w:pPr>
        <w:spacing w:after="140" w:line="276"/>
        <w:jc w:val="both"/>
      </w:pPr>
      <w:r>
        <w:rPr>
          <w:rFonts w:ascii="Cambria" w:cs="Cambria" w:eastAsia="Cambria" w:hAnsi="Cambria"/>
          <w:sz w:val="22"/>
          <w:szCs w:val="22"/>
        </w:rPr>
        <w:t xml:space="preserve">The general standard the class notes derive from these cases is worth memorising in its own terms: even where standing orders are certified, they must pass the tests of fairness, reasonableness and equity — that is, they must conform to natural justice.</w:t>
      </w:r>
    </w:p>
    <w:p>
      <w:pPr>
        <w:pStyle w:val="Heading2"/>
        <w:keepNext/>
        <w:spacing w:after="140" w:before="320"/>
      </w:pPr>
      <w:r>
        <w:rPr>
          <w:rFonts w:ascii="Cambria" w:cs="Cambria" w:eastAsia="Cambria" w:hAnsi="Cambria"/>
          <w:b/>
          <w:bCs/>
          <w:color w:val="1A1A1A"/>
          <w:sz w:val="25"/>
          <w:szCs w:val="25"/>
        </w:rPr>
        <w:t xml:space="preserve">24. Judicial Control of the Managerial Power to Terminate</w:t>
      </w:r>
    </w:p>
    <w:p>
      <w:pPr>
        <w:spacing w:after="140" w:line="276"/>
        <w:jc w:val="both"/>
      </w:pPr>
      <w:r>
        <w:rPr>
          <w:rFonts w:ascii="Cambria" w:cs="Cambria" w:eastAsia="Cambria" w:hAnsi="Cambria"/>
          <w:sz w:val="22"/>
          <w:szCs w:val="22"/>
        </w:rPr>
        <w:t xml:space="preserve">The tension is between industrial discipline, which requires that an employer be able to enforce workplace rules, and security of employment. The courts resolve it by limiting the </w:t>
      </w:r>
      <w:r>
        <w:rPr>
          <w:rFonts w:ascii="Cambria" w:cs="Cambria" w:eastAsia="Cambria" w:hAnsi="Cambria"/>
          <w:b/>
          <w:bCs/>
          <w:sz w:val="22"/>
          <w:szCs w:val="22"/>
        </w:rPr>
        <w:t xml:space="preserve">grounds</w:t>
      </w:r>
      <w:r>
        <w:rPr>
          <w:rFonts w:ascii="Cambria" w:cs="Cambria" w:eastAsia="Cambria" w:hAnsi="Cambria"/>
          <w:sz w:val="22"/>
          <w:szCs w:val="22"/>
        </w:rPr>
        <w:t xml:space="preserve"> on which a tribunal may interfere rather than by taking the decision away from the employer.</w:t>
      </w:r>
    </w:p>
    <w:p>
      <w:pPr>
        <w:keepNext/>
        <w:pBdr>
          <w:left w:val="single" w:color="808080" w:sz="12" w:space="8"/>
        </w:pBdr>
        <w:spacing w:after="80" w:before="200"/>
        <w:ind w:left="172"/>
      </w:pPr>
      <w:r>
        <w:rPr>
          <w:rFonts w:ascii="Cambria" w:cs="Cambria" w:eastAsia="Cambria" w:hAnsi="Cambria"/>
          <w:b/>
          <w:bCs/>
          <w:sz w:val="22"/>
          <w:szCs w:val="22"/>
        </w:rPr>
        <w:t xml:space="preserve">Indian Iron &amp; Steel Co. Ltd. v. Their Workmen</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scope of a tribunal’s power to interfere with an employer’s order of dismissal following a domestic enquiry.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tribunal is not a court of appeal over the employer’s decision and cannot substitute its own view merely because it would have decided differently. Its jurisdiction is supervisory and confined to defined grounds.</w:t>
      </w:r>
    </w:p>
    <w:p>
      <w:pPr>
        <w:spacing w:after="80" w:line="270"/>
        <w:ind w:left="345"/>
        <w:jc w:val="both"/>
      </w:pPr>
      <w:r>
        <w:rPr>
          <w:rFonts w:ascii="Cambria" w:cs="Cambria" w:eastAsia="Cambria" w:hAnsi="Cambria"/>
          <w:b/>
          <w:bCs/>
          <w:i/>
          <w:iCs/>
          <w:sz w:val="21"/>
          <w:szCs w:val="21"/>
        </w:rPr>
        <w:t xml:space="preserve">Grounds of interference recorded in class. </w:t>
      </w:r>
      <w:r>
        <w:rPr>
          <w:rFonts w:ascii="Cambria" w:cs="Cambria" w:eastAsia="Cambria" w:hAnsi="Cambria"/>
          <w:sz w:val="21"/>
          <w:szCs w:val="21"/>
        </w:rPr>
        <w:t xml:space="preserve">Where the dismissal was motivated by malice or amounted to an unfair labour practice; where the action targeted a union leader or whistleblower, that is, amounted to victimisation; where natural justice was absent in the enquiry; and where the disciplinary finding was unsupported by the facts. These correspond to the recognised heads — want of good faith, victimisation or unfair labour practice, basic error or perversity on the record, and violation of natural justice.</w:t>
      </w:r>
    </w:p>
    <w:p>
      <w:pPr>
        <w:spacing w:after="80" w:line="270"/>
        <w:ind w:left="345"/>
        <w:jc w:val="both"/>
      </w:pPr>
      <w:r>
        <w:rPr>
          <w:rFonts w:ascii="Cambria" w:cs="Cambria" w:eastAsia="Cambria" w:hAnsi="Cambria"/>
          <w:b/>
          <w:bCs/>
          <w:i/>
          <w:iCs/>
          <w:sz w:val="21"/>
          <w:szCs w:val="21"/>
        </w:rPr>
        <w:t xml:space="preserve">Purpose. </w:t>
      </w:r>
      <w:r>
        <w:rPr>
          <w:rFonts w:ascii="Cambria" w:cs="Cambria" w:eastAsia="Cambria" w:hAnsi="Cambria"/>
          <w:sz w:val="21"/>
          <w:szCs w:val="21"/>
        </w:rPr>
        <w:t xml:space="preserve">The class notes record the protective object in the Court’s own terms: the industrial worker must be placed in a position where the security of his service is protected.</w:t>
      </w:r>
    </w:p>
    <w:p>
      <w:pPr>
        <w:spacing w:after="160" w:before="60" w:line="260"/>
        <w:ind w:left="345"/>
        <w:jc w:val="both"/>
      </w:pPr>
      <w:r>
        <w:rPr>
          <w:rFonts w:ascii="Cambria" w:cs="Cambria" w:eastAsia="Cambria" w:hAnsi="Cambria"/>
          <w:i/>
          <w:iCs/>
          <w:color w:val="404040"/>
          <w:sz w:val="19"/>
          <w:szCs w:val="19"/>
        </w:rPr>
        <w:t xml:space="preserve">Essential addition. The tribunal’s powers were later enlarged by </w:t>
      </w:r>
      <w:r>
        <w:rPr>
          <w:rFonts w:ascii="Cambria" w:cs="Cambria" w:eastAsia="Cambria" w:hAnsi="Cambria"/>
          <w:b/>
          <w:bCs/>
          <w:i/>
          <w:iCs/>
          <w:color w:val="404040"/>
          <w:sz w:val="19"/>
          <w:szCs w:val="19"/>
        </w:rPr>
        <w:t xml:space="preserve">section 11A</w:t>
      </w:r>
      <w:r>
        <w:rPr>
          <w:rFonts w:ascii="Cambria" w:cs="Cambria" w:eastAsia="Cambria" w:hAnsi="Cambria"/>
          <w:i/>
          <w:iCs/>
          <w:color w:val="404040"/>
          <w:sz w:val="19"/>
          <w:szCs w:val="19"/>
        </w:rPr>
        <w:t xml:space="preserve"> of the Industrial Disputes Act 1947, which for the first time permitted a Labour Court or Tribunal to interfere with the </w:t>
      </w:r>
      <w:r>
        <w:rPr>
          <w:rFonts w:ascii="Cambria" w:cs="Cambria" w:eastAsia="Cambria" w:hAnsi="Cambria"/>
          <w:i/>
          <w:iCs/>
          <w:color w:val="404040"/>
          <w:sz w:val="19"/>
          <w:szCs w:val="19"/>
        </w:rPr>
        <w:t xml:space="preserve">quantum</w:t>
      </w:r>
      <w:r>
        <w:rPr>
          <w:rFonts w:ascii="Cambria" w:cs="Cambria" w:eastAsia="Cambria" w:hAnsi="Cambria"/>
          <w:i/>
          <w:iCs/>
          <w:color w:val="404040"/>
          <w:sz w:val="19"/>
          <w:szCs w:val="19"/>
        </w:rPr>
        <w:t xml:space="preserve"> of punishment and substitute a lesser penalty. Any answer on this topic must mention section 11A alongside the case, since the two together state the modern position. The citation for this case was not verified.</w:t>
      </w:r>
    </w:p>
    <w:p>
      <w:pPr>
        <w:pStyle w:val="Heading2"/>
        <w:keepNext/>
        <w:spacing w:after="140" w:before="320"/>
      </w:pPr>
      <w:r>
        <w:rPr>
          <w:rFonts w:ascii="Cambria" w:cs="Cambria" w:eastAsia="Cambria" w:hAnsi="Cambria"/>
          <w:b/>
          <w:bCs/>
          <w:color w:val="1A1A1A"/>
          <w:sz w:val="25"/>
          <w:szCs w:val="25"/>
        </w:rPr>
        <w:t xml:space="preserve">25. The Right to Adduce Fresh Evidence Before the Tribunal</w:t>
      </w:r>
    </w:p>
    <w:p>
      <w:pPr>
        <w:spacing w:after="140" w:line="276"/>
        <w:jc w:val="both"/>
      </w:pPr>
      <w:r>
        <w:rPr>
          <w:rFonts w:ascii="Cambria" w:cs="Cambria" w:eastAsia="Cambria" w:hAnsi="Cambria"/>
          <w:sz w:val="22"/>
          <w:szCs w:val="22"/>
        </w:rPr>
        <w:t xml:space="preserve">Where a domestic enquiry is found to be defective, the tribunal may permit the employer to adduce fresh evidence to justify the termination, provided the employer seeks prior permission. The class notes record two circumstances in which permission is sought: where the employer itself considers the enquiry to have been </w:t>
      </w:r>
      <w:r>
        <w:rPr>
          <w:rFonts w:ascii="Cambria" w:cs="Cambria" w:eastAsia="Cambria" w:hAnsi="Cambria"/>
          <w:b/>
          <w:bCs/>
          <w:sz w:val="22"/>
          <w:szCs w:val="22"/>
        </w:rPr>
        <w:t xml:space="preserve">bad, biased, defective or unfair</w:t>
      </w:r>
      <w:r>
        <w:rPr>
          <w:rFonts w:ascii="Cambria" w:cs="Cambria" w:eastAsia="Cambria" w:hAnsi="Cambria"/>
          <w:sz w:val="22"/>
          <w:szCs w:val="22"/>
        </w:rPr>
        <w:t xml:space="preserve">; and where the </w:t>
      </w:r>
      <w:r>
        <w:rPr>
          <w:rFonts w:ascii="Cambria" w:cs="Cambria" w:eastAsia="Cambria" w:hAnsi="Cambria"/>
          <w:b/>
          <w:bCs/>
          <w:sz w:val="22"/>
          <w:szCs w:val="22"/>
        </w:rPr>
        <w:t xml:space="preserve">evidence already before the court is insufficient or incomplete</w:t>
      </w:r>
      <w:r>
        <w:rPr>
          <w:rFonts w:ascii="Cambria" w:cs="Cambria" w:eastAsia="Cambria" w:hAnsi="Cambria"/>
          <w:sz w:val="22"/>
          <w:szCs w:val="22"/>
        </w:rPr>
        <w:t xml:space="preserve">.</w:t>
      </w:r>
    </w:p>
    <w:p>
      <w:pPr>
        <w:spacing w:after="140" w:line="276"/>
        <w:jc w:val="both"/>
      </w:pPr>
      <w:r>
        <w:rPr>
          <w:rFonts w:ascii="Cambria" w:cs="Cambria" w:eastAsia="Cambria" w:hAnsi="Cambria"/>
          <w:sz w:val="22"/>
          <w:szCs w:val="22"/>
        </w:rPr>
        <w:t xml:space="preserve">The class transcript records the rationale more fully: where the enquiry is found defective, the tribunal may allow </w:t>
      </w:r>
      <w:r>
        <w:rPr>
          <w:rFonts w:ascii="Cambria" w:cs="Cambria" w:eastAsia="Cambria" w:hAnsi="Cambria"/>
          <w:b/>
          <w:bCs/>
          <w:sz w:val="22"/>
          <w:szCs w:val="22"/>
        </w:rPr>
        <w:t xml:space="preserve">both</w:t>
      </w:r>
      <w:r>
        <w:rPr>
          <w:rFonts w:ascii="Cambria" w:cs="Cambria" w:eastAsia="Cambria" w:hAnsi="Cambria"/>
          <w:sz w:val="22"/>
          <w:szCs w:val="22"/>
        </w:rPr>
        <w:t xml:space="preserve"> the employer and the employee to adduce fresh evidence. The purpose is to have the merits of the charge determined rather than to let a procedural defect decide the case in either direction.</w:t>
      </w:r>
    </w:p>
    <w:p>
      <w:pPr>
        <w:spacing w:after="160" w:before="60" w:line="260"/>
        <w:ind w:left="345"/>
        <w:jc w:val="both"/>
      </w:pPr>
      <w:r>
        <w:rPr>
          <w:rFonts w:ascii="Cambria" w:cs="Cambria" w:eastAsia="Cambria" w:hAnsi="Cambria"/>
          <w:i/>
          <w:iCs/>
          <w:color w:val="404040"/>
          <w:sz w:val="19"/>
          <w:szCs w:val="19"/>
        </w:rPr>
        <w:t xml:space="preserve">No authority available. The transcript names a case for this proposition, but the name is too heavily garbled by the automatic transcription to be identified, and the handwritten notes give no case name. State the proposition as principle; cite no case on the strength of this material.</w:t>
      </w:r>
    </w:p>
    <w:p>
      <w:pPr>
        <w:pStyle w:val="Heading2"/>
        <w:keepNext/>
        <w:spacing w:after="140" w:before="320"/>
      </w:pPr>
      <w:r>
        <w:rPr>
          <w:rFonts w:ascii="Cambria" w:cs="Cambria" w:eastAsia="Cambria" w:hAnsi="Cambria"/>
          <w:b/>
          <w:bCs/>
          <w:color w:val="1A1A1A"/>
          <w:sz w:val="25"/>
          <w:szCs w:val="25"/>
        </w:rPr>
        <w:t xml:space="preserve">26. Representation in a Domestic Enquiry</w:t>
      </w:r>
    </w:p>
    <w:p>
      <w:pPr>
        <w:spacing w:after="140" w:line="276"/>
        <w:jc w:val="both"/>
      </w:pPr>
      <w:r>
        <w:rPr>
          <w:rFonts w:ascii="Cambria" w:cs="Cambria" w:eastAsia="Cambria" w:hAnsi="Cambria"/>
          <w:sz w:val="22"/>
          <w:szCs w:val="22"/>
        </w:rPr>
        <w:t xml:space="preserve">A domestic enquiry is the employer’s internal process for investigating a charge of misconduct and hearing the employee. Whether the employee may be represented by a lawyer or co-worker is governed by two competing propositions.</w:t>
      </w:r>
    </w:p>
    <w:p>
      <w:pPr>
        <w:keepNext/>
        <w:pBdr>
          <w:left w:val="single" w:color="808080" w:sz="12" w:space="8"/>
        </w:pBdr>
        <w:spacing w:after="80" w:before="200"/>
        <w:ind w:left="172"/>
      </w:pPr>
      <w:r>
        <w:rPr>
          <w:rFonts w:ascii="Cambria" w:cs="Cambria" w:eastAsia="Cambria" w:hAnsi="Cambria"/>
          <w:b/>
          <w:bCs/>
          <w:sz w:val="22"/>
          <w:szCs w:val="22"/>
        </w:rPr>
        <w:t xml:space="preserve">Board of Trustees of the Port of Bombay v. Dilipkumar Raghavendranath Nadkarni</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Where the employer is represented in the enquiry by a legally trained person, refusing the employee equivalent representation offends natural justice. The class notes put it as equality of arms: if the employer brings a trained lawyer, denying the employee the same facility is unfair. The requirement is not that a lawyer must always be allowed, but that the enquiry must not be conducted on unequal terms.</w:t>
      </w:r>
    </w:p>
    <w:p>
      <w:pPr>
        <w:keepNext/>
        <w:pBdr>
          <w:left w:val="single" w:color="808080" w:sz="12" w:space="8"/>
        </w:pBdr>
        <w:spacing w:after="80" w:before="200"/>
        <w:ind w:left="172"/>
      </w:pPr>
      <w:r>
        <w:rPr>
          <w:rFonts w:ascii="Cambria" w:cs="Cambria" w:eastAsia="Cambria" w:hAnsi="Cambria"/>
          <w:b/>
          <w:bCs/>
          <w:sz w:val="22"/>
          <w:szCs w:val="22"/>
        </w:rPr>
        <w:t xml:space="preserve">Crescent Dyes and Chemicals Ltd. v. Ram Naresh Tripathi</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The right to be represented by a lawyer in a domestic enquiry is not absolute. Where the standing orders or service rules regulate representation, that regulation governs.</w:t>
      </w:r>
    </w:p>
    <w:p>
      <w:pPr>
        <w:spacing w:after="140" w:line="276"/>
        <w:jc w:val="both"/>
      </w:pPr>
      <w:r>
        <w:rPr>
          <w:rFonts w:ascii="Cambria" w:cs="Cambria" w:eastAsia="Cambria" w:hAnsi="Cambria"/>
          <w:sz w:val="22"/>
          <w:szCs w:val="22"/>
        </w:rPr>
        <w:t xml:space="preserve">The class notes reconcile the two into a rule turning on what the governing instrument says. Where the </w:t>
      </w:r>
      <w:r>
        <w:rPr>
          <w:rFonts w:ascii="Cambria" w:cs="Cambria" w:eastAsia="Cambria" w:hAnsi="Cambria"/>
          <w:b/>
          <w:bCs/>
          <w:sz w:val="22"/>
          <w:szCs w:val="22"/>
        </w:rPr>
        <w:t xml:space="preserve">statute or service rule regulates representation</w:t>
      </w:r>
      <w:r>
        <w:rPr>
          <w:rFonts w:ascii="Cambria" w:cs="Cambria" w:eastAsia="Cambria" w:hAnsi="Cambria"/>
          <w:sz w:val="22"/>
          <w:szCs w:val="22"/>
        </w:rPr>
        <w:t xml:space="preserve">, the employee cannot demand more than the rule allows, since the right derives from the rules and not from a general entitlement. Where the </w:t>
      </w:r>
      <w:r>
        <w:rPr>
          <w:rFonts w:ascii="Cambria" w:cs="Cambria" w:eastAsia="Cambria" w:hAnsi="Cambria"/>
          <w:b/>
          <w:bCs/>
          <w:sz w:val="22"/>
          <w:szCs w:val="22"/>
        </w:rPr>
        <w:t xml:space="preserve">statute or service rule is silent</w:t>
      </w:r>
      <w:r>
        <w:rPr>
          <w:rFonts w:ascii="Cambria" w:cs="Cambria" w:eastAsia="Cambria" w:hAnsi="Cambria"/>
          <w:sz w:val="22"/>
          <w:szCs w:val="22"/>
        </w:rPr>
        <w:t xml:space="preserve">, a refusal may itself be unfair, particularly where the employer is legally represented and the charge is serious.</w:t>
      </w:r>
    </w:p>
    <w:p>
      <w:pPr>
        <w:pStyle w:val="Heading2"/>
        <w:keepNext/>
        <w:spacing w:after="140" w:before="320"/>
      </w:pPr>
      <w:r>
        <w:rPr>
          <w:rFonts w:ascii="Cambria" w:cs="Cambria" w:eastAsia="Cambria" w:hAnsi="Cambria"/>
          <w:b/>
          <w:bCs/>
          <w:color w:val="1A1A1A"/>
          <w:sz w:val="25"/>
          <w:szCs w:val="25"/>
        </w:rPr>
        <w:t xml:space="preserve">27. Furnishing the Enquiry Officer’s Report</w:t>
      </w:r>
    </w:p>
    <w:p>
      <w:pPr>
        <w:spacing w:after="140" w:line="276"/>
        <w:jc w:val="both"/>
      </w:pPr>
      <w:r>
        <w:rPr>
          <w:rFonts w:ascii="Cambria" w:cs="Cambria" w:eastAsia="Cambria" w:hAnsi="Cambria"/>
          <w:sz w:val="22"/>
          <w:szCs w:val="22"/>
        </w:rPr>
        <w:t xml:space="preserve">The sequence described in the class notes is: an aggrieved worker faces an in-house enquiry; an enquiry report is prepared; the report is not shown to the worker; punishment is imposed on the basis of it. The question is what follows from the non-disclosure.</w:t>
      </w:r>
    </w:p>
    <w:p>
      <w:pPr>
        <w:keepNext/>
        <w:pBdr>
          <w:left w:val="single" w:color="808080" w:sz="12" w:space="8"/>
        </w:pBdr>
        <w:spacing w:after="80" w:before="200"/>
        <w:ind w:left="172"/>
      </w:pPr>
      <w:r>
        <w:rPr>
          <w:rFonts w:ascii="Cambria" w:cs="Cambria" w:eastAsia="Cambria" w:hAnsi="Cambria"/>
          <w:b/>
          <w:bCs/>
          <w:sz w:val="22"/>
          <w:szCs w:val="22"/>
        </w:rPr>
        <w:t xml:space="preserve">Managing Director, ECIL, Hyderabad v. B. Karunakar, (1993) 4 SCC 727; AIR 1994 SC 1074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 October 1993.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delinquent employee was punished in disciplinary proceedings without having been supplied a copy of the enquiry officer’s report on which the punishment rested.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enquiry officer’s report must be furnished to the delinquent employee before the disciplinary authority imposes punishment, and what consequence follows from a failure to furnish it.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report must be furnished before punishment is finalised, because the employee is entitled to an effective opportunity to respond to the findings on which the punishment will rest. Non-supply violates natural justice. But the breach does not automatically invalidate the punishment: the employee must show prejudice.</w:t>
      </w:r>
    </w:p>
    <w:p>
      <w:pPr>
        <w:spacing w:after="80" w:line="270"/>
        <w:ind w:left="345"/>
        <w:jc w:val="both"/>
      </w:pPr>
      <w:r>
        <w:rPr>
          <w:rFonts w:ascii="Cambria" w:cs="Cambria" w:eastAsia="Cambria" w:hAnsi="Cambria"/>
          <w:b/>
          <w:bCs/>
          <w:i/>
          <w:iCs/>
          <w:sz w:val="21"/>
          <w:szCs w:val="21"/>
        </w:rPr>
        <w:t xml:space="preserve">The three directions. </w:t>
      </w:r>
      <w:r>
        <w:rPr>
          <w:rFonts w:ascii="Cambria" w:cs="Cambria" w:eastAsia="Cambria" w:hAnsi="Cambria"/>
          <w:sz w:val="21"/>
          <w:szCs w:val="21"/>
        </w:rPr>
        <w:t xml:space="preserve">Learn these as a sequence. </w:t>
      </w:r>
      <w:r>
        <w:rPr>
          <w:rFonts w:ascii="Cambria" w:cs="Cambria" w:eastAsia="Cambria" w:hAnsi="Cambria"/>
          <w:b/>
          <w:bCs/>
          <w:sz w:val="21"/>
          <w:szCs w:val="21"/>
        </w:rPr>
        <w:t xml:space="preserve">(i)</w:t>
      </w:r>
      <w:r>
        <w:rPr>
          <w:rFonts w:ascii="Cambria" w:cs="Cambria" w:eastAsia="Cambria" w:hAnsi="Cambria"/>
          <w:sz w:val="21"/>
          <w:szCs w:val="21"/>
        </w:rPr>
        <w:t xml:space="preserve"> Where the report was not furnished, the court or tribunal must direct that a copy be furnished and then give the employee an opportunity to show </w:t>
      </w:r>
      <w:r>
        <w:rPr>
          <w:rFonts w:ascii="Cambria" w:cs="Cambria" w:eastAsia="Cambria" w:hAnsi="Cambria"/>
          <w:b/>
          <w:bCs/>
          <w:sz w:val="21"/>
          <w:szCs w:val="21"/>
        </w:rPr>
        <w:t xml:space="preserve">how his case was prejudiced</w:t>
      </w:r>
      <w:r>
        <w:rPr>
          <w:rFonts w:ascii="Cambria" w:cs="Cambria" w:eastAsia="Cambria" w:hAnsi="Cambria"/>
          <w:sz w:val="21"/>
          <w:szCs w:val="21"/>
        </w:rPr>
        <w:t xml:space="preserve"> by the omission. </w:t>
      </w:r>
      <w:r>
        <w:rPr>
          <w:rFonts w:ascii="Cambria" w:cs="Cambria" w:eastAsia="Cambria" w:hAnsi="Cambria"/>
          <w:b/>
          <w:bCs/>
          <w:sz w:val="21"/>
          <w:szCs w:val="21"/>
        </w:rPr>
        <w:t xml:space="preserve">(ii)</w:t>
      </w:r>
      <w:r>
        <w:rPr>
          <w:rFonts w:ascii="Cambria" w:cs="Cambria" w:eastAsia="Cambria" w:hAnsi="Cambria"/>
          <w:sz w:val="21"/>
          <w:szCs w:val="21"/>
        </w:rPr>
        <w:t xml:space="preserve"> If, after hearing the parties, the court concludes that supply of the report </w:t>
      </w:r>
      <w:r>
        <w:rPr>
          <w:rFonts w:ascii="Cambria" w:cs="Cambria" w:eastAsia="Cambria" w:hAnsi="Cambria"/>
          <w:b/>
          <w:bCs/>
          <w:sz w:val="21"/>
          <w:szCs w:val="21"/>
        </w:rPr>
        <w:t xml:space="preserve">would have made no difference</w:t>
      </w:r>
      <w:r>
        <w:rPr>
          <w:rFonts w:ascii="Cambria" w:cs="Cambria" w:eastAsia="Cambria" w:hAnsi="Cambria"/>
          <w:sz w:val="21"/>
          <w:szCs w:val="21"/>
        </w:rPr>
        <w:t xml:space="preserve"> to the findings or the punishment, the punishment stands and the court should not interfere. </w:t>
      </w:r>
      <w:r>
        <w:rPr>
          <w:rFonts w:ascii="Cambria" w:cs="Cambria" w:eastAsia="Cambria" w:hAnsi="Cambria"/>
          <w:b/>
          <w:bCs/>
          <w:sz w:val="21"/>
          <w:szCs w:val="21"/>
        </w:rPr>
        <w:t xml:space="preserve">(iii)</w:t>
      </w:r>
      <w:r>
        <w:rPr>
          <w:rFonts w:ascii="Cambria" w:cs="Cambria" w:eastAsia="Cambria" w:hAnsi="Cambria"/>
          <w:sz w:val="21"/>
          <w:szCs w:val="21"/>
        </w:rPr>
        <w:t xml:space="preserve"> A failure to furnish the report does </w:t>
      </w:r>
      <w:r>
        <w:rPr>
          <w:rFonts w:ascii="Cambria" w:cs="Cambria" w:eastAsia="Cambria" w:hAnsi="Cambria"/>
          <w:b/>
          <w:bCs/>
          <w:sz w:val="21"/>
          <w:szCs w:val="21"/>
        </w:rPr>
        <w:t xml:space="preserve">not by itself annul</w:t>
      </w:r>
      <w:r>
        <w:rPr>
          <w:rFonts w:ascii="Cambria" w:cs="Cambria" w:eastAsia="Cambria" w:hAnsi="Cambria"/>
          <w:sz w:val="21"/>
          <w:szCs w:val="21"/>
        </w:rPr>
        <w:t xml:space="preserve"> the entire disciplinary proceeding; the focus is on avoiding real injustice rather than correcting a harmless technical defect.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Non-supply of the enquiry report is a breach of natural justice, but relief depends on demonstrated prejudice rather than on the breach alone.</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decision states the balance which is the theme of this Part: it protects the worker’s right to a fair response, leaves the disciplinary mechanism with the employer, and establishes that the employer’s power is not absolute because the material relied on must be disclosed.</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spacing w:after="160" w:before="60" w:line="260"/>
        <w:ind w:left="345"/>
        <w:jc w:val="both"/>
      </w:pPr>
      <w:r>
        <w:rPr>
          <w:rFonts w:ascii="Cambria" w:cs="Cambria" w:eastAsia="Cambria" w:hAnsi="Cambria"/>
          <w:i/>
          <w:iCs/>
          <w:color w:val="404040"/>
          <w:sz w:val="19"/>
          <w:szCs w:val="19"/>
        </w:rPr>
        <w:t xml:space="preserve">Correction of year. One set of class notes dates the case to 1995; it was decided on 1 October 1993.</w:t>
      </w:r>
    </w:p>
    <w:p>
      <w:pPr>
        <w:pStyle w:val="Heading2"/>
        <w:keepNext/>
        <w:spacing w:after="140" w:before="320"/>
      </w:pPr>
      <w:r>
        <w:rPr>
          <w:rFonts w:ascii="Cambria" w:cs="Cambria" w:eastAsia="Cambria" w:hAnsi="Cambria"/>
          <w:b/>
          <w:bCs/>
          <w:color w:val="1A1A1A"/>
          <w:sz w:val="25"/>
          <w:szCs w:val="25"/>
        </w:rPr>
        <w:t xml:space="preserve">28. The Intersection of Criminal Law and Labour Law</w:t>
      </w:r>
    </w:p>
    <w:p>
      <w:pPr>
        <w:spacing w:after="140" w:line="276"/>
        <w:jc w:val="both"/>
      </w:pPr>
      <w:r>
        <w:rPr>
          <w:rFonts w:ascii="Cambria" w:cs="Cambria" w:eastAsia="Cambria" w:hAnsi="Cambria"/>
          <w:sz w:val="22"/>
          <w:szCs w:val="22"/>
        </w:rPr>
        <w:t xml:space="preserve">Where the same conduct is both a criminal offence and workplace misconduct, two processes may be engaged. The class notes make the analytical point first: criminal law and labour law occupy separate domains — criminal law protects society, labour law protects workplace dignity and discipline. Because the domains, standards of proof and purposes differ, the outcome in one does not determine the outcome in the other.</w:t>
      </w:r>
    </w:p>
    <w:p>
      <w:pPr>
        <w:keepNext/>
        <w:pBdr>
          <w:left w:val="single" w:color="808080" w:sz="12" w:space="8"/>
        </w:pBdr>
        <w:spacing w:after="80" w:before="200"/>
        <w:ind w:left="172"/>
      </w:pPr>
      <w:r>
        <w:rPr>
          <w:rFonts w:ascii="Cambria" w:cs="Cambria" w:eastAsia="Cambria" w:hAnsi="Cambria"/>
          <w:b/>
          <w:bCs/>
          <w:sz w:val="22"/>
          <w:szCs w:val="22"/>
        </w:rPr>
        <w:t xml:space="preserve">Stanzen Toyotetsu India Pvt. Ltd. v. Girish V.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the setting only: an internal disciplinary enquiry and a criminal trial arising out of the same facts.</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There is no legal bar to an internal disciplinary enquiry proceeding simultaneously with a pending criminal trial. The class notes add a qualification: where the charges are serious and the employer continues with disciplinary action, the employee should not be terminated before the criminal case is decided.</w:t>
      </w:r>
    </w:p>
    <w:p>
      <w:pPr>
        <w:spacing w:after="160" w:before="60" w:line="260"/>
        <w:ind w:left="345"/>
        <w:jc w:val="both"/>
      </w:pPr>
      <w:r>
        <w:rPr>
          <w:rFonts w:ascii="Cambria" w:cs="Cambria" w:eastAsia="Cambria" w:hAnsi="Cambria"/>
          <w:i/>
          <w:iCs/>
          <w:color w:val="404040"/>
          <w:sz w:val="19"/>
          <w:szCs w:val="19"/>
        </w:rPr>
        <w:t xml:space="preserve">Caution. The qualification is stated more absolutely in the class notes than the general case law supports. The recognised approach is that parallel proceedings are permissible, and that a departmental enquiry may be stayed where the criminal charge is grave and involves complicated questions of law and fact, or where the defence would be prejudiced. It is a matter of discretion on the facts, not a rule. Citation not verified.</w:t>
      </w:r>
    </w:p>
    <w:p>
      <w:pPr>
        <w:keepNext/>
        <w:pBdr>
          <w:left w:val="single" w:color="808080" w:sz="12" w:space="8"/>
        </w:pBdr>
        <w:spacing w:after="80" w:before="200"/>
        <w:ind w:left="172"/>
      </w:pPr>
      <w:r>
        <w:rPr>
          <w:rFonts w:ascii="Cambria" w:cs="Cambria" w:eastAsia="Cambria" w:hAnsi="Cambria"/>
          <w:b/>
          <w:bCs/>
          <w:sz w:val="22"/>
          <w:szCs w:val="22"/>
        </w:rPr>
        <w:t xml:space="preserve">Bharat Heavy Electricals Ltd. v. M. Mani</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the employee had been acquitted by a criminal court.</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Even where an employee has been acquitted, the employer is not barred from initiating or continuing a domestic disciplinary enquiry into the same conduct.</w:t>
      </w:r>
    </w:p>
    <w:p>
      <w:pPr>
        <w:spacing w:after="80" w:line="270"/>
        <w:ind w:left="345"/>
        <w:jc w:val="both"/>
      </w:pPr>
      <w:r>
        <w:rPr>
          <w:rFonts w:ascii="Cambria" w:cs="Cambria" w:eastAsia="Cambria" w:hAnsi="Cambria"/>
          <w:b/>
          <w:bCs/>
          <w:i/>
          <w:iCs/>
          <w:sz w:val="21"/>
          <w:szCs w:val="21"/>
        </w:rPr>
        <w:t xml:space="preserve">Reasoning. </w:t>
      </w:r>
      <w:r>
        <w:rPr>
          <w:rFonts w:ascii="Cambria" w:cs="Cambria" w:eastAsia="Cambria" w:hAnsi="Cambria"/>
          <w:sz w:val="21"/>
          <w:szCs w:val="21"/>
        </w:rPr>
        <w:t xml:space="preserve">An acquittal resolves the criminal charge on the criminal standard of proof. It does not determine whether the conduct amounted to misconduct judged by the standards of the employment relationship, where the standard is preponderance of probability rather than proof beyond reasonable doubt. The corollary, which the notes do not state but which follows, is that an acquittal on the merits after a full trial may still be highly relevant evidence in the domestic enquiry, though not binding.</w:t>
      </w:r>
    </w:p>
    <w:p>
      <w:pPr>
        <w:spacing w:after="160" w:before="60" w:line="260"/>
        <w:ind w:left="345"/>
        <w:jc w:val="both"/>
      </w:pPr>
      <w:r>
        <w:rPr>
          <w:rFonts w:ascii="Cambria" w:cs="Cambria" w:eastAsia="Cambria" w:hAnsi="Cambria"/>
          <w:i/>
          <w:iCs/>
          <w:color w:val="404040"/>
          <w:sz w:val="19"/>
          <w:szCs w:val="19"/>
        </w:rPr>
        <w:t xml:space="preserve">Verification required. The class notes give the year as 2018; the citation was not verified.</w:t>
      </w:r>
    </w:p>
    <w:p>
      <w:pPr>
        <w:pStyle w:val="Heading2"/>
        <w:keepNext/>
        <w:spacing w:after="140" w:before="320"/>
      </w:pPr>
      <w:r>
        <w:rPr>
          <w:rFonts w:ascii="Cambria" w:cs="Cambria" w:eastAsia="Cambria" w:hAnsi="Cambria"/>
          <w:b/>
          <w:bCs/>
          <w:color w:val="1A1A1A"/>
          <w:sz w:val="25"/>
          <w:szCs w:val="25"/>
        </w:rPr>
        <w:t xml:space="preserve">29. Job Security and Regularisation</w:t>
      </w:r>
    </w:p>
    <w:p>
      <w:pPr>
        <w:keepNext/>
        <w:pBdr>
          <w:left w:val="single" w:color="808080" w:sz="12" w:space="8"/>
        </w:pBdr>
        <w:spacing w:after="80" w:before="200"/>
        <w:ind w:left="172"/>
      </w:pPr>
      <w:r>
        <w:rPr>
          <w:rFonts w:ascii="Cambria" w:cs="Cambria" w:eastAsia="Cambria" w:hAnsi="Cambria"/>
          <w:b/>
          <w:bCs/>
          <w:sz w:val="22"/>
          <w:szCs w:val="22"/>
        </w:rPr>
        <w:t xml:space="preserve">State of Karnataka v. Umadevi (2006)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 The issue as recorded concerns persons appointed to public posts on a temporary, ad hoc, casual or daily-wage basis, otherwise than through the prescribed selection process.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such persons are entitled to regularisation by reason of long service.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They are not. The class notes record six propositions, which together form the standard answer.</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sz w:val="22"/>
          <w:szCs w:val="22"/>
        </w:rPr>
        <w:t xml:space="preserve">No person has a </w:t>
      </w:r>
      <w:r>
        <w:rPr>
          <w:rFonts w:ascii="Cambria" w:cs="Cambria" w:eastAsia="Cambria" w:hAnsi="Cambria"/>
          <w:b/>
          <w:bCs/>
          <w:sz w:val="22"/>
          <w:szCs w:val="22"/>
        </w:rPr>
        <w:t xml:space="preserve">right to be regularised</w:t>
      </w:r>
      <w:r>
        <w:rPr>
          <w:rFonts w:ascii="Cambria" w:cs="Cambria" w:eastAsia="Cambria" w:hAnsi="Cambria"/>
          <w:sz w:val="22"/>
          <w:szCs w:val="22"/>
        </w:rPr>
        <w:t xml:space="preserve"> unless selected through an open and fair process as required by the Constitution.</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sz w:val="22"/>
          <w:szCs w:val="22"/>
        </w:rPr>
        <w:t xml:space="preserve">Public employment must comply with </w:t>
      </w:r>
      <w:r>
        <w:rPr>
          <w:rFonts w:ascii="Cambria" w:cs="Cambria" w:eastAsia="Cambria" w:hAnsi="Cambria"/>
          <w:b/>
          <w:bCs/>
          <w:sz w:val="22"/>
          <w:szCs w:val="22"/>
        </w:rPr>
        <w:t xml:space="preserve">Articles 14 and 16</w:t>
      </w:r>
      <w:r>
        <w:rPr>
          <w:rFonts w:ascii="Cambria" w:cs="Cambria" w:eastAsia="Cambria" w:hAnsi="Cambria"/>
          <w:sz w:val="22"/>
          <w:szCs w:val="22"/>
        </w:rPr>
        <w:t xml:space="preserve">; regularising an irregular entrant would prefer him over others never given the opportunity to compete.</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b/>
          <w:bCs/>
          <w:sz w:val="22"/>
          <w:szCs w:val="22"/>
        </w:rPr>
        <w:t xml:space="preserve">Long service does not permit the selection rules to be skipped.</w:t>
      </w:r>
      <w:r>
        <w:rPr>
          <w:rFonts w:ascii="Cambria" w:cs="Cambria" w:eastAsia="Cambria" w:hAnsi="Cambria"/>
          <w:sz w:val="22"/>
          <w:szCs w:val="22"/>
        </w:rPr>
        <w:t xml:space="preserve"> Duration cannot cure a defect in the mode of entry.</w:t>
      </w:r>
    </w:p>
    <w:p>
      <w:pPr>
        <w:spacing w:after="100" w:line="276"/>
        <w:ind w:left="604" w:hanging="403"/>
        <w:jc w:val="both"/>
      </w:pPr>
      <w:r>
        <w:rPr>
          <w:rFonts w:ascii="Cambria" w:cs="Cambria" w:eastAsia="Cambria" w:hAnsi="Cambria"/>
          <w:b/>
          <w:bCs/>
          <w:sz w:val="22"/>
          <w:szCs w:val="22"/>
        </w:rPr>
        <w:t xml:space="preserve">(iv)  </w:t>
      </w:r>
      <w:r>
        <w:rPr>
          <w:rFonts w:ascii="Cambria" w:cs="Cambria" w:eastAsia="Cambria" w:hAnsi="Cambria"/>
          <w:b/>
          <w:bCs/>
          <w:sz w:val="22"/>
          <w:szCs w:val="22"/>
        </w:rPr>
        <w:t xml:space="preserve">Years of work do not create a right to permanency.</w:t>
      </w:r>
    </w:p>
    <w:p>
      <w:pPr>
        <w:spacing w:after="100" w:line="276"/>
        <w:ind w:left="604" w:hanging="403"/>
        <w:jc w:val="both"/>
      </w:pPr>
      <w:r>
        <w:rPr>
          <w:rFonts w:ascii="Cambria" w:cs="Cambria" w:eastAsia="Cambria" w:hAnsi="Cambria"/>
          <w:b/>
          <w:bCs/>
          <w:sz w:val="22"/>
          <w:szCs w:val="22"/>
        </w:rPr>
        <w:t xml:space="preserve">(v)  </w:t>
      </w:r>
      <w:r>
        <w:rPr>
          <w:rFonts w:ascii="Cambria" w:cs="Cambria" w:eastAsia="Cambria" w:hAnsi="Cambria"/>
          <w:b/>
          <w:bCs/>
          <w:sz w:val="22"/>
          <w:szCs w:val="22"/>
        </w:rPr>
        <w:t xml:space="preserve">Renewal of a contract does not change the nature of the employment</w:t>
      </w:r>
      <w:r>
        <w:rPr>
          <w:rFonts w:ascii="Cambria" w:cs="Cambria" w:eastAsia="Cambria" w:hAnsi="Cambria"/>
          <w:sz w:val="22"/>
          <w:szCs w:val="22"/>
        </w:rPr>
        <w:t xml:space="preserve">, and the contractual job ends when the contract ends.</w:t>
      </w:r>
    </w:p>
    <w:p>
      <w:pPr>
        <w:spacing w:after="100" w:line="276"/>
        <w:ind w:left="604" w:hanging="403"/>
        <w:jc w:val="both"/>
      </w:pPr>
      <w:r>
        <w:rPr>
          <w:rFonts w:ascii="Cambria" w:cs="Cambria" w:eastAsia="Cambria" w:hAnsi="Cambria"/>
          <w:b/>
          <w:bCs/>
          <w:sz w:val="22"/>
          <w:szCs w:val="22"/>
        </w:rPr>
        <w:t xml:space="preserve">(vi)  </w:t>
      </w:r>
      <w:r>
        <w:rPr>
          <w:rFonts w:ascii="Cambria" w:cs="Cambria" w:eastAsia="Cambria" w:hAnsi="Cambria"/>
          <w:sz w:val="22"/>
          <w:szCs w:val="22"/>
        </w:rPr>
        <w:t xml:space="preserve">The </w:t>
      </w:r>
      <w:r>
        <w:rPr>
          <w:rFonts w:ascii="Cambria" w:cs="Cambria" w:eastAsia="Cambria" w:hAnsi="Cambria"/>
          <w:b/>
          <w:bCs/>
          <w:sz w:val="22"/>
          <w:szCs w:val="22"/>
        </w:rPr>
        <w:t xml:space="preserve">rule of law</w:t>
      </w:r>
      <w:r>
        <w:rPr>
          <w:rFonts w:ascii="Cambria" w:cs="Cambria" w:eastAsia="Cambria" w:hAnsi="Cambria"/>
          <w:sz w:val="22"/>
          <w:szCs w:val="22"/>
        </w:rPr>
        <w:t xml:space="preserve"> — supremacy of law, equality before the law, and predominance of legal spirit — prevails over sympathy. Law-making on the terms of public employment is for the government and legislature, not the court.</w:t>
      </w:r>
    </w:p>
    <w:p>
      <w:pPr>
        <w:spacing w:after="80" w:line="270"/>
        <w:ind w:left="345"/>
        <w:jc w:val="both"/>
      </w:pPr>
      <w:r>
        <w:rPr>
          <w:rFonts w:ascii="Cambria" w:cs="Cambria" w:eastAsia="Cambria" w:hAnsi="Cambria"/>
          <w:b/>
          <w:bCs/>
          <w:i/>
          <w:iCs/>
          <w:sz w:val="21"/>
          <w:szCs w:val="21"/>
        </w:rPr>
        <w:t xml:space="preserve">Qualification. </w:t>
      </w:r>
      <w:r>
        <w:rPr>
          <w:rFonts w:ascii="Cambria" w:cs="Cambria" w:eastAsia="Cambria" w:hAnsi="Cambria"/>
          <w:sz w:val="21"/>
          <w:szCs w:val="21"/>
        </w:rPr>
        <w:t xml:space="preserve">The decision distinguishes appointments which are merely </w:t>
      </w:r>
      <w:r>
        <w:rPr>
          <w:rFonts w:ascii="Cambria" w:cs="Cambria" w:eastAsia="Cambria" w:hAnsi="Cambria"/>
          <w:b/>
          <w:bCs/>
          <w:sz w:val="21"/>
          <w:szCs w:val="21"/>
        </w:rPr>
        <w:t xml:space="preserve">irregular</w:t>
      </w:r>
      <w:r>
        <w:rPr>
          <w:rFonts w:ascii="Cambria" w:cs="Cambria" w:eastAsia="Cambria" w:hAnsi="Cambria"/>
          <w:sz w:val="21"/>
          <w:szCs w:val="21"/>
        </w:rPr>
        <w:t xml:space="preserve"> from those which are </w:t>
      </w:r>
      <w:r>
        <w:rPr>
          <w:rFonts w:ascii="Cambria" w:cs="Cambria" w:eastAsia="Cambria" w:hAnsi="Cambria"/>
          <w:b/>
          <w:bCs/>
          <w:sz w:val="21"/>
          <w:szCs w:val="21"/>
        </w:rPr>
        <w:t xml:space="preserve">illegal</w:t>
      </w:r>
      <w:r>
        <w:rPr>
          <w:rFonts w:ascii="Cambria" w:cs="Cambria" w:eastAsia="Cambria" w:hAnsi="Cambria"/>
          <w:sz w:val="21"/>
          <w:szCs w:val="21"/>
        </w:rPr>
        <w:t xml:space="preserve">, and a one-time measure of regularisation was contemplated for long-serving irregularly appointed employees in duly sanctioned posts. Acknowledge this rather than stating the rule absolutely.</w:t>
      </w:r>
    </w:p>
    <w:p>
      <w:pPr>
        <w:spacing w:after="160" w:before="60" w:line="260"/>
        <w:ind w:left="345"/>
        <w:jc w:val="both"/>
      </w:pPr>
      <w:r>
        <w:rPr>
          <w:rFonts w:ascii="Cambria" w:cs="Cambria" w:eastAsia="Cambria" w:hAnsi="Cambria"/>
          <w:i/>
          <w:iCs/>
          <w:color w:val="404040"/>
          <w:sz w:val="19"/>
          <w:szCs w:val="19"/>
        </w:rPr>
        <w:t xml:space="preserve">Verification required. The reported case is </w:t>
      </w:r>
      <w:r>
        <w:rPr>
          <w:rFonts w:ascii="Cambria" w:cs="Cambria" w:eastAsia="Cambria" w:hAnsi="Cambria"/>
          <w:i/>
          <w:iCs/>
          <w:color w:val="404040"/>
          <w:sz w:val="19"/>
          <w:szCs w:val="19"/>
        </w:rPr>
        <w:t xml:space="preserve">Secretary, State of Karnataka v. Umadevi (3)</w:t>
      </w:r>
      <w:r>
        <w:rPr>
          <w:rFonts w:ascii="Cambria" w:cs="Cambria" w:eastAsia="Cambria" w:hAnsi="Cambria"/>
          <w:i/>
          <w:iCs/>
          <w:color w:val="404040"/>
          <w:sz w:val="19"/>
          <w:szCs w:val="19"/>
        </w:rPr>
        <w:t xml:space="preserve">; the citation was not verified.</w:t>
      </w:r>
    </w:p>
    <w:p>
      <w:pPr>
        <w:pStyle w:val="Heading2"/>
        <w:keepNext/>
        <w:spacing w:after="140" w:before="320"/>
      </w:pPr>
      <w:r>
        <w:rPr>
          <w:rFonts w:ascii="Cambria" w:cs="Cambria" w:eastAsia="Cambria" w:hAnsi="Cambria"/>
          <w:b/>
          <w:bCs/>
          <w:color w:val="1A1A1A"/>
          <w:sz w:val="25"/>
          <w:szCs w:val="25"/>
        </w:rPr>
        <w:t xml:space="preserve">30. Retrenchment and Reinstatement</w:t>
      </w:r>
    </w:p>
    <w:p>
      <w:pPr>
        <w:spacing w:after="140" w:line="276"/>
        <w:jc w:val="both"/>
      </w:pPr>
      <w:r>
        <w:rPr>
          <w:rFonts w:ascii="Cambria" w:cs="Cambria" w:eastAsia="Cambria" w:hAnsi="Cambria"/>
          <w:b/>
          <w:bCs/>
          <w:sz w:val="22"/>
          <w:szCs w:val="22"/>
        </w:rPr>
        <w:t xml:space="preserve">Retrenchment</w:t>
      </w:r>
      <w:r>
        <w:rPr>
          <w:rFonts w:ascii="Cambria" w:cs="Cambria" w:eastAsia="Cambria" w:hAnsi="Cambria"/>
          <w:sz w:val="22"/>
          <w:szCs w:val="22"/>
        </w:rPr>
        <w:t xml:space="preserve"> was defined in section 2(oo) of the Industrial Disputes Act 1947 as the termination by the employer of the service of a workman for any reason whatsoever, otherwise than as a punishment inflicted by way of disciplinary action, subject to specified exclusions. Two features generated the case law: the width of "for any reason whatsoever", and the express exclusion of punitive termination.</w:t>
      </w:r>
    </w:p>
    <w:p>
      <w:pPr>
        <w:keepNext/>
        <w:pBdr>
          <w:left w:val="single" w:color="808080" w:sz="12" w:space="8"/>
        </w:pBdr>
        <w:spacing w:after="80" w:before="200"/>
        <w:ind w:left="172"/>
      </w:pPr>
      <w:r>
        <w:rPr>
          <w:rFonts w:ascii="Cambria" w:cs="Cambria" w:eastAsia="Cambria" w:hAnsi="Cambria"/>
          <w:b/>
          <w:bCs/>
          <w:sz w:val="22"/>
          <w:szCs w:val="22"/>
        </w:rPr>
        <w:t xml:space="preserve">State Bank of India v. N. Sundara Money, AIR 1976 SC 1111; (1976) 1 SCC 822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Chandrachud and Gupta JJ; 16 January 1976.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employee was appointed under an order which itself provided that his appointment would come to an end automatically on the expiry of a stated period. On that date his service ended, and he claimed the protection of the retrenchment provisions.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by the mere expiry of a stipulated term amounted to retrenchment within section 2(oo).</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did. The operative words are "termination … for any reason whatsoever": whatever the reason, every termination other than punitive dismissal and the excluded categories spells retrenchment. The Court declined to narrow the definition, so compliance with section 25F was a condition precedent.</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class notes use this case to answer whether termination on the shutting down of a business, or on automation, downsizing or the end of a contract, amounts to retrenchment. It does: the reason is immaterial. The notes also record the observation that termination for any reason is not punishment — which is what brings it </w:t>
      </w:r>
      <w:r>
        <w:rPr>
          <w:rFonts w:ascii="Cambria" w:cs="Cambria" w:eastAsia="Cambria" w:hAnsi="Cambria"/>
          <w:i/>
          <w:iCs/>
          <w:sz w:val="21"/>
          <w:szCs w:val="21"/>
        </w:rPr>
        <w:t xml:space="preserve">within</w:t>
      </w:r>
      <w:r>
        <w:rPr>
          <w:rFonts w:ascii="Cambria" w:cs="Cambria" w:eastAsia="Cambria" w:hAnsi="Cambria"/>
          <w:sz w:val="21"/>
          <w:szCs w:val="21"/>
        </w:rPr>
        <w:t xml:space="preserve"> section 2(oo) rather than outside it.</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subsequently refined in its application to fixed-term appointments and probationers. The class note that "government may take responsibility" where the State holds a stake in the undertaking is a contextual observation, not a rule of general application.</w:t>
      </w:r>
    </w:p>
    <w:p>
      <w:pPr>
        <w:keepNext/>
        <w:pBdr>
          <w:left w:val="single" w:color="808080" w:sz="12" w:space="8"/>
        </w:pBdr>
        <w:spacing w:after="80" w:before="200"/>
        <w:ind w:left="172"/>
      </w:pPr>
      <w:r>
        <w:rPr>
          <w:rFonts w:ascii="Cambria" w:cs="Cambria" w:eastAsia="Cambria" w:hAnsi="Cambria"/>
          <w:b/>
          <w:bCs/>
          <w:sz w:val="22"/>
          <w:szCs w:val="22"/>
        </w:rPr>
        <w:t xml:space="preserve">Santosh Gupta v. State Bank of Patiala</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 The case is listed in the notes by name only, alongside </w:t>
      </w:r>
      <w:r>
        <w:rPr>
          <w:rFonts w:ascii="Cambria" w:cs="Cambria" w:eastAsia="Cambria" w:hAnsi="Cambria"/>
          <w:i/>
          <w:iCs/>
          <w:sz w:val="21"/>
          <w:szCs w:val="21"/>
        </w:rPr>
        <w:t xml:space="preserve">Sundara Money</w:t>
      </w:r>
      <w:r>
        <w:rPr>
          <w:rFonts w:ascii="Cambria" w:cs="Cambria" w:eastAsia="Cambria" w:hAnsi="Cambria"/>
          <w:sz w:val="21"/>
          <w:szCs w:val="21"/>
        </w:rPr>
        <w:t xml:space="preserve"> in the retrenchment discussion.</w:t>
      </w:r>
    </w:p>
    <w:p>
      <w:pPr>
        <w:spacing w:after="80" w:line="270"/>
        <w:ind w:left="345"/>
        <w:jc w:val="both"/>
      </w:pPr>
      <w:r>
        <w:rPr>
          <w:rFonts w:ascii="Cambria" w:cs="Cambria" w:eastAsia="Cambria" w:hAnsi="Cambria"/>
          <w:b/>
          <w:bCs/>
          <w:i/>
          <w:iCs/>
          <w:sz w:val="21"/>
          <w:szCs w:val="21"/>
        </w:rPr>
        <w:t xml:space="preserve">Conventionally cited for. </w:t>
      </w:r>
      <w:r>
        <w:rPr>
          <w:rFonts w:ascii="Cambria" w:cs="Cambria" w:eastAsia="Cambria" w:hAnsi="Cambria"/>
          <w:sz w:val="21"/>
          <w:szCs w:val="21"/>
        </w:rPr>
        <w:t xml:space="preserve">Following the same broad construction of section 2(oo) — that termination for failure to pass a test, not being a punishment by way of disciplinary action, falls within retrenchment. </w:t>
      </w:r>
      <w:r>
        <w:rPr>
          <w:rFonts w:ascii="Cambria" w:cs="Cambria" w:eastAsia="Cambria" w:hAnsi="Cambria"/>
          <w:b/>
          <w:bCs/>
          <w:sz w:val="21"/>
          <w:szCs w:val="21"/>
        </w:rPr>
        <w:t xml:space="preserve">This proposition was not verified</w:t>
      </w:r>
      <w:r>
        <w:rPr>
          <w:rFonts w:ascii="Cambria" w:cs="Cambria" w:eastAsia="Cambria" w:hAnsi="Cambria"/>
          <w:sz w:val="21"/>
          <w:szCs w:val="21"/>
        </w:rPr>
        <w:t xml:space="preserve">; check it before use.</w:t>
      </w:r>
    </w:p>
    <w:p>
      <w:pPr>
        <w:keepNext/>
        <w:pBdr>
          <w:left w:val="single" w:color="808080" w:sz="12" w:space="8"/>
        </w:pBdr>
        <w:spacing w:after="80" w:before="200"/>
        <w:ind w:left="172"/>
      </w:pPr>
      <w:r>
        <w:rPr>
          <w:rFonts w:ascii="Cambria" w:cs="Cambria" w:eastAsia="Cambria" w:hAnsi="Cambria"/>
          <w:b/>
          <w:bCs/>
          <w:sz w:val="22"/>
          <w:szCs w:val="22"/>
        </w:rPr>
        <w:t xml:space="preserve">Hari Nandan Prasad v. Food Corporation of India</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the workman was retrenched while a person junior to him was retained or reinstated, and that he claimed a breach of the retrenchment provisions of the Industrial Disputes Act.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reinstatement follows automatically where a retrenchment is otherwise lawful.</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that reinstatement is not automatic even where the retrenchment is legal; but in exceptional cases — where the workman has served for decades and juniors have been retained — denying reinstatement would be unjust. Reinstatement was granted, without back wages.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remedy for an unlawful or unfair retrenchment is discretionary. Length of service and the comparative treatment of juniors are material to the exercise of that discretion. Read with </w:t>
      </w:r>
      <w:r>
        <w:rPr>
          <w:rFonts w:ascii="Cambria" w:cs="Cambria" w:eastAsia="Cambria" w:hAnsi="Cambria"/>
          <w:i/>
          <w:iCs/>
          <w:sz w:val="21"/>
          <w:szCs w:val="21"/>
        </w:rPr>
        <w:t xml:space="preserve">Harjinder Singh</w:t>
      </w:r>
      <w:r>
        <w:rPr>
          <w:rFonts w:ascii="Cambria" w:cs="Cambria" w:eastAsia="Cambria" w:hAnsi="Cambria"/>
          <w:sz w:val="21"/>
          <w:szCs w:val="21"/>
        </w:rPr>
        <w:t xml:space="preserve"> (Part III), which cautions against too readily substituting compensation for reinstatement.</w:t>
      </w:r>
    </w:p>
    <w:p>
      <w:pPr>
        <w:spacing w:after="160" w:before="60" w:line="260"/>
        <w:ind w:left="345"/>
        <w:jc w:val="both"/>
      </w:pPr>
      <w:r>
        <w:rPr>
          <w:rFonts w:ascii="Cambria" w:cs="Cambria" w:eastAsia="Cambria" w:hAnsi="Cambria"/>
          <w:i/>
          <w:iCs/>
          <w:color w:val="404040"/>
          <w:sz w:val="19"/>
          <w:szCs w:val="19"/>
        </w:rPr>
        <w:t xml:space="preserve">Correction. The class transcript renders the respondent as "MCEI"; it is the </w:t>
      </w:r>
      <w:r>
        <w:rPr>
          <w:rFonts w:ascii="Cambria" w:cs="Cambria" w:eastAsia="Cambria" w:hAnsi="Cambria"/>
          <w:b/>
          <w:bCs/>
          <w:i/>
          <w:iCs/>
          <w:color w:val="404040"/>
          <w:sz w:val="19"/>
          <w:szCs w:val="19"/>
        </w:rPr>
        <w:t xml:space="preserve">Food Corporation of India</w:t>
      </w:r>
      <w:r>
        <w:rPr>
          <w:rFonts w:ascii="Cambria" w:cs="Cambria" w:eastAsia="Cambria" w:hAnsi="Cambria"/>
          <w:i/>
          <w:iCs/>
          <w:color w:val="404040"/>
          <w:sz w:val="19"/>
          <w:szCs w:val="19"/>
        </w:rPr>
        <w:t xml:space="preserve">, as the handwritten notes record. The notes cite the provision as "Sec 25 IDA"; the relevant provisions are </w:t>
      </w:r>
      <w:r>
        <w:rPr>
          <w:rFonts w:ascii="Cambria" w:cs="Cambria" w:eastAsia="Cambria" w:hAnsi="Cambria"/>
          <w:b/>
          <w:bCs/>
          <w:i/>
          <w:iCs/>
          <w:color w:val="404040"/>
          <w:sz w:val="19"/>
          <w:szCs w:val="19"/>
        </w:rPr>
        <w:t xml:space="preserve">section 25G</w:t>
      </w:r>
      <w:r>
        <w:rPr>
          <w:rFonts w:ascii="Cambria" w:cs="Cambria" w:eastAsia="Cambria" w:hAnsi="Cambria"/>
          <w:i/>
          <w:iCs/>
          <w:color w:val="404040"/>
          <w:sz w:val="19"/>
          <w:szCs w:val="19"/>
        </w:rPr>
        <w:t xml:space="preserve"> (procedure for retrenchment, last-come-first-go) and </w:t>
      </w:r>
      <w:r>
        <w:rPr>
          <w:rFonts w:ascii="Cambria" w:cs="Cambria" w:eastAsia="Cambria" w:hAnsi="Cambria"/>
          <w:b/>
          <w:bCs/>
          <w:i/>
          <w:iCs/>
          <w:color w:val="404040"/>
          <w:sz w:val="19"/>
          <w:szCs w:val="19"/>
        </w:rPr>
        <w:t xml:space="preserve">section 25H</w:t>
      </w:r>
      <w:r>
        <w:rPr>
          <w:rFonts w:ascii="Cambria" w:cs="Cambria" w:eastAsia="Cambria" w:hAnsi="Cambria"/>
          <w:i/>
          <w:iCs/>
          <w:color w:val="404040"/>
          <w:sz w:val="19"/>
          <w:szCs w:val="19"/>
        </w:rPr>
        <w:t xml:space="preserve"> (re-employment of retrenched workmen), read with </w:t>
      </w:r>
      <w:r>
        <w:rPr>
          <w:rFonts w:ascii="Cambria" w:cs="Cambria" w:eastAsia="Cambria" w:hAnsi="Cambria"/>
          <w:b/>
          <w:bCs/>
          <w:i/>
          <w:iCs/>
          <w:color w:val="404040"/>
          <w:sz w:val="19"/>
          <w:szCs w:val="19"/>
        </w:rPr>
        <w:t xml:space="preserve">section 25F</w:t>
      </w:r>
      <w:r>
        <w:rPr>
          <w:rFonts w:ascii="Cambria" w:cs="Cambria" w:eastAsia="Cambria" w:hAnsi="Cambria"/>
          <w:i/>
          <w:iCs/>
          <w:color w:val="404040"/>
          <w:sz w:val="19"/>
          <w:szCs w:val="19"/>
        </w:rPr>
        <w:t xml:space="preserve">. Citation not verified.</w:t>
      </w:r>
    </w:p>
    <w:p>
      <w:pPr>
        <w:pStyle w:val="Heading2"/>
        <w:keepNext/>
        <w:spacing w:after="140" w:before="320"/>
      </w:pPr>
      <w:r>
        <w:rPr>
          <w:rFonts w:ascii="Cambria" w:cs="Cambria" w:eastAsia="Cambria" w:hAnsi="Cambria"/>
          <w:b/>
          <w:bCs/>
          <w:color w:val="1A1A1A"/>
          <w:sz w:val="25"/>
          <w:szCs w:val="25"/>
        </w:rPr>
        <w:t xml:space="preserve">31. Does Labour Law Apply to Government Establishments?</w:t>
      </w:r>
    </w:p>
    <w:p>
      <w:pPr>
        <w:spacing w:after="140" w:line="276"/>
        <w:jc w:val="both"/>
      </w:pPr>
      <w:r>
        <w:rPr>
          <w:rFonts w:ascii="Cambria" w:cs="Cambria" w:eastAsia="Cambria" w:hAnsi="Cambria"/>
          <w:sz w:val="22"/>
          <w:szCs w:val="22"/>
        </w:rPr>
        <w:t xml:space="preserve">The class notes contain a bare statement, recorded twice, that labour law does not apply to government establishments or government workers. As stated this is too broad to be correct.</w:t>
      </w:r>
    </w:p>
    <w:p>
      <w:pPr>
        <w:spacing w:after="160" w:before="60" w:line="260"/>
        <w:ind w:left="345"/>
        <w:jc w:val="both"/>
      </w:pPr>
      <w:r>
        <w:rPr>
          <w:rFonts w:ascii="Cambria" w:cs="Cambria" w:eastAsia="Cambria" w:hAnsi="Cambria"/>
          <w:i/>
          <w:iCs/>
          <w:color w:val="404040"/>
          <w:sz w:val="19"/>
          <w:szCs w:val="19"/>
        </w:rPr>
        <w:t xml:space="preserve">Correction — this matters. The accurate position has three limbs. </w:t>
      </w:r>
      <w:r>
        <w:rPr>
          <w:rFonts w:ascii="Cambria" w:cs="Cambria" w:eastAsia="Cambria" w:hAnsi="Cambria"/>
          <w:b/>
          <w:bCs/>
          <w:i/>
          <w:iCs/>
          <w:color w:val="404040"/>
          <w:sz w:val="19"/>
          <w:szCs w:val="19"/>
        </w:rPr>
        <w:t xml:space="preserve">First</w:t>
      </w:r>
      <w:r>
        <w:rPr>
          <w:rFonts w:ascii="Cambria" w:cs="Cambria" w:eastAsia="Cambria" w:hAnsi="Cambria"/>
          <w:i/>
          <w:iCs/>
          <w:color w:val="404040"/>
          <w:sz w:val="19"/>
          <w:szCs w:val="19"/>
        </w:rPr>
        <w:t xml:space="preserve">, labour legislation does apply to industrial establishments run by government: the Industrial Disputes Act 1947 expressly extended to industries carried on by or under the authority of a government department, and government companies and statutory corporations have consistently been held subject to labour legislation. </w:t>
      </w:r>
      <w:r>
        <w:rPr>
          <w:rFonts w:ascii="Cambria" w:cs="Cambria" w:eastAsia="Cambria" w:hAnsi="Cambria"/>
          <w:b/>
          <w:bCs/>
          <w:i/>
          <w:iCs/>
          <w:color w:val="404040"/>
          <w:sz w:val="19"/>
          <w:szCs w:val="19"/>
        </w:rPr>
        <w:t xml:space="preserve">Second</w:t>
      </w:r>
      <w:r>
        <w:rPr>
          <w:rFonts w:ascii="Cambria" w:cs="Cambria" w:eastAsia="Cambria" w:hAnsi="Cambria"/>
          <w:i/>
          <w:iCs/>
          <w:color w:val="404040"/>
          <w:sz w:val="19"/>
          <w:szCs w:val="19"/>
        </w:rPr>
        <w:t xml:space="preserve">, what is excluded from "industry" is the discharge of </w:t>
      </w:r>
      <w:r>
        <w:rPr>
          <w:rFonts w:ascii="Cambria" w:cs="Cambria" w:eastAsia="Cambria" w:hAnsi="Cambria"/>
          <w:b/>
          <w:bCs/>
          <w:i/>
          <w:iCs/>
          <w:color w:val="404040"/>
          <w:sz w:val="19"/>
          <w:szCs w:val="19"/>
        </w:rPr>
        <w:t xml:space="preserve">sovereign functions</w:t>
      </w:r>
      <w:r>
        <w:rPr>
          <w:rFonts w:ascii="Cambria" w:cs="Cambria" w:eastAsia="Cambria" w:hAnsi="Cambria"/>
          <w:i/>
          <w:iCs/>
          <w:color w:val="404040"/>
          <w:sz w:val="19"/>
          <w:szCs w:val="19"/>
        </w:rPr>
        <w:t xml:space="preserve"> — the inalienable functions of the State — and not government employment generally; see </w:t>
      </w:r>
      <w:r>
        <w:rPr>
          <w:rFonts w:ascii="Cambria" w:cs="Cambria" w:eastAsia="Cambria" w:hAnsi="Cambria"/>
          <w:i/>
          <w:iCs/>
          <w:color w:val="404040"/>
          <w:sz w:val="19"/>
          <w:szCs w:val="19"/>
        </w:rPr>
        <w:t xml:space="preserve">Bangalore Water Supply</w:t>
      </w:r>
      <w:r>
        <w:rPr>
          <w:rFonts w:ascii="Cambria" w:cs="Cambria" w:eastAsia="Cambria" w:hAnsi="Cambria"/>
          <w:i/>
          <w:iCs/>
          <w:color w:val="404040"/>
          <w:sz w:val="19"/>
          <w:szCs w:val="19"/>
        </w:rPr>
        <w:t xml:space="preserve"> in Part IX. </w:t>
      </w:r>
      <w:r>
        <w:rPr>
          <w:rFonts w:ascii="Cambria" w:cs="Cambria" w:eastAsia="Cambria" w:hAnsi="Cambria"/>
          <w:b/>
          <w:bCs/>
          <w:i/>
          <w:iCs/>
          <w:color w:val="404040"/>
          <w:sz w:val="19"/>
          <w:szCs w:val="19"/>
        </w:rPr>
        <w:t xml:space="preserve">Third</w:t>
      </w:r>
      <w:r>
        <w:rPr>
          <w:rFonts w:ascii="Cambria" w:cs="Cambria" w:eastAsia="Cambria" w:hAnsi="Cambria"/>
          <w:i/>
          <w:iCs/>
          <w:color w:val="404040"/>
          <w:sz w:val="19"/>
          <w:szCs w:val="19"/>
        </w:rPr>
        <w:t xml:space="preserve">, the conditions of service of </w:t>
      </w:r>
      <w:r>
        <w:rPr>
          <w:rFonts w:ascii="Cambria" w:cs="Cambria" w:eastAsia="Cambria" w:hAnsi="Cambria"/>
          <w:b/>
          <w:bCs/>
          <w:i/>
          <w:iCs/>
          <w:color w:val="404040"/>
          <w:sz w:val="19"/>
          <w:szCs w:val="19"/>
        </w:rPr>
        <w:t xml:space="preserve">civil servants</w:t>
      </w:r>
      <w:r>
        <w:rPr>
          <w:rFonts w:ascii="Cambria" w:cs="Cambria" w:eastAsia="Cambria" w:hAnsi="Cambria"/>
          <w:i/>
          <w:iCs/>
          <w:color w:val="404040"/>
          <w:sz w:val="19"/>
          <w:szCs w:val="19"/>
        </w:rPr>
        <w:t xml:space="preserve"> are governed by service rules made under the constitutional provisions on public services, with the protections in Article 311, and they ordinarily pursue remedies before administrative tribunals rather than under industrial legislation. State therefore that government employees in civil service capacities are governed by a distinct constitutional and service-rules regime — not that labour law has no application to the State as employer.</w:t>
      </w:r>
    </w:p>
    <w:p>
      <w:pPr>
        <w:pStyle w:val="Heading1"/>
        <w:keepNext/>
        <w:pageBreakBefore/>
        <w:spacing w:after="200" w:before="0"/>
      </w:pPr>
      <w:r>
        <w:rPr>
          <w:rFonts w:ascii="Cambria" w:cs="Cambria" w:eastAsia="Cambria" w:hAnsi="Cambria"/>
          <w:b/>
          <w:bCs/>
          <w:color w:val="1A1A1A"/>
          <w:sz w:val="30"/>
          <w:szCs w:val="30"/>
        </w:rPr>
        <w:t xml:space="preserve">Part VI — Gender Justice and Sexual Harassment at the Workplace</w:t>
      </w:r>
    </w:p>
    <w:p>
      <w:pPr>
        <w:pStyle w:val="Heading2"/>
        <w:keepNext/>
        <w:spacing w:after="140" w:before="320"/>
      </w:pPr>
      <w:r>
        <w:rPr>
          <w:rFonts w:ascii="Cambria" w:cs="Cambria" w:eastAsia="Cambria" w:hAnsi="Cambria"/>
          <w:b/>
          <w:bCs/>
          <w:color w:val="1A1A1A"/>
          <w:sz w:val="25"/>
          <w:szCs w:val="25"/>
        </w:rPr>
        <w:t xml:space="preserve">32. The Constitutional Question and the Vishaka Guidelines</w:t>
      </w:r>
    </w:p>
    <w:p>
      <w:pPr>
        <w:spacing w:after="140" w:line="276"/>
        <w:jc w:val="both"/>
      </w:pPr>
      <w:r>
        <w:rPr>
          <w:rFonts w:ascii="Cambria" w:cs="Cambria" w:eastAsia="Cambria" w:hAnsi="Cambria"/>
          <w:sz w:val="22"/>
          <w:szCs w:val="22"/>
        </w:rPr>
        <w:t xml:space="preserve">Until 1997 there was no Indian legislation on sexual harassment at work. The question the class notes pose is therefore constitutional: in the absence of legislation, can the Supreme Court frame binding guidelines?</w:t>
      </w:r>
    </w:p>
    <w:p>
      <w:pPr>
        <w:keepNext/>
        <w:pBdr>
          <w:left w:val="single" w:color="808080" w:sz="12" w:space="8"/>
        </w:pBdr>
        <w:spacing w:after="80" w:before="200"/>
        <w:ind w:left="172"/>
      </w:pPr>
      <w:r>
        <w:rPr>
          <w:rFonts w:ascii="Cambria" w:cs="Cambria" w:eastAsia="Cambria" w:hAnsi="Cambria"/>
          <w:b/>
          <w:bCs/>
          <w:sz w:val="22"/>
          <w:szCs w:val="22"/>
        </w:rPr>
        <w:t xml:space="preserve">Vishaka v. State of Rajasthan, AIR 1997 SC 3011; (1997) 6 SCC 241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Verma CJI, Sujata Manohar and Kirpal JJ; 13 August 1997.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petition followed the gang rape of a social worker engaged in a State government programme against child marriage. It was brought as public interest litigation seeking enforcement of the fundamental rights of working women.</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First, whether sexual harassment at the workplace violates fundamental rights. Second, whether the Court could lay down binding norms in the absence of enacted law.</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Sexual harassment at the workplace violates a woman’s rights to equality under Articles 14 and 15, to practise any profession or carry on any occupation under Article 19(1)(g), and to life with dignity under Article 21. The Court laid down detailed guidelines and declared them binding as the law under Article 141 </w:t>
      </w:r>
      <w:r>
        <w:rPr>
          <w:rFonts w:ascii="Cambria" w:cs="Cambria" w:eastAsia="Cambria" w:hAnsi="Cambria"/>
          <w:b/>
          <w:bCs/>
          <w:sz w:val="21"/>
          <w:szCs w:val="21"/>
        </w:rPr>
        <w:t xml:space="preserve">until suitable legislation was enacted</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Basis for the guidelines. </w:t>
      </w:r>
      <w:r>
        <w:rPr>
          <w:rFonts w:ascii="Cambria" w:cs="Cambria" w:eastAsia="Cambria" w:hAnsi="Cambria"/>
          <w:sz w:val="21"/>
          <w:szCs w:val="21"/>
        </w:rPr>
        <w:t xml:space="preserve">The Court drew on international law, and in particular on CEDAW, relying on Article 51(c) — the State shall foster respect for international law and treaty obligations — and on Article 142, the power to make such orders as are necessary for doing complete justice.</w:t>
      </w:r>
    </w:p>
    <w:p>
      <w:pPr>
        <w:spacing w:after="80" w:line="270"/>
        <w:ind w:left="345"/>
        <w:jc w:val="both"/>
      </w:pPr>
      <w:r>
        <w:rPr>
          <w:rFonts w:ascii="Cambria" w:cs="Cambria" w:eastAsia="Cambria" w:hAnsi="Cambria"/>
          <w:b/>
          <w:bCs/>
          <w:i/>
          <w:iCs/>
          <w:sz w:val="21"/>
          <w:szCs w:val="21"/>
        </w:rPr>
        <w:t xml:space="preserve">Content of the guidelines. </w:t>
      </w:r>
      <w:r>
        <w:rPr>
          <w:rFonts w:ascii="Cambria" w:cs="Cambria" w:eastAsia="Cambria" w:hAnsi="Cambria"/>
          <w:sz w:val="21"/>
          <w:szCs w:val="21"/>
        </w:rPr>
        <w:t xml:space="preserve">Sexual harassment was defined as unwelcome sexually determined conduct, including physical contact and advances, a demand or request for sexual favours, sexually coloured remarks, the display of pornography, and other unwelcome physical, verbal or non-verbal conduct of a sexual nature. A duty was placed on the employer to prevent such conduct, and a complaints committee was required, headed by a woman, with a majority of women members and the involvement of a third party such as a non-governmental organisation.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a fundamental right requires protection and the legislature has not acted, the Court may frame enforceable norms drawing on international obligations, and those norms bind until displaced by legislation.</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Superseded by legislation. The guidelines governed for sixteen years and were displaced by the </w:t>
      </w:r>
      <w:r>
        <w:rPr>
          <w:rFonts w:ascii="Cambria" w:cs="Cambria" w:eastAsia="Cambria" w:hAnsi="Cambria"/>
          <w:b/>
          <w:bCs/>
          <w:sz w:val="21"/>
          <w:szCs w:val="21"/>
        </w:rPr>
        <w:t xml:space="preserve">Sexual Harassment of Women at Workplace (Prevention, Prohibition and Redressal) Act, 2013</w:t>
      </w:r>
      <w:r>
        <w:rPr>
          <w:rFonts w:ascii="Cambria" w:cs="Cambria" w:eastAsia="Cambria" w:hAnsi="Cambria"/>
          <w:sz w:val="21"/>
          <w:szCs w:val="21"/>
        </w:rPr>
        <w:t xml:space="preserve">. The decision remains the foundational authority on the constitutional characterisation of workplace sexual harassment and on the Court’s power to fill a legislative vacuum.</w:t>
      </w:r>
    </w:p>
    <w:p>
      <w:pPr>
        <w:pStyle w:val="Heading2"/>
        <w:keepNext/>
        <w:spacing w:after="140" w:before="320"/>
      </w:pPr>
      <w:r>
        <w:rPr>
          <w:rFonts w:ascii="Cambria" w:cs="Cambria" w:eastAsia="Cambria" w:hAnsi="Cambria"/>
          <w:b/>
          <w:bCs/>
          <w:color w:val="1A1A1A"/>
          <w:sz w:val="25"/>
          <w:szCs w:val="25"/>
        </w:rPr>
        <w:t xml:space="preserve">33. What Constitutes Sexual Harassment</w:t>
      </w:r>
    </w:p>
    <w:p>
      <w:pPr>
        <w:keepNext/>
        <w:pBdr>
          <w:left w:val="single" w:color="808080" w:sz="12" w:space="8"/>
        </w:pBdr>
        <w:spacing w:after="80" w:before="200"/>
        <w:ind w:left="172"/>
      </w:pPr>
      <w:r>
        <w:rPr>
          <w:rFonts w:ascii="Cambria" w:cs="Cambria" w:eastAsia="Cambria" w:hAnsi="Cambria"/>
          <w:b/>
          <w:bCs/>
          <w:sz w:val="22"/>
          <w:szCs w:val="22"/>
        </w:rPr>
        <w:t xml:space="preserve">Apparel Export Promotion Council v. A.K. Chopra</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Physical contact is not necessary to constitute sexual harassment. It may be constituted by verbal conduct, by non-verbal or implied conduct, and by behaviour which creates a </w:t>
      </w:r>
      <w:r>
        <w:rPr>
          <w:rFonts w:ascii="Cambria" w:cs="Cambria" w:eastAsia="Cambria" w:hAnsi="Cambria"/>
          <w:b/>
          <w:bCs/>
          <w:sz w:val="21"/>
          <w:szCs w:val="21"/>
        </w:rPr>
        <w:t xml:space="preserve">hostile work environment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test is whether the conduct was unwelcome and of a sexual character such as to affect the woman’s ability to work on terms of equality — not whether a physical boundary was crossed. The case introduces the hostile-work-environment category, which covers harassment not involving any demand for a sexual favour.</w:t>
      </w:r>
    </w:p>
    <w:p>
      <w:pPr>
        <w:pStyle w:val="Heading2"/>
        <w:keepNext/>
        <w:spacing w:after="140" w:before="320"/>
      </w:pPr>
      <w:r>
        <w:rPr>
          <w:rFonts w:ascii="Cambria" w:cs="Cambria" w:eastAsia="Cambria" w:hAnsi="Cambria"/>
          <w:b/>
          <w:bCs/>
          <w:color w:val="1A1A1A"/>
          <w:sz w:val="25"/>
          <w:szCs w:val="25"/>
        </w:rPr>
        <w:t xml:space="preserve">34. Institutional Compliance and Retaliation</w:t>
      </w:r>
    </w:p>
    <w:p>
      <w:pPr>
        <w:keepNext/>
        <w:pBdr>
          <w:left w:val="single" w:color="808080" w:sz="12" w:space="8"/>
        </w:pBdr>
        <w:spacing w:after="80" w:before="200"/>
        <w:ind w:left="172"/>
      </w:pPr>
      <w:r>
        <w:rPr>
          <w:rFonts w:ascii="Cambria" w:cs="Cambria" w:eastAsia="Cambria" w:hAnsi="Cambria"/>
          <w:b/>
          <w:bCs/>
          <w:sz w:val="22"/>
          <w:szCs w:val="22"/>
        </w:rPr>
        <w:t xml:space="preserve">Medha Kotwal Lele v. Union of India (2013)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this was public interest litigation complaining of non-compliance with the </w:t>
      </w:r>
      <w:r>
        <w:rPr>
          <w:rFonts w:ascii="Cambria" w:cs="Cambria" w:eastAsia="Cambria" w:hAnsi="Cambria"/>
          <w:i/>
          <w:iCs/>
          <w:sz w:val="21"/>
          <w:szCs w:val="21"/>
        </w:rPr>
        <w:t xml:space="preserve">Vishaka</w:t>
      </w:r>
      <w:r>
        <w:rPr>
          <w:rFonts w:ascii="Cambria" w:cs="Cambria" w:eastAsia="Cambria" w:hAnsi="Cambria"/>
          <w:sz w:val="21"/>
          <w:szCs w:val="21"/>
        </w:rPr>
        <w:t xml:space="preserve"> guidelines.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two directions: that the State and organisations must ensure that </w:t>
      </w:r>
      <w:r>
        <w:rPr>
          <w:rFonts w:ascii="Cambria" w:cs="Cambria" w:eastAsia="Cambria" w:hAnsi="Cambria"/>
          <w:b/>
          <w:bCs/>
          <w:sz w:val="21"/>
          <w:szCs w:val="21"/>
        </w:rPr>
        <w:t xml:space="preserve">every organisation, whether small or large, constitutes a complaints committee</w:t>
      </w:r>
      <w:r>
        <w:rPr>
          <w:rFonts w:ascii="Cambria" w:cs="Cambria" w:eastAsia="Cambria" w:hAnsi="Cambria"/>
          <w:sz w:val="21"/>
          <w:szCs w:val="21"/>
        </w:rPr>
        <w:t xml:space="preserve">; and that the </w:t>
      </w:r>
      <w:r>
        <w:rPr>
          <w:rFonts w:ascii="Cambria" w:cs="Cambria" w:eastAsia="Cambria" w:hAnsi="Cambria"/>
          <w:b/>
          <w:bCs/>
          <w:sz w:val="21"/>
          <w:szCs w:val="21"/>
        </w:rPr>
        <w:t xml:space="preserve">judiciary itself</w:t>
      </w:r>
      <w:r>
        <w:rPr>
          <w:rFonts w:ascii="Cambria" w:cs="Cambria" w:eastAsia="Cambria" w:hAnsi="Cambria"/>
          <w:sz w:val="21"/>
          <w:szCs w:val="21"/>
        </w:rPr>
        <w:t xml:space="preserve"> is bound to follow the </w:t>
      </w:r>
      <w:r>
        <w:rPr>
          <w:rFonts w:ascii="Cambria" w:cs="Cambria" w:eastAsia="Cambria" w:hAnsi="Cambria"/>
          <w:i/>
          <w:iCs/>
          <w:sz w:val="21"/>
          <w:szCs w:val="21"/>
        </w:rPr>
        <w:t xml:space="preserve">Vishaka</w:t>
      </w:r>
      <w:r>
        <w:rPr>
          <w:rFonts w:ascii="Cambria" w:cs="Cambria" w:eastAsia="Cambria" w:hAnsi="Cambria"/>
          <w:sz w:val="21"/>
          <w:szCs w:val="21"/>
        </w:rPr>
        <w:t xml:space="preserve"> guidelines.</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case marks the shift from declaring a norm to enforcing it, and explains why the 2013 Act made constitution of a committee a statutory obligation rather than a matter of good practice.</w:t>
      </w:r>
    </w:p>
    <w:p>
      <w:pPr>
        <w:keepNext/>
        <w:pBdr>
          <w:left w:val="single" w:color="808080" w:sz="12" w:space="8"/>
        </w:pBdr>
        <w:spacing w:after="80" w:before="200"/>
        <w:ind w:left="172"/>
      </w:pPr>
      <w:r>
        <w:rPr>
          <w:rFonts w:ascii="Cambria" w:cs="Cambria" w:eastAsia="Cambria" w:hAnsi="Cambria"/>
          <w:b/>
          <w:bCs/>
          <w:sz w:val="22"/>
          <w:szCs w:val="22"/>
        </w:rPr>
        <w:t xml:space="preserve">Punjab &amp; Sind Bank v. Durgesh Kumari (2020)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a female employee was transferred after making a complaint of sexual harassment.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that the transfer was punitive in character and the reposting unjustified, and that the court directed that she be transferred back to the place where she had originally been working.</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Adverse treatment inflicted because a person has complained is itself a wrong. The class notes put it strongly: indirect victimisation should not occur, and </w:t>
      </w:r>
      <w:r>
        <w:rPr>
          <w:rFonts w:ascii="Cambria" w:cs="Cambria" w:eastAsia="Cambria" w:hAnsi="Cambria"/>
          <w:b/>
          <w:bCs/>
          <w:sz w:val="21"/>
          <w:szCs w:val="21"/>
        </w:rPr>
        <w:t xml:space="preserve">secondary victimisation is more grievous than the original episode</w:t>
      </w:r>
      <w:r>
        <w:rPr>
          <w:rFonts w:ascii="Cambria" w:cs="Cambria" w:eastAsia="Cambria" w:hAnsi="Cambria"/>
          <w:sz w:val="21"/>
          <w:szCs w:val="21"/>
        </w:rPr>
        <w:t xml:space="preserve">, because it punishes the act of seeking redress and deters others.</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A right to complain is worth little if complaining attracts a penalty, so protection against retaliation is a necessary component of the statutory scheme. The 2013 Act reflects this by prohibiting retaliatory action and providing for interim relief, including a direction restraining transfer.</w:t>
      </w:r>
    </w:p>
    <w:p>
      <w:pPr>
        <w:spacing w:after="160" w:before="60" w:line="260"/>
        <w:ind w:left="345"/>
        <w:jc w:val="both"/>
      </w:pPr>
      <w:r>
        <w:rPr>
          <w:rFonts w:ascii="Cambria" w:cs="Cambria" w:eastAsia="Cambria" w:hAnsi="Cambria"/>
          <w:i/>
          <w:iCs/>
          <w:color w:val="404040"/>
          <w:sz w:val="19"/>
          <w:szCs w:val="19"/>
        </w:rPr>
        <w:t xml:space="preserve">Verification required. The class notes render the respondent as "Durgesh kumar" and "Durgesh Kumari"; neither the party name nor the citation was verified.</w:t>
      </w:r>
    </w:p>
    <w:p>
      <w:pPr>
        <w:spacing w:after="140" w:line="276"/>
        <w:jc w:val="both"/>
      </w:pPr>
      <w:r>
        <w:rPr>
          <w:rFonts w:ascii="Cambria" w:cs="Cambria" w:eastAsia="Cambria" w:hAnsi="Cambria"/>
          <w:sz w:val="22"/>
          <w:szCs w:val="22"/>
        </w:rPr>
        <w:t xml:space="preserve">Under the Act of 2013 the position is statutory. Every employer must constitute an </w:t>
      </w:r>
      <w:r>
        <w:rPr>
          <w:rFonts w:ascii="Cambria" w:cs="Cambria" w:eastAsia="Cambria" w:hAnsi="Cambria"/>
          <w:b/>
          <w:bCs/>
          <w:sz w:val="22"/>
          <w:szCs w:val="22"/>
        </w:rPr>
        <w:t xml:space="preserve">Internal Committee</w:t>
      </w:r>
      <w:r>
        <w:rPr>
          <w:rFonts w:ascii="Cambria" w:cs="Cambria" w:eastAsia="Cambria" w:hAnsi="Cambria"/>
          <w:sz w:val="22"/>
          <w:szCs w:val="22"/>
        </w:rPr>
        <w:t xml:space="preserve"> at each workplace to receive and inquire into complaints. Where an establishment employs fewer than the prescribed number of workers, or where the complaint is against the employer himself, the complaint goes to a </w:t>
      </w:r>
      <w:r>
        <w:rPr>
          <w:rFonts w:ascii="Cambria" w:cs="Cambria" w:eastAsia="Cambria" w:hAnsi="Cambria"/>
          <w:b/>
          <w:bCs/>
          <w:sz w:val="22"/>
          <w:szCs w:val="22"/>
        </w:rPr>
        <w:t xml:space="preserve">Local Committee</w:t>
      </w:r>
      <w:r>
        <w:rPr>
          <w:rFonts w:ascii="Cambria" w:cs="Cambria" w:eastAsia="Cambria" w:hAnsi="Cambria"/>
          <w:sz w:val="22"/>
          <w:szCs w:val="22"/>
        </w:rPr>
        <w:t xml:space="preserve"> constituted by the District Officer. The "ICC" in the class notes is the Internal Complaints Committee, the term in common use.</w:t>
      </w:r>
    </w:p>
    <w:p>
      <w:pPr>
        <w:spacing w:after="160" w:before="60" w:line="260"/>
        <w:ind w:left="345"/>
        <w:jc w:val="both"/>
      </w:pPr>
      <w:r>
        <w:rPr>
          <w:rFonts w:ascii="Cambria" w:cs="Cambria" w:eastAsia="Cambria" w:hAnsi="Cambria"/>
          <w:i/>
          <w:iCs/>
          <w:color w:val="404040"/>
          <w:sz w:val="19"/>
          <w:szCs w:val="19"/>
        </w:rPr>
        <w:t xml:space="preserve">Verification required. The numerical threshold below which an establishment need not constitute an Internal Committee, and the section numbers of the 2013 Act dealing with the Internal and Local Committees and the definitions of "aggrieved woman", "workplace" and "sexual harassment", were not verified. Check against the bare Act. The 2013 Act was not among the statutes repealed by the four codes.</w:t>
      </w:r>
    </w:p>
    <w:p>
      <w:pPr>
        <w:pStyle w:val="Heading1"/>
        <w:keepNext/>
        <w:pageBreakBefore/>
        <w:spacing w:after="200" w:before="0"/>
      </w:pPr>
      <w:r>
        <w:rPr>
          <w:rFonts w:ascii="Cambria" w:cs="Cambria" w:eastAsia="Cambria" w:hAnsi="Cambria"/>
          <w:b/>
          <w:bCs/>
          <w:color w:val="1A1A1A"/>
          <w:sz w:val="30"/>
          <w:szCs w:val="30"/>
        </w:rPr>
        <w:t xml:space="preserve">Part VII — Strikes and Lockouts</w:t>
      </w:r>
    </w:p>
    <w:p>
      <w:pPr>
        <w:pStyle w:val="Heading2"/>
        <w:keepNext/>
        <w:spacing w:after="140" w:before="320"/>
      </w:pPr>
      <w:r>
        <w:rPr>
          <w:rFonts w:ascii="Cambria" w:cs="Cambria" w:eastAsia="Cambria" w:hAnsi="Cambria"/>
          <w:b/>
          <w:bCs/>
          <w:color w:val="1A1A1A"/>
          <w:sz w:val="25"/>
          <w:szCs w:val="25"/>
        </w:rPr>
        <w:t xml:space="preserve">35. Definitions and Statutory Restrictions</w:t>
      </w:r>
    </w:p>
    <w:p>
      <w:pPr>
        <w:spacing w:after="140" w:line="276"/>
        <w:jc w:val="both"/>
      </w:pPr>
      <w:r>
        <w:rPr>
          <w:rFonts w:ascii="Cambria" w:cs="Cambria" w:eastAsia="Cambria" w:hAnsi="Cambria"/>
          <w:sz w:val="22"/>
          <w:szCs w:val="22"/>
        </w:rPr>
        <w:t xml:space="preserve">The class notes define a strike as "no production at all". That describes the effect rather than the concept, and should be replaced by the statutory definition.</w:t>
      </w:r>
    </w:p>
    <w:p>
      <w:pPr>
        <w:spacing w:after="140" w:line="276"/>
        <w:jc w:val="both"/>
      </w:pPr>
      <w:r>
        <w:rPr>
          <w:rFonts w:ascii="Cambria" w:cs="Cambria" w:eastAsia="Cambria" w:hAnsi="Cambria"/>
          <w:sz w:val="22"/>
          <w:szCs w:val="22"/>
        </w:rPr>
        <w:t xml:space="preserve">Under the Industrial Disputes Act 1947 a </w:t>
      </w:r>
      <w:r>
        <w:rPr>
          <w:rFonts w:ascii="Cambria" w:cs="Cambria" w:eastAsia="Cambria" w:hAnsi="Cambria"/>
          <w:b/>
          <w:bCs/>
          <w:sz w:val="22"/>
          <w:szCs w:val="22"/>
        </w:rPr>
        <w:t xml:space="preserve">strike</w:t>
      </w:r>
      <w:r>
        <w:rPr>
          <w:rFonts w:ascii="Cambria" w:cs="Cambria" w:eastAsia="Cambria" w:hAnsi="Cambria"/>
          <w:sz w:val="22"/>
          <w:szCs w:val="22"/>
        </w:rPr>
        <w:t xml:space="preserve"> under section 2(q) meant a cessation of work by a body of persons employed in any industry acting in combination, or a concerted refusal, or a refusal under a common understanding, by any number of such persons to continue to work or to accept employment. The essential elements are an employment relationship, a cessation of or refusal to work, and </w:t>
      </w:r>
      <w:r>
        <w:rPr>
          <w:rFonts w:ascii="Cambria" w:cs="Cambria" w:eastAsia="Cambria" w:hAnsi="Cambria"/>
          <w:b/>
          <w:bCs/>
          <w:sz w:val="22"/>
          <w:szCs w:val="22"/>
        </w:rPr>
        <w:t xml:space="preserve">concert or combination</w:t>
      </w:r>
      <w:r>
        <w:rPr>
          <w:rFonts w:ascii="Cambria" w:cs="Cambria" w:eastAsia="Cambria" w:hAnsi="Cambria"/>
          <w:sz w:val="22"/>
          <w:szCs w:val="22"/>
        </w:rPr>
        <w:t xml:space="preserve"> — an individual refusal to work, however complete the stoppage of that person’s output, is not a strike.</w:t>
      </w:r>
    </w:p>
    <w:p>
      <w:pPr>
        <w:spacing w:after="140" w:line="276"/>
        <w:jc w:val="both"/>
      </w:pPr>
      <w:r>
        <w:rPr>
          <w:rFonts w:ascii="Cambria" w:cs="Cambria" w:eastAsia="Cambria" w:hAnsi="Cambria"/>
          <w:sz w:val="22"/>
          <w:szCs w:val="22"/>
        </w:rPr>
        <w:t xml:space="preserve">A </w:t>
      </w:r>
      <w:r>
        <w:rPr>
          <w:rFonts w:ascii="Cambria" w:cs="Cambria" w:eastAsia="Cambria" w:hAnsi="Cambria"/>
          <w:b/>
          <w:bCs/>
          <w:sz w:val="22"/>
          <w:szCs w:val="22"/>
        </w:rPr>
        <w:t xml:space="preserve">lock-out</w:t>
      </w:r>
      <w:r>
        <w:rPr>
          <w:rFonts w:ascii="Cambria" w:cs="Cambria" w:eastAsia="Cambria" w:hAnsi="Cambria"/>
          <w:sz w:val="22"/>
          <w:szCs w:val="22"/>
        </w:rPr>
        <w:t xml:space="preserve"> under section 2(l) meant the temporary closing of a place of employment, the suspension of work, or the refusal by an employer to continue to employ any number of persons employed by him. It is the employer’s counterpart to the strike, which is why the two are treated together and why their legal consequences mirror one another.</w:t>
      </w:r>
    </w:p>
    <w:p>
      <w:pPr>
        <w:spacing w:after="140" w:line="276"/>
        <w:jc w:val="both"/>
      </w:pPr>
      <w:r>
        <w:rPr>
          <w:rFonts w:ascii="Cambria" w:cs="Cambria" w:eastAsia="Cambria" w:hAnsi="Cambria"/>
          <w:sz w:val="22"/>
          <w:szCs w:val="22"/>
        </w:rPr>
        <w:t xml:space="preserve">Three sets of restrictions applied, and they must be kept distinct because the class notes compress them.</w:t>
      </w:r>
    </w:p>
    <w:p>
      <w:pPr>
        <w:spacing w:after="100" w:line="276"/>
        <w:ind w:left="604" w:hanging="403"/>
        <w:jc w:val="both"/>
      </w:pPr>
      <w:r>
        <w:rPr>
          <w:rFonts w:ascii="Cambria" w:cs="Cambria" w:eastAsia="Cambria" w:hAnsi="Cambria"/>
          <w:b/>
          <w:bCs/>
          <w:sz w:val="22"/>
          <w:szCs w:val="22"/>
        </w:rPr>
        <w:t xml:space="preserve">Section 22  </w:t>
      </w:r>
      <w:r>
        <w:rPr>
          <w:rFonts w:ascii="Cambria" w:cs="Cambria" w:eastAsia="Cambria" w:hAnsi="Cambria"/>
          <w:b/>
          <w:bCs/>
          <w:sz w:val="22"/>
          <w:szCs w:val="22"/>
        </w:rPr>
        <w:t xml:space="preserve">Public utility services only.</w:t>
      </w:r>
      <w:r>
        <w:rPr>
          <w:rFonts w:ascii="Cambria" w:cs="Cambria" w:eastAsia="Cambria" w:hAnsi="Cambria"/>
          <w:sz w:val="22"/>
          <w:szCs w:val="22"/>
        </w:rPr>
        <w:t xml:space="preserve"> No person employed in a public utility service could strike in breach of contract without giving notice within the prescribed period before striking, nor within fourteen days of giving notice, nor during the pendency of conciliation proceedings and for seven days after. Corresponding restrictions applied to lock-outs.</w:t>
      </w:r>
    </w:p>
    <w:p>
      <w:pPr>
        <w:spacing w:after="100" w:line="276"/>
        <w:ind w:left="604" w:hanging="403"/>
        <w:jc w:val="both"/>
      </w:pPr>
      <w:r>
        <w:rPr>
          <w:rFonts w:ascii="Cambria" w:cs="Cambria" w:eastAsia="Cambria" w:hAnsi="Cambria"/>
          <w:b/>
          <w:bCs/>
          <w:sz w:val="22"/>
          <w:szCs w:val="22"/>
        </w:rPr>
        <w:t xml:space="preserve">Section 23  </w:t>
      </w:r>
      <w:r>
        <w:rPr>
          <w:rFonts w:ascii="Cambria" w:cs="Cambria" w:eastAsia="Cambria" w:hAnsi="Cambria"/>
          <w:b/>
          <w:bCs/>
          <w:sz w:val="22"/>
          <w:szCs w:val="22"/>
        </w:rPr>
        <w:t xml:space="preserve">General prohibition.</w:t>
      </w:r>
      <w:r>
        <w:rPr>
          <w:rFonts w:ascii="Cambria" w:cs="Cambria" w:eastAsia="Cambria" w:hAnsi="Cambria"/>
          <w:sz w:val="22"/>
          <w:szCs w:val="22"/>
        </w:rPr>
        <w:t xml:space="preserve"> No workman in any industrial establishment could strike, and no employer lock out, during the pendency of conciliation proceedings before a Board, or proceedings before a Labour Court, Tribunal, National Tribunal or arbitrator, and for the specified period thereafter, or during the operation of a settlement or award on matters covered by it.</w:t>
      </w:r>
    </w:p>
    <w:p>
      <w:pPr>
        <w:spacing w:after="100" w:line="276"/>
        <w:ind w:left="604" w:hanging="403"/>
        <w:jc w:val="both"/>
      </w:pPr>
      <w:r>
        <w:rPr>
          <w:rFonts w:ascii="Cambria" w:cs="Cambria" w:eastAsia="Cambria" w:hAnsi="Cambria"/>
          <w:b/>
          <w:bCs/>
          <w:sz w:val="22"/>
          <w:szCs w:val="22"/>
        </w:rPr>
        <w:t xml:space="preserve">Sections 24 and 25  </w:t>
      </w:r>
      <w:r>
        <w:rPr>
          <w:rFonts w:ascii="Cambria" w:cs="Cambria" w:eastAsia="Cambria" w:hAnsi="Cambria"/>
          <w:sz w:val="22"/>
          <w:szCs w:val="22"/>
        </w:rPr>
        <w:t xml:space="preserve">A strike or lock-out commenced in contravention of section 22 or 23 was </w:t>
      </w:r>
      <w:r>
        <w:rPr>
          <w:rFonts w:ascii="Cambria" w:cs="Cambria" w:eastAsia="Cambria" w:hAnsi="Cambria"/>
          <w:b/>
          <w:bCs/>
          <w:sz w:val="22"/>
          <w:szCs w:val="22"/>
        </w:rPr>
        <w:t xml:space="preserve">illegal</w:t>
      </w:r>
      <w:r>
        <w:rPr>
          <w:rFonts w:ascii="Cambria" w:cs="Cambria" w:eastAsia="Cambria" w:hAnsi="Cambria"/>
          <w:sz w:val="22"/>
          <w:szCs w:val="22"/>
        </w:rPr>
        <w:t xml:space="preserve">, and the giving of </w:t>
      </w:r>
      <w:r>
        <w:rPr>
          <w:rFonts w:ascii="Cambria" w:cs="Cambria" w:eastAsia="Cambria" w:hAnsi="Cambria"/>
          <w:b/>
          <w:bCs/>
          <w:sz w:val="22"/>
          <w:szCs w:val="22"/>
        </w:rPr>
        <w:t xml:space="preserve">financial aid</w:t>
      </w:r>
      <w:r>
        <w:rPr>
          <w:rFonts w:ascii="Cambria" w:cs="Cambria" w:eastAsia="Cambria" w:hAnsi="Cambria"/>
          <w:sz w:val="22"/>
          <w:szCs w:val="22"/>
        </w:rPr>
        <w:t xml:space="preserve"> to an illegal strike or lock-out was prohibited.</w:t>
      </w:r>
    </w:p>
    <w:p>
      <w:pPr>
        <w:spacing w:after="160" w:before="60" w:line="260"/>
        <w:ind w:left="345"/>
        <w:jc w:val="both"/>
      </w:pPr>
      <w:r>
        <w:rPr>
          <w:rFonts w:ascii="Cambria" w:cs="Cambria" w:eastAsia="Cambria" w:hAnsi="Cambria"/>
          <w:i/>
          <w:iCs/>
          <w:color w:val="404040"/>
          <w:sz w:val="19"/>
          <w:szCs w:val="19"/>
        </w:rPr>
        <w:t xml:space="preserve">Position under the Code. The Industrial Relations Code 2020 re-enacts these concepts with one significant expansion: "strike" now expressly includes the </w:t>
      </w:r>
      <w:r>
        <w:rPr>
          <w:rFonts w:ascii="Cambria" w:cs="Cambria" w:eastAsia="Cambria" w:hAnsi="Cambria"/>
          <w:b/>
          <w:bCs/>
          <w:i/>
          <w:iCs/>
          <w:color w:val="404040"/>
          <w:sz w:val="19"/>
          <w:szCs w:val="19"/>
        </w:rPr>
        <w:t xml:space="preserve">concerted taking of casual leave on a given day by fifty per cent or more of the workers</w:t>
      </w:r>
      <w:r>
        <w:rPr>
          <w:rFonts w:ascii="Cambria" w:cs="Cambria" w:eastAsia="Cambria" w:hAnsi="Cambria"/>
          <w:i/>
          <w:iCs/>
          <w:color w:val="404040"/>
          <w:sz w:val="19"/>
          <w:szCs w:val="19"/>
        </w:rPr>
        <w:t xml:space="preserve">, bringing the mass casual leave tactic within the notice and legality requirements. The clause letter should be verified against the bare Code.</w:t>
      </w:r>
    </w:p>
    <w:p>
      <w:pPr>
        <w:pStyle w:val="Heading2"/>
        <w:keepNext/>
        <w:spacing w:after="140" w:before="320"/>
      </w:pPr>
      <w:r>
        <w:rPr>
          <w:rFonts w:ascii="Cambria" w:cs="Cambria" w:eastAsia="Cambria" w:hAnsi="Cambria"/>
          <w:b/>
          <w:bCs/>
          <w:color w:val="1A1A1A"/>
          <w:sz w:val="25"/>
          <w:szCs w:val="25"/>
        </w:rPr>
        <w:t xml:space="preserve">36. Legality and Justification Are Separate Questions</w:t>
      </w:r>
    </w:p>
    <w:p>
      <w:pPr>
        <w:spacing w:after="140" w:line="276"/>
        <w:jc w:val="both"/>
      </w:pPr>
      <w:r>
        <w:rPr>
          <w:rFonts w:ascii="Cambria" w:cs="Cambria" w:eastAsia="Cambria" w:hAnsi="Cambria"/>
          <w:sz w:val="22"/>
          <w:szCs w:val="22"/>
        </w:rPr>
        <w:t xml:space="preserve">This is the central distinction in this Part. </w:t>
      </w:r>
      <w:r>
        <w:rPr>
          <w:rFonts w:ascii="Cambria" w:cs="Cambria" w:eastAsia="Cambria" w:hAnsi="Cambria"/>
          <w:b/>
          <w:bCs/>
          <w:sz w:val="22"/>
          <w:szCs w:val="22"/>
        </w:rPr>
        <w:t xml:space="preserve">Legality</w:t>
      </w:r>
      <w:r>
        <w:rPr>
          <w:rFonts w:ascii="Cambria" w:cs="Cambria" w:eastAsia="Cambria" w:hAnsi="Cambria"/>
          <w:sz w:val="22"/>
          <w:szCs w:val="22"/>
        </w:rPr>
        <w:t xml:space="preserve"> is procedural: was the strike commenced in compliance with the statutory requirements as to notice and timing? </w:t>
      </w:r>
      <w:r>
        <w:rPr>
          <w:rFonts w:ascii="Cambria" w:cs="Cambria" w:eastAsia="Cambria" w:hAnsi="Cambria"/>
          <w:b/>
          <w:bCs/>
          <w:sz w:val="22"/>
          <w:szCs w:val="22"/>
        </w:rPr>
        <w:t xml:space="preserve">Justification</w:t>
      </w:r>
      <w:r>
        <w:rPr>
          <w:rFonts w:ascii="Cambria" w:cs="Cambria" w:eastAsia="Cambria" w:hAnsi="Cambria"/>
          <w:sz w:val="22"/>
          <w:szCs w:val="22"/>
        </w:rPr>
        <w:t xml:space="preserve"> is substantive: was the strike a reasonable response to the employer’s conduct and the demands in issue? The two vary independently.</w:t>
      </w:r>
    </w:p>
    <w:p>
      <w:pPr>
        <w:keepNext/>
        <w:pBdr>
          <w:left w:val="single" w:color="808080" w:sz="12" w:space="8"/>
        </w:pBdr>
        <w:spacing w:after="80" w:before="200"/>
        <w:ind w:left="172"/>
      </w:pPr>
      <w:r>
        <w:rPr>
          <w:rFonts w:ascii="Cambria" w:cs="Cambria" w:eastAsia="Cambria" w:hAnsi="Cambria"/>
          <w:b/>
          <w:bCs/>
          <w:sz w:val="22"/>
          <w:szCs w:val="22"/>
        </w:rPr>
        <w:t xml:space="preserve">Punjab National Bank v. All India PNB Employees’ Federation (1959)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workers participated in a strike which was legal; the employer found the strike disruptive and terminated all the participants.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What constitutes a justified strike, and whether participation in a legal strike can attract punitive action.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that a strike which is both </w:t>
      </w:r>
      <w:r>
        <w:rPr>
          <w:rFonts w:ascii="Cambria" w:cs="Cambria" w:eastAsia="Cambria" w:hAnsi="Cambria"/>
          <w:b/>
          <w:bCs/>
          <w:sz w:val="21"/>
          <w:szCs w:val="21"/>
        </w:rPr>
        <w:t xml:space="preserve">legal and peaceful</w:t>
      </w:r>
      <w:r>
        <w:rPr>
          <w:rFonts w:ascii="Cambria" w:cs="Cambria" w:eastAsia="Cambria" w:hAnsi="Cambria"/>
          <w:sz w:val="21"/>
          <w:szCs w:val="21"/>
        </w:rPr>
        <w:t xml:space="preserve"> is justified. Since the strike was justified and no misconduct by any individual worker was reported, the terminations were unjustified, and reinstatement of all the employees was ordered.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Mere participation in a legal and peaceful strike is not misconduct and cannot attract punitive action. Liability in a strike is individual: it attaches to a worker who commits misconduct, not to every worker who participated.</w:t>
      </w:r>
    </w:p>
    <w:p>
      <w:pPr>
        <w:keepNext/>
        <w:pBdr>
          <w:left w:val="single" w:color="808080" w:sz="12" w:space="8"/>
        </w:pBdr>
        <w:spacing w:after="80" w:before="200"/>
        <w:ind w:left="172"/>
      </w:pPr>
      <w:r>
        <w:rPr>
          <w:rFonts w:ascii="Cambria" w:cs="Cambria" w:eastAsia="Cambria" w:hAnsi="Cambria"/>
          <w:b/>
          <w:bCs/>
          <w:sz w:val="22"/>
          <w:szCs w:val="22"/>
        </w:rPr>
        <w:t xml:space="preserve">Model Mills, Nagpur v. Dharam Das</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the workers struck peacefully but without giving notice, and that the employer terminated all the workers. Section 22 of the Industrial Disputes Act, which the notes identify as the provision not complied with, applied to public utility services.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illegality of a strike, standing alone, justifies dismissal.</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not. The class notes record that illegality of the strike alone is not a sufficient ground for dismissal; although the strike was illegal, the dismissals were set aside and the workers reinstated.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procedural illegality in the commencement of a strike does not by itself convert peaceful participation into misconduct warranting the extreme penalty. The tribunal must still consider the conduct of the individual worker and the proportionality of the punishment.</w:t>
      </w:r>
    </w:p>
    <w:p>
      <w:pPr>
        <w:spacing w:after="160" w:before="60" w:line="260"/>
        <w:ind w:left="345"/>
        <w:jc w:val="both"/>
      </w:pPr>
      <w:r>
        <w:rPr>
          <w:rFonts w:ascii="Cambria" w:cs="Cambria" w:eastAsia="Cambria" w:hAnsi="Cambria"/>
          <w:i/>
          <w:iCs/>
          <w:color w:val="404040"/>
          <w:sz w:val="19"/>
          <w:szCs w:val="19"/>
        </w:rPr>
        <w:t xml:space="preserve">Verification required. One set of notes renders the case as "Modern Mills vs. Tharndas"; the reported name is </w:t>
      </w:r>
      <w:r>
        <w:rPr>
          <w:rFonts w:ascii="Cambria" w:cs="Cambria" w:eastAsia="Cambria" w:hAnsi="Cambria"/>
          <w:i/>
          <w:iCs/>
          <w:color w:val="404040"/>
          <w:sz w:val="19"/>
          <w:szCs w:val="19"/>
        </w:rPr>
        <w:t xml:space="preserve">Model Mills, Nagpur v. Dharam Das</w:t>
      </w:r>
      <w:r>
        <w:rPr>
          <w:rFonts w:ascii="Cambria" w:cs="Cambria" w:eastAsia="Cambria" w:hAnsi="Cambria"/>
          <w:i/>
          <w:iCs/>
          <w:color w:val="404040"/>
          <w:sz w:val="19"/>
          <w:szCs w:val="19"/>
        </w:rPr>
        <w:t xml:space="preserve">. The existence of the case was confirmed but the citation and holding were not.</w:t>
      </w:r>
    </w:p>
    <w:p>
      <w:pPr>
        <w:spacing w:after="140" w:line="276"/>
        <w:jc w:val="both"/>
      </w:pPr>
      <w:r>
        <w:rPr>
          <w:rFonts w:ascii="Cambria" w:cs="Cambria" w:eastAsia="Cambria" w:hAnsi="Cambria"/>
          <w:sz w:val="22"/>
          <w:szCs w:val="22"/>
        </w:rPr>
        <w:t xml:space="preserve">The same conclusion follows from </w:t>
      </w:r>
      <w:r>
        <w:rPr>
          <w:rFonts w:ascii="Cambria" w:cs="Cambria" w:eastAsia="Cambria" w:hAnsi="Cambria"/>
          <w:i/>
          <w:iCs/>
          <w:sz w:val="22"/>
          <w:szCs w:val="22"/>
        </w:rPr>
        <w:t xml:space="preserve">Gujarat Steel Tubes</w:t>
      </w:r>
      <w:r>
        <w:rPr>
          <w:rFonts w:ascii="Cambria" w:cs="Cambria" w:eastAsia="Cambria" w:hAnsi="Cambria"/>
          <w:sz w:val="22"/>
          <w:szCs w:val="22"/>
        </w:rPr>
        <w:t xml:space="preserve"> (Part IV, section 22), where the Court held that the mere illegality of a strike does not by itself render it unjustified, that dismissal does not follow automatically from participation, and that a termination framed as a discharge simpliciter may be examined for its true character.</w:t>
      </w:r>
    </w:p>
    <w:p>
      <w:pPr>
        <w:pStyle w:val="Heading2"/>
        <w:keepNext/>
        <w:spacing w:after="140" w:before="320"/>
      </w:pPr>
      <w:r>
        <w:rPr>
          <w:rFonts w:ascii="Cambria" w:cs="Cambria" w:eastAsia="Cambria" w:hAnsi="Cambria"/>
          <w:b/>
          <w:bCs/>
          <w:color w:val="1A1A1A"/>
          <w:sz w:val="25"/>
          <w:szCs w:val="25"/>
        </w:rPr>
        <w:t xml:space="preserve">37. Wages During a Strike or Lockout</w:t>
      </w:r>
    </w:p>
    <w:p>
      <w:pPr>
        <w:keepNext/>
        <w:pBdr>
          <w:left w:val="single" w:color="808080" w:sz="12" w:space="8"/>
        </w:pBdr>
        <w:spacing w:after="80" w:before="200"/>
        <w:ind w:left="172"/>
      </w:pPr>
      <w:r>
        <w:rPr>
          <w:rFonts w:ascii="Cambria" w:cs="Cambria" w:eastAsia="Cambria" w:hAnsi="Cambria"/>
          <w:b/>
          <w:bCs/>
          <w:sz w:val="22"/>
          <w:szCs w:val="22"/>
        </w:rPr>
        <w:t xml:space="preserve">Statesman Ltd. v. Their Workmen</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Rule recorded in class. </w:t>
      </w:r>
      <w:r>
        <w:rPr>
          <w:rFonts w:ascii="Cambria" w:cs="Cambria" w:eastAsia="Cambria" w:hAnsi="Cambria"/>
          <w:sz w:val="21"/>
          <w:szCs w:val="21"/>
        </w:rPr>
        <w:t xml:space="preserve">A threefold rule, which is the practical pay-off of the legality analysis. </w:t>
      </w:r>
      <w:r>
        <w:rPr>
          <w:rFonts w:ascii="Cambria" w:cs="Cambria" w:eastAsia="Cambria" w:hAnsi="Cambria"/>
          <w:b/>
          <w:bCs/>
          <w:sz w:val="21"/>
          <w:szCs w:val="21"/>
        </w:rPr>
        <w:t xml:space="preserve">(i)</w:t>
      </w:r>
      <w:r>
        <w:rPr>
          <w:rFonts w:ascii="Cambria" w:cs="Cambria" w:eastAsia="Cambria" w:hAnsi="Cambria"/>
          <w:sz w:val="21"/>
          <w:szCs w:val="21"/>
        </w:rPr>
        <w:t xml:space="preserve"> Where the strike is </w:t>
      </w:r>
      <w:r>
        <w:rPr>
          <w:rFonts w:ascii="Cambria" w:cs="Cambria" w:eastAsia="Cambria" w:hAnsi="Cambria"/>
          <w:b/>
          <w:bCs/>
          <w:sz w:val="21"/>
          <w:szCs w:val="21"/>
        </w:rPr>
        <w:t xml:space="preserve">illegal</w:t>
      </w:r>
      <w:r>
        <w:rPr>
          <w:rFonts w:ascii="Cambria" w:cs="Cambria" w:eastAsia="Cambria" w:hAnsi="Cambria"/>
          <w:sz w:val="21"/>
          <w:szCs w:val="21"/>
        </w:rPr>
        <w:t xml:space="preserve">, wages may be denied for the period of the stoppage. </w:t>
      </w:r>
      <w:r>
        <w:rPr>
          <w:rFonts w:ascii="Cambria" w:cs="Cambria" w:eastAsia="Cambria" w:hAnsi="Cambria"/>
          <w:b/>
          <w:bCs/>
          <w:sz w:val="21"/>
          <w:szCs w:val="21"/>
        </w:rPr>
        <w:t xml:space="preserve">(ii)</w:t>
      </w:r>
      <w:r>
        <w:rPr>
          <w:rFonts w:ascii="Cambria" w:cs="Cambria" w:eastAsia="Cambria" w:hAnsi="Cambria"/>
          <w:sz w:val="21"/>
          <w:szCs w:val="21"/>
        </w:rPr>
        <w:t xml:space="preserve"> Where the strike is </w:t>
      </w:r>
      <w:r>
        <w:rPr>
          <w:rFonts w:ascii="Cambria" w:cs="Cambria" w:eastAsia="Cambria" w:hAnsi="Cambria"/>
          <w:b/>
          <w:bCs/>
          <w:sz w:val="21"/>
          <w:szCs w:val="21"/>
        </w:rPr>
        <w:t xml:space="preserve">legal</w:t>
      </w:r>
      <w:r>
        <w:rPr>
          <w:rFonts w:ascii="Cambria" w:cs="Cambria" w:eastAsia="Cambria" w:hAnsi="Cambria"/>
          <w:sz w:val="21"/>
          <w:szCs w:val="21"/>
        </w:rPr>
        <w:t xml:space="preserve">, the employer has no right to deny wages. </w:t>
      </w:r>
      <w:r>
        <w:rPr>
          <w:rFonts w:ascii="Cambria" w:cs="Cambria" w:eastAsia="Cambria" w:hAnsi="Cambria"/>
          <w:b/>
          <w:bCs/>
          <w:sz w:val="21"/>
          <w:szCs w:val="21"/>
        </w:rPr>
        <w:t xml:space="preserve">(iii)</w:t>
      </w:r>
      <w:r>
        <w:rPr>
          <w:rFonts w:ascii="Cambria" w:cs="Cambria" w:eastAsia="Cambria" w:hAnsi="Cambria"/>
          <w:sz w:val="21"/>
          <w:szCs w:val="21"/>
        </w:rPr>
        <w:t xml:space="preserve"> Where the </w:t>
      </w:r>
      <w:r>
        <w:rPr>
          <w:rFonts w:ascii="Cambria" w:cs="Cambria" w:eastAsia="Cambria" w:hAnsi="Cambria"/>
          <w:b/>
          <w:bCs/>
          <w:sz w:val="21"/>
          <w:szCs w:val="21"/>
        </w:rPr>
        <w:t xml:space="preserve">lock-out is illegal</w:t>
      </w:r>
      <w:r>
        <w:rPr>
          <w:rFonts w:ascii="Cambria" w:cs="Cambria" w:eastAsia="Cambria" w:hAnsi="Cambria"/>
          <w:sz w:val="21"/>
          <w:szCs w:val="21"/>
        </w:rPr>
        <w:t xml:space="preserve">, full wages must be paid for the period of the lock-out.</w:t>
      </w:r>
    </w:p>
    <w:p>
      <w:pPr>
        <w:spacing w:after="80" w:line="270"/>
        <w:ind w:left="345"/>
        <w:jc w:val="both"/>
      </w:pPr>
      <w:r>
        <w:rPr>
          <w:rFonts w:ascii="Cambria" w:cs="Cambria" w:eastAsia="Cambria" w:hAnsi="Cambria"/>
          <w:b/>
          <w:bCs/>
          <w:i/>
          <w:iCs/>
          <w:sz w:val="21"/>
          <w:szCs w:val="21"/>
        </w:rPr>
        <w:t xml:space="preserve">Rationale. </w:t>
      </w:r>
      <w:r>
        <w:rPr>
          <w:rFonts w:ascii="Cambria" w:cs="Cambria" w:eastAsia="Cambria" w:hAnsi="Cambria"/>
          <w:sz w:val="21"/>
          <w:szCs w:val="21"/>
        </w:rPr>
        <w:t xml:space="preserve">The employer cannot profit from its own unlawful act, which explains limb (iii); and a worker who lawfully exercises a recognised industrial weapon should not be financially penalised for doing so, which explains limb (ii).</w:t>
      </w:r>
    </w:p>
    <w:p>
      <w:pPr>
        <w:spacing w:after="160" w:before="60" w:line="260"/>
        <w:ind w:left="345"/>
        <w:jc w:val="both"/>
      </w:pPr>
      <w:r>
        <w:rPr>
          <w:rFonts w:ascii="Cambria" w:cs="Cambria" w:eastAsia="Cambria" w:hAnsi="Cambria"/>
          <w:i/>
          <w:iCs/>
          <w:color w:val="404040"/>
          <w:sz w:val="19"/>
          <w:szCs w:val="19"/>
        </w:rPr>
        <w:t xml:space="preserve">Caution. The citation was not verified and the notes render the case as "Statemen Ltd v. Workmen". The rule as recorded is stated more absolutely than the case law warrants: the general judicial approach is that wages for a strike period depend on whether the strike was </w:t>
      </w:r>
      <w:r>
        <w:rPr>
          <w:rFonts w:ascii="Cambria" w:cs="Cambria" w:eastAsia="Cambria" w:hAnsi="Cambria"/>
          <w:b/>
          <w:bCs/>
          <w:i/>
          <w:iCs/>
          <w:color w:val="404040"/>
          <w:sz w:val="19"/>
          <w:szCs w:val="19"/>
        </w:rPr>
        <w:t xml:space="preserve">both legal and justified</w:t>
      </w:r>
      <w:r>
        <w:rPr>
          <w:rFonts w:ascii="Cambria" w:cs="Cambria" w:eastAsia="Cambria" w:hAnsi="Cambria"/>
          <w:i/>
          <w:iCs/>
          <w:color w:val="404040"/>
          <w:sz w:val="19"/>
          <w:szCs w:val="19"/>
        </w:rPr>
        <w:t xml:space="preserve">, and tribunals have declined full wages for a legal but unjustified strike. Present the three limbs as the position recorded in class, and acknowledge that justification as well as legality bears on the wage question.</w:t>
      </w:r>
    </w:p>
    <w:p>
      <w:pPr>
        <w:pStyle w:val="Heading2"/>
        <w:keepNext/>
        <w:spacing w:after="140" w:before="320"/>
      </w:pPr>
      <w:r>
        <w:rPr>
          <w:rFonts w:ascii="Cambria" w:cs="Cambria" w:eastAsia="Cambria" w:hAnsi="Cambria"/>
          <w:b/>
          <w:bCs/>
          <w:color w:val="1A1A1A"/>
          <w:sz w:val="25"/>
          <w:szCs w:val="25"/>
        </w:rPr>
        <w:t xml:space="preserve">38. The Right to Strike Is Not a Fundamental Right</w:t>
      </w:r>
    </w:p>
    <w:p>
      <w:pPr>
        <w:spacing w:after="140" w:line="276"/>
        <w:jc w:val="both"/>
      </w:pPr>
      <w:r>
        <w:rPr>
          <w:rFonts w:ascii="Cambria" w:cs="Cambria" w:eastAsia="Cambria" w:hAnsi="Cambria"/>
          <w:sz w:val="22"/>
          <w:szCs w:val="22"/>
        </w:rPr>
        <w:t xml:space="preserve">The class notes state the conclusion correctly: the right to strike is a legal or statutory right, not a fundamental right.</w:t>
      </w:r>
    </w:p>
    <w:p>
      <w:pPr>
        <w:keepNext/>
        <w:pBdr>
          <w:left w:val="single" w:color="808080" w:sz="12" w:space="8"/>
        </w:pBdr>
        <w:spacing w:after="80" w:before="200"/>
        <w:ind w:left="172"/>
      </w:pPr>
      <w:r>
        <w:rPr>
          <w:rFonts w:ascii="Cambria" w:cs="Cambria" w:eastAsia="Cambria" w:hAnsi="Cambria"/>
          <w:b/>
          <w:bCs/>
          <w:sz w:val="22"/>
          <w:szCs w:val="22"/>
        </w:rPr>
        <w:t xml:space="preserve">All India Bank Employees’ Association v. National Industrial Tribunal, AIR 1962 SC 171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28 August 1961.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right guaranteed by Article 19(1)(c) to form associations or unions carries with it a guaranteed right to the effective functioning of the union, including a right to collective bargaining and a right to strike.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Article 19(1)(c) guarantees only the right to </w:t>
      </w:r>
      <w:r>
        <w:rPr>
          <w:rFonts w:ascii="Cambria" w:cs="Cambria" w:eastAsia="Cambria" w:hAnsi="Cambria"/>
          <w:b/>
          <w:bCs/>
          <w:sz w:val="21"/>
          <w:szCs w:val="21"/>
        </w:rPr>
        <w:t xml:space="preserve">form</w:t>
      </w:r>
      <w:r>
        <w:rPr>
          <w:rFonts w:ascii="Cambria" w:cs="Cambria" w:eastAsia="Cambria" w:hAnsi="Cambria"/>
          <w:sz w:val="21"/>
          <w:szCs w:val="21"/>
        </w:rPr>
        <w:t xml:space="preserve"> an association or union. It does not guarantee that the association will achieve the objects for which it was formed, and carries no concomitant constitutional right to recognition, to effective collective bargaining, or to strike. Those matters may be regulated, restricted or conferred by ordinary industrial legislation.</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This is the foundational authority on the limits of Article 19(1)(c). It is the reason a strike derives its protection from industrial legislation rather than the Constitution, and the reason a statutory prohibition on striking is not automatically unconstitutional.</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consistently followed.</w:t>
      </w:r>
    </w:p>
    <w:p>
      <w:pPr>
        <w:keepNext/>
        <w:pBdr>
          <w:left w:val="single" w:color="808080" w:sz="12" w:space="8"/>
        </w:pBdr>
        <w:spacing w:after="80" w:before="200"/>
        <w:ind w:left="172"/>
      </w:pPr>
      <w:r>
        <w:rPr>
          <w:rFonts w:ascii="Cambria" w:cs="Cambria" w:eastAsia="Cambria" w:hAnsi="Cambria"/>
          <w:b/>
          <w:bCs/>
          <w:sz w:val="22"/>
          <w:szCs w:val="22"/>
        </w:rPr>
        <w:t xml:space="preserve">T.K. Rangarajan v. Government of Tamil Nadu, (2003) 6 SCC 581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Shah and Lakshmanan JJ; 6 August 2003.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verified. The case is not recorded in the class material and is added here because it completes a topic the class material raises but leaves at the 1962 position.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Government employees have no fundamental, statutory, moral or equitable right to go on strike.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The course outline cites the case as 2003 (6) SCALE 84.</w:t>
      </w:r>
    </w:p>
    <w:p>
      <w:pPr>
        <w:spacing w:after="160" w:before="60" w:line="260"/>
        <w:ind w:left="345"/>
        <w:jc w:val="both"/>
      </w:pPr>
      <w:r>
        <w:rPr>
          <w:rFonts w:ascii="Cambria" w:cs="Cambria" w:eastAsia="Cambria" w:hAnsi="Cambria"/>
          <w:i/>
          <w:iCs/>
          <w:color w:val="404040"/>
          <w:sz w:val="19"/>
          <w:szCs w:val="19"/>
        </w:rPr>
        <w:t xml:space="preserve">Related authority. The course outline also cites </w:t>
      </w:r>
      <w:r>
        <w:rPr>
          <w:rFonts w:ascii="Cambria" w:cs="Cambria" w:eastAsia="Cambria" w:hAnsi="Cambria"/>
          <w:i/>
          <w:iCs/>
          <w:color w:val="404040"/>
          <w:sz w:val="19"/>
          <w:szCs w:val="19"/>
        </w:rPr>
        <w:t xml:space="preserve">Kameshwar Prasad v. State of Bihar</w:t>
      </w:r>
      <w:r>
        <w:rPr>
          <w:rFonts w:ascii="Cambria" w:cs="Cambria" w:eastAsia="Cambria" w:hAnsi="Cambria"/>
          <w:i/>
          <w:iCs/>
          <w:color w:val="404040"/>
          <w:sz w:val="19"/>
          <w:szCs w:val="19"/>
        </w:rPr>
        <w:t xml:space="preserve">, AIR 1962 SC 1166, in which a service rule prohibiting government servants from participating in any demonstration was held invalid so far as it prohibited peaceful demonstration, while the prohibition on strikes was not disturbed — the distinction being between expression and the withdrawal of labour. Facts and holding not independently verified.</w:t>
      </w:r>
    </w:p>
    <w:p>
      <w:pPr>
        <w:pStyle w:val="Heading1"/>
        <w:keepNext/>
        <w:pageBreakBefore/>
        <w:spacing w:after="200" w:before="0"/>
      </w:pPr>
      <w:r>
        <w:rPr>
          <w:rFonts w:ascii="Cambria" w:cs="Cambria" w:eastAsia="Cambria" w:hAnsi="Cambria"/>
          <w:b/>
          <w:bCs/>
          <w:color w:val="1A1A1A"/>
          <w:sz w:val="30"/>
          <w:szCs w:val="30"/>
        </w:rPr>
        <w:t xml:space="preserve">Part VIII — The Employer’s Liability in Dangerous Employment</w:t>
      </w:r>
    </w:p>
    <w:p>
      <w:pPr>
        <w:pStyle w:val="Heading2"/>
        <w:keepNext/>
        <w:spacing w:after="140" w:before="320"/>
      </w:pPr>
      <w:r>
        <w:rPr>
          <w:rFonts w:ascii="Cambria" w:cs="Cambria" w:eastAsia="Cambria" w:hAnsi="Cambria"/>
          <w:b/>
          <w:bCs/>
          <w:color w:val="1A1A1A"/>
          <w:sz w:val="25"/>
          <w:szCs w:val="25"/>
        </w:rPr>
        <w:t xml:space="preserve">39. Three Models of Liability</w:t>
      </w:r>
    </w:p>
    <w:p>
      <w:pPr>
        <w:spacing w:after="140" w:line="276"/>
        <w:jc w:val="both"/>
      </w:pPr>
      <w:r>
        <w:rPr>
          <w:rFonts w:ascii="Cambria" w:cs="Cambria" w:eastAsia="Cambria" w:hAnsi="Cambria"/>
          <w:sz w:val="22"/>
          <w:szCs w:val="22"/>
        </w:rPr>
        <w:t xml:space="preserve">Where work is inherently dangerous the class notes identify three liability models, distinguished by the availability of defences.</w:t>
      </w:r>
    </w:p>
    <w:p>
      <w:pPr>
        <w:spacing w:after="100" w:line="276"/>
        <w:ind w:left="604" w:hanging="403"/>
        <w:jc w:val="both"/>
      </w:pPr>
      <w:r>
        <w:rPr>
          <w:rFonts w:ascii="Cambria" w:cs="Cambria" w:eastAsia="Cambria" w:hAnsi="Cambria"/>
          <w:b/>
          <w:bCs/>
          <w:sz w:val="22"/>
          <w:szCs w:val="22"/>
        </w:rPr>
        <w:t xml:space="preserve">Strict liability  </w:t>
      </w:r>
      <w:r>
        <w:rPr>
          <w:rFonts w:ascii="Cambria" w:cs="Cambria" w:eastAsia="Cambria" w:hAnsi="Cambria"/>
          <w:sz w:val="22"/>
          <w:szCs w:val="22"/>
        </w:rPr>
        <w:t xml:space="preserve">Liability without proof of negligence, but </w:t>
      </w:r>
      <w:r>
        <w:rPr>
          <w:rFonts w:ascii="Cambria" w:cs="Cambria" w:eastAsia="Cambria" w:hAnsi="Cambria"/>
          <w:b/>
          <w:bCs/>
          <w:sz w:val="22"/>
          <w:szCs w:val="22"/>
        </w:rPr>
        <w:t xml:space="preserve">subject to recognised exceptions</w:t>
      </w:r>
      <w:r>
        <w:rPr>
          <w:rFonts w:ascii="Cambria" w:cs="Cambria" w:eastAsia="Cambria" w:hAnsi="Cambria"/>
          <w:sz w:val="22"/>
          <w:szCs w:val="22"/>
        </w:rPr>
        <w:t xml:space="preserve"> — act of God, act of a stranger, the plaintiff’s own default, consent, and statutory authority. This is the rule in </w:t>
      </w:r>
      <w:r>
        <w:rPr>
          <w:rFonts w:ascii="Cambria" w:cs="Cambria" w:eastAsia="Cambria" w:hAnsi="Cambria"/>
          <w:i/>
          <w:iCs/>
          <w:sz w:val="22"/>
          <w:szCs w:val="22"/>
        </w:rPr>
        <w:t xml:space="preserve">Rylands v. Fletcher</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Absolute liability  </w:t>
      </w:r>
      <w:r>
        <w:rPr>
          <w:rFonts w:ascii="Cambria" w:cs="Cambria" w:eastAsia="Cambria" w:hAnsi="Cambria"/>
          <w:sz w:val="22"/>
          <w:szCs w:val="22"/>
        </w:rPr>
        <w:t xml:space="preserve">Liability without proof of negligence and </w:t>
      </w:r>
      <w:r>
        <w:rPr>
          <w:rFonts w:ascii="Cambria" w:cs="Cambria" w:eastAsia="Cambria" w:hAnsi="Cambria"/>
          <w:b/>
          <w:bCs/>
          <w:sz w:val="22"/>
          <w:szCs w:val="22"/>
        </w:rPr>
        <w:t xml:space="preserve">without any exception</w:t>
      </w:r>
      <w:r>
        <w:rPr>
          <w:rFonts w:ascii="Cambria" w:cs="Cambria" w:eastAsia="Cambria" w:hAnsi="Cambria"/>
          <w:sz w:val="22"/>
          <w:szCs w:val="22"/>
        </w:rPr>
        <w:t xml:space="preserve">. An enterprise engaged in a hazardous or inherently dangerous activity owes an absolute and non-delegable duty, and is liable for harm resulting from that activity irrespective of the care taken. The class notes capture it in three words: no defence available.</w:t>
      </w:r>
    </w:p>
    <w:p>
      <w:pPr>
        <w:spacing w:after="100" w:line="276"/>
        <w:ind w:left="604" w:hanging="403"/>
        <w:jc w:val="both"/>
      </w:pPr>
      <w:r>
        <w:rPr>
          <w:rFonts w:ascii="Cambria" w:cs="Cambria" w:eastAsia="Cambria" w:hAnsi="Cambria"/>
          <w:b/>
          <w:bCs/>
          <w:sz w:val="22"/>
          <w:szCs w:val="22"/>
        </w:rPr>
        <w:t xml:space="preserve">Vicarious liability  </w:t>
      </w:r>
      <w:r>
        <w:rPr>
          <w:rFonts w:ascii="Cambria" w:cs="Cambria" w:eastAsia="Cambria" w:hAnsi="Cambria"/>
          <w:sz w:val="22"/>
          <w:szCs w:val="22"/>
        </w:rPr>
        <w:t xml:space="preserve">Liability of the employer for the wrongful acts of an employee committed </w:t>
      </w:r>
      <w:r>
        <w:rPr>
          <w:rFonts w:ascii="Cambria" w:cs="Cambria" w:eastAsia="Cambria" w:hAnsi="Cambria"/>
          <w:b/>
          <w:bCs/>
          <w:sz w:val="22"/>
          <w:szCs w:val="22"/>
        </w:rPr>
        <w:t xml:space="preserve">in the course of employment</w:t>
      </w:r>
      <w:r>
        <w:rPr>
          <w:rFonts w:ascii="Cambria" w:cs="Cambria" w:eastAsia="Cambria" w:hAnsi="Cambria"/>
          <w:sz w:val="22"/>
          <w:szCs w:val="22"/>
        </w:rPr>
        <w:t xml:space="preserve">. Here liability is derivative, resting on the relationship rather than the character of the activity.</w:t>
      </w:r>
    </w:p>
    <w:p>
      <w:pPr>
        <w:spacing w:after="140" w:line="276"/>
        <w:jc w:val="both"/>
      </w:pPr>
      <w:r>
        <w:rPr>
          <w:rFonts w:ascii="Cambria" w:cs="Cambria" w:eastAsia="Cambria" w:hAnsi="Cambria"/>
          <w:sz w:val="22"/>
          <w:szCs w:val="22"/>
        </w:rPr>
        <w:t xml:space="preserve">Absolute liability was formulated in </w:t>
      </w:r>
      <w:r>
        <w:rPr>
          <w:rFonts w:ascii="Cambria" w:cs="Cambria" w:eastAsia="Cambria" w:hAnsi="Cambria"/>
          <w:i/>
          <w:iCs/>
          <w:sz w:val="22"/>
          <w:szCs w:val="22"/>
        </w:rPr>
        <w:t xml:space="preserve">M.C. Mehta v. Union of India</w:t>
      </w:r>
      <w:r>
        <w:rPr>
          <w:rFonts w:ascii="Cambria" w:cs="Cambria" w:eastAsia="Cambria" w:hAnsi="Cambria"/>
          <w:sz w:val="22"/>
          <w:szCs w:val="22"/>
        </w:rPr>
        <w:t xml:space="preserve">, the Oleum Gas Leak case, in 1987. Its importance for labour law is that it removes from the hazardous employer the defences which would otherwise defeat a claim, and places the cost of dangerous activity on the enterprise that profits from it.</w:t>
      </w:r>
    </w:p>
    <w:p>
      <w:pPr>
        <w:spacing w:after="160" w:before="60" w:line="260"/>
        <w:ind w:left="345"/>
        <w:jc w:val="both"/>
      </w:pPr>
      <w:r>
        <w:rPr>
          <w:rFonts w:ascii="Cambria" w:cs="Cambria" w:eastAsia="Cambria" w:hAnsi="Cambria"/>
          <w:i/>
          <w:iCs/>
          <w:color w:val="404040"/>
          <w:sz w:val="19"/>
          <w:szCs w:val="19"/>
        </w:rPr>
        <w:t xml:space="preserve">Correction and caution. The class notes record this case as "Olium gas factory v UOI (1987)"; the reported name is </w:t>
      </w:r>
      <w:r>
        <w:rPr>
          <w:rFonts w:ascii="Cambria" w:cs="Cambria" w:eastAsia="Cambria" w:hAnsi="Cambria"/>
          <w:i/>
          <w:iCs/>
          <w:color w:val="404040"/>
          <w:sz w:val="19"/>
          <w:szCs w:val="19"/>
        </w:rPr>
        <w:t xml:space="preserve">M.C. Mehta v. Union of India</w:t>
      </w:r>
      <w:r>
        <w:rPr>
          <w:rFonts w:ascii="Cambria" w:cs="Cambria" w:eastAsia="Cambria" w:hAnsi="Cambria"/>
          <w:i/>
          <w:iCs/>
          <w:color w:val="404040"/>
          <w:sz w:val="19"/>
          <w:szCs w:val="19"/>
        </w:rPr>
        <w:t xml:space="preserve">. Facts beyond the fact of an oleum gas leak were not verified, nor was the citation. The decision is primarily a constitutional and tort decision rather than a labour law decision, and its relevance here is to the standard of employer responsibility in hazardous activity. Use it with that qualification.</w:t>
      </w:r>
    </w:p>
    <w:p>
      <w:pPr>
        <w:pStyle w:val="Heading2"/>
        <w:keepNext/>
        <w:spacing w:after="140" w:before="320"/>
      </w:pPr>
      <w:r>
        <w:rPr>
          <w:rFonts w:ascii="Cambria" w:cs="Cambria" w:eastAsia="Cambria" w:hAnsi="Cambria"/>
          <w:b/>
          <w:bCs/>
          <w:color w:val="1A1A1A"/>
          <w:sz w:val="25"/>
          <w:szCs w:val="25"/>
        </w:rPr>
        <w:t xml:space="preserve">40. Statutory Compensation for Injury and Death</w:t>
      </w:r>
    </w:p>
    <w:p>
      <w:pPr>
        <w:spacing w:after="140" w:line="276"/>
        <w:jc w:val="both"/>
      </w:pPr>
      <w:r>
        <w:rPr>
          <w:rFonts w:ascii="Cambria" w:cs="Cambria" w:eastAsia="Cambria" w:hAnsi="Cambria"/>
          <w:sz w:val="22"/>
          <w:szCs w:val="22"/>
        </w:rPr>
        <w:t xml:space="preserve">The compensation regime recorded in the class notes is the </w:t>
      </w:r>
      <w:r>
        <w:rPr>
          <w:rFonts w:ascii="Cambria" w:cs="Cambria" w:eastAsia="Cambria" w:hAnsi="Cambria"/>
          <w:b/>
          <w:bCs/>
          <w:sz w:val="22"/>
          <w:szCs w:val="22"/>
        </w:rPr>
        <w:t xml:space="preserve">Employee’s Compensation Act 1923</w:t>
      </w:r>
      <w:r>
        <w:rPr>
          <w:rFonts w:ascii="Cambria" w:cs="Cambria" w:eastAsia="Cambria" w:hAnsi="Cambria"/>
          <w:sz w:val="22"/>
          <w:szCs w:val="22"/>
        </w:rPr>
        <w:t xml:space="preserve">, originally enacted as the Workmen’s Compensation Act 1923 and renamed in 2009. Its scheme is that an employer is liable to pay compensation where personal injury or death is caused to an employee by an accident </w:t>
      </w:r>
      <w:r>
        <w:rPr>
          <w:rFonts w:ascii="Cambria" w:cs="Cambria" w:eastAsia="Cambria" w:hAnsi="Cambria"/>
          <w:b/>
          <w:bCs/>
          <w:sz w:val="22"/>
          <w:szCs w:val="22"/>
        </w:rPr>
        <w:t xml:space="preserve">arising out of and in the course of</w:t>
      </w:r>
      <w:r>
        <w:rPr>
          <w:rFonts w:ascii="Cambria" w:cs="Cambria" w:eastAsia="Cambria" w:hAnsi="Cambria"/>
          <w:sz w:val="22"/>
          <w:szCs w:val="22"/>
        </w:rPr>
        <w:t xml:space="preserve"> employment. The two limbs are cumulative: the accident must have occurred during the period of employment and must be causally connected with it.</w:t>
      </w:r>
    </w:p>
    <w:p>
      <w:pPr>
        <w:spacing w:after="140" w:line="276"/>
        <w:jc w:val="both"/>
      </w:pPr>
      <w:r>
        <w:rPr>
          <w:rFonts w:ascii="Cambria" w:cs="Cambria" w:eastAsia="Cambria" w:hAnsi="Cambria"/>
          <w:sz w:val="22"/>
          <w:szCs w:val="22"/>
        </w:rPr>
        <w:t xml:space="preserve">Two consequences are recorded. Where a worker dies in the course of employment, the </w:t>
      </w:r>
      <w:r>
        <w:rPr>
          <w:rFonts w:ascii="Cambria" w:cs="Cambria" w:eastAsia="Cambria" w:hAnsi="Cambria"/>
          <w:b/>
          <w:bCs/>
          <w:sz w:val="22"/>
          <w:szCs w:val="22"/>
        </w:rPr>
        <w:t xml:space="preserve">family is entitled to compensation</w:t>
      </w:r>
      <w:r>
        <w:rPr>
          <w:rFonts w:ascii="Cambria" w:cs="Cambria" w:eastAsia="Cambria" w:hAnsi="Cambria"/>
          <w:sz w:val="22"/>
          <w:szCs w:val="22"/>
        </w:rPr>
        <w:t xml:space="preserve"> — the entitlement runs to dependants and does not lapse with the worker. And </w:t>
      </w:r>
      <w:r>
        <w:rPr>
          <w:rFonts w:ascii="Cambria" w:cs="Cambria" w:eastAsia="Cambria" w:hAnsi="Cambria"/>
          <w:b/>
          <w:bCs/>
          <w:sz w:val="22"/>
          <w:szCs w:val="22"/>
        </w:rPr>
        <w:t xml:space="preserve">contractual workers are also covered</w:t>
      </w:r>
      <w:r>
        <w:rPr>
          <w:rFonts w:ascii="Cambria" w:cs="Cambria" w:eastAsia="Cambria" w:hAnsi="Cambria"/>
          <w:sz w:val="22"/>
          <w:szCs w:val="22"/>
        </w:rPr>
        <w:t xml:space="preserve">, so the interposition of a contractor does not defeat the claim.</w:t>
      </w:r>
    </w:p>
    <w:p>
      <w:pPr>
        <w:spacing w:after="160" w:before="60" w:line="260"/>
        <w:ind w:left="345"/>
        <w:jc w:val="both"/>
      </w:pPr>
      <w:r>
        <w:rPr>
          <w:rFonts w:ascii="Cambria" w:cs="Cambria" w:eastAsia="Cambria" w:hAnsi="Cambria"/>
          <w:i/>
          <w:iCs/>
          <w:color w:val="404040"/>
          <w:sz w:val="19"/>
          <w:szCs w:val="19"/>
        </w:rPr>
        <w:t xml:space="preserve">Statutory currency. The Employee’s Compensation Act 1923 was repealed by the Code on Social Security 2020 with effect from 21 November 2025. The subject-matter is now dealt with in that Code. State the principle, then note the Code as the current source.</w:t>
      </w:r>
    </w:p>
    <w:p>
      <w:pPr>
        <w:keepNext/>
        <w:pBdr>
          <w:left w:val="single" w:color="808080" w:sz="12" w:space="8"/>
        </w:pBdr>
        <w:spacing w:after="80" w:before="200"/>
        <w:ind w:left="172"/>
      </w:pPr>
      <w:r>
        <w:rPr>
          <w:rFonts w:ascii="Cambria" w:cs="Cambria" w:eastAsia="Cambria" w:hAnsi="Cambria"/>
          <w:b/>
          <w:bCs/>
          <w:sz w:val="22"/>
          <w:szCs w:val="22"/>
        </w:rPr>
        <w:t xml:space="preserve">Anand Bihari v. Rajasthan State Road Transport Corporation (1991)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the workman had served as a driver and lost his vision in the course of his employment. One set of notes records that he had driven for fifteen years and lost an eye in an accident during employment.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monetary compensation discharges the employer’s obligation where the worker is rendered unfit for his existing post by a condition arising from the employment itself.</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Compensation was granted, but was not treated as sufficient. The class notes record a further requirement, but the two sets differ on what it was: one records that the employer must provide the worker with </w:t>
      </w:r>
      <w:r>
        <w:rPr>
          <w:rFonts w:ascii="Cambria" w:cs="Cambria" w:eastAsia="Cambria" w:hAnsi="Cambria"/>
          <w:b/>
          <w:bCs/>
          <w:sz w:val="21"/>
          <w:szCs w:val="21"/>
        </w:rPr>
        <w:t xml:space="preserve">work suited to his present condition</w:t>
      </w:r>
      <w:r>
        <w:rPr>
          <w:rFonts w:ascii="Cambria" w:cs="Cambria" w:eastAsia="Cambria" w:hAnsi="Cambria"/>
          <w:sz w:val="21"/>
          <w:szCs w:val="21"/>
        </w:rPr>
        <w:t xml:space="preserve">; the other records the relief as compensation </w:t>
      </w:r>
      <w:r>
        <w:rPr>
          <w:rFonts w:ascii="Cambria" w:cs="Cambria" w:eastAsia="Cambria" w:hAnsi="Cambria"/>
          <w:b/>
          <w:bCs/>
          <w:sz w:val="21"/>
          <w:szCs w:val="21"/>
        </w:rPr>
        <w:t xml:space="preserve">together with a job for a dependant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the employment itself produces the incapacity, the employer’s duty extends beyond payment to accommodation in suitable alternative employment. Compensation addresses loss; redeployment addresses dignity and continued livelihood. This links the Part back to Article 21.</w:t>
      </w:r>
    </w:p>
    <w:p>
      <w:pPr>
        <w:spacing w:after="160" w:before="60" w:line="260"/>
        <w:ind w:left="345"/>
        <w:jc w:val="both"/>
      </w:pPr>
      <w:r>
        <w:rPr>
          <w:rFonts w:ascii="Cambria" w:cs="Cambria" w:eastAsia="Cambria" w:hAnsi="Cambria"/>
          <w:i/>
          <w:iCs/>
          <w:color w:val="404040"/>
          <w:sz w:val="19"/>
          <w:szCs w:val="19"/>
        </w:rPr>
        <w:t xml:space="preserve">Conflict in the sources and verification required. The two sets of class notes record different relief, as set out above, and the citation was not verified. Check the judgment before stating the relief.</w:t>
      </w:r>
    </w:p>
    <w:p>
      <w:pPr>
        <w:pStyle w:val="Heading1"/>
        <w:keepNext/>
        <w:pageBreakBefore/>
        <w:spacing w:after="200" w:before="0"/>
      </w:pPr>
      <w:r>
        <w:rPr>
          <w:rFonts w:ascii="Cambria" w:cs="Cambria" w:eastAsia="Cambria" w:hAnsi="Cambria"/>
          <w:b/>
          <w:bCs/>
          <w:color w:val="1A1A1A"/>
          <w:sz w:val="30"/>
          <w:szCs w:val="30"/>
        </w:rPr>
        <w:t xml:space="preserve">Part IX — The Concept of "Industry"</w:t>
      </w:r>
    </w:p>
    <w:p>
      <w:pPr>
        <w:pStyle w:val="Heading2"/>
        <w:keepNext/>
        <w:spacing w:after="140" w:before="320"/>
      </w:pPr>
      <w:r>
        <w:rPr>
          <w:rFonts w:ascii="Cambria" w:cs="Cambria" w:eastAsia="Cambria" w:hAnsi="Cambria"/>
          <w:b/>
          <w:bCs/>
          <w:color w:val="1A1A1A"/>
          <w:sz w:val="25"/>
          <w:szCs w:val="25"/>
        </w:rPr>
        <w:t xml:space="preserve">41. Why the Definition Matters</w:t>
      </w:r>
    </w:p>
    <w:p>
      <w:pPr>
        <w:spacing w:after="140" w:line="276"/>
        <w:jc w:val="both"/>
      </w:pPr>
      <w:r>
        <w:rPr>
          <w:rFonts w:ascii="Cambria" w:cs="Cambria" w:eastAsia="Cambria" w:hAnsi="Cambria"/>
          <w:sz w:val="22"/>
          <w:szCs w:val="22"/>
        </w:rPr>
        <w:t xml:space="preserve">"Industry" is a threshold concept. Almost the whole of the Industrial Disputes Act 1947 applied only where there was an industry, an industrial establishment and an industrial dispute, so the definition determined whether the protective machinery — reference, adjudication, retrenchment protection, restrictions on strikes and lock-outs — applied at all. The class notes pose the question in the form in which it is usually examined: are temples, schools and hospitals industries?</w:t>
      </w:r>
    </w:p>
    <w:p>
      <w:pPr>
        <w:spacing w:after="140" w:line="276"/>
        <w:jc w:val="both"/>
      </w:pPr>
      <w:r>
        <w:rPr>
          <w:rFonts w:ascii="Cambria" w:cs="Cambria" w:eastAsia="Cambria" w:hAnsi="Cambria"/>
          <w:sz w:val="22"/>
          <w:szCs w:val="22"/>
        </w:rPr>
        <w:t xml:space="preserve">The statutory definition in </w:t>
      </w:r>
      <w:r>
        <w:rPr>
          <w:rFonts w:ascii="Cambria" w:cs="Cambria" w:eastAsia="Cambria" w:hAnsi="Cambria"/>
          <w:b/>
          <w:bCs/>
          <w:sz w:val="22"/>
          <w:szCs w:val="22"/>
        </w:rPr>
        <w:t xml:space="preserve">section 2(j)</w:t>
      </w:r>
      <w:r>
        <w:rPr>
          <w:rFonts w:ascii="Cambria" w:cs="Cambria" w:eastAsia="Cambria" w:hAnsi="Cambria"/>
          <w:sz w:val="22"/>
          <w:szCs w:val="22"/>
        </w:rPr>
        <w:t xml:space="preserve"> of the Industrial Disputes Act 1947 was circular. It defined industry as any business, trade, undertaking, manufacture or calling of employers, and included any calling, service, employment, handicraft, or industrial occupation or avocation of workmen. Because the words were wide but undefined, the content of the concept was supplied by judicial decision.</w:t>
      </w:r>
    </w:p>
    <w:p>
      <w:pPr>
        <w:pStyle w:val="Heading2"/>
        <w:keepNext/>
        <w:spacing w:after="140" w:before="320"/>
      </w:pPr>
      <w:r>
        <w:rPr>
          <w:rFonts w:ascii="Cambria" w:cs="Cambria" w:eastAsia="Cambria" w:hAnsi="Cambria"/>
          <w:b/>
          <w:bCs/>
          <w:color w:val="1A1A1A"/>
          <w:sz w:val="25"/>
          <w:szCs w:val="25"/>
        </w:rPr>
        <w:t xml:space="preserve">42. The Leading Case</w:t>
      </w:r>
    </w:p>
    <w:p>
      <w:pPr>
        <w:keepNext/>
        <w:pBdr>
          <w:left w:val="single" w:color="808080" w:sz="12" w:space="8"/>
        </w:pBdr>
        <w:spacing w:after="80" w:before="200"/>
        <w:ind w:left="172"/>
      </w:pPr>
      <w:r>
        <w:rPr>
          <w:rFonts w:ascii="Cambria" w:cs="Cambria" w:eastAsia="Cambria" w:hAnsi="Cambria"/>
          <w:b/>
          <w:bCs/>
          <w:sz w:val="22"/>
          <w:szCs w:val="22"/>
        </w:rPr>
        <w:t xml:space="preserve">Bangalore Water Supply and Sewerage Board v. A. Rajappa, AIR 1978 SC 548; (1978) 2 SCC 213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bench of seven judges; principal opinion by Justice Krishna Iyer; 21 February 1978.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verified in detail. The question arose whether the Bangalore Water Supply and Sewerage Board, a statutory body, was an "industry" within section 2(j) of the Industrial Disputes Act 1947, and so whether its employees could invoke that Act.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meaning and reach of "industry" in section 2(j), and in particular whether statutory bodies, hospitals, educational and charitable institutions, clubs and professions fall within it.</w:t>
      </w:r>
    </w:p>
    <w:p>
      <w:pPr>
        <w:spacing w:after="80" w:line="270"/>
        <w:ind w:left="345"/>
        <w:jc w:val="both"/>
      </w:pPr>
      <w:r>
        <w:rPr>
          <w:rFonts w:ascii="Cambria" w:cs="Cambria" w:eastAsia="Cambria" w:hAnsi="Cambria"/>
          <w:b/>
          <w:bCs/>
          <w:i/>
          <w:iCs/>
          <w:sz w:val="21"/>
          <w:szCs w:val="21"/>
        </w:rPr>
        <w:t xml:space="preserve">The core formulation. </w:t>
      </w:r>
      <w:r>
        <w:rPr>
          <w:rFonts w:ascii="Cambria" w:cs="Cambria" w:eastAsia="Cambria" w:hAnsi="Cambria"/>
          <w:sz w:val="21"/>
          <w:szCs w:val="21"/>
        </w:rPr>
        <w:t xml:space="preserve">An industry is a </w:t>
      </w:r>
      <w:r>
        <w:rPr>
          <w:rFonts w:ascii="Cambria" w:cs="Cambria" w:eastAsia="Cambria" w:hAnsi="Cambria"/>
          <w:b/>
          <w:bCs/>
          <w:sz w:val="21"/>
          <w:szCs w:val="21"/>
        </w:rPr>
        <w:t xml:space="preserve">systematic arrangement involving cooperation between workers and employers, aimed at satisfying human needs</w:t>
      </w:r>
      <w:r>
        <w:rPr>
          <w:rFonts w:ascii="Cambria" w:cs="Cambria" w:eastAsia="Cambria" w:hAnsi="Cambria"/>
          <w:sz w:val="21"/>
          <w:szCs w:val="21"/>
        </w:rPr>
        <w:t xml:space="preserve"> through the production or distribution of goods or services.</w:t>
      </w:r>
    </w:p>
    <w:p>
      <w:pPr>
        <w:spacing w:after="80" w:line="270"/>
        <w:ind w:left="345"/>
        <w:jc w:val="both"/>
      </w:pPr>
      <w:r>
        <w:rPr>
          <w:rFonts w:ascii="Cambria" w:cs="Cambria" w:eastAsia="Cambria" w:hAnsi="Cambria"/>
          <w:b/>
          <w:bCs/>
          <w:i/>
          <w:iCs/>
          <w:sz w:val="21"/>
          <w:szCs w:val="21"/>
        </w:rPr>
        <w:t xml:space="preserve">The triple test. </w:t>
      </w:r>
      <w:r>
        <w:rPr>
          <w:rFonts w:ascii="Cambria" w:cs="Cambria" w:eastAsia="Cambria" w:hAnsi="Cambria"/>
          <w:sz w:val="21"/>
          <w:szCs w:val="21"/>
        </w:rPr>
        <w:t xml:space="preserve">From that formulation the Court derived a three-part test: </w:t>
      </w:r>
      <w:r>
        <w:rPr>
          <w:rFonts w:ascii="Cambria" w:cs="Cambria" w:eastAsia="Cambria" w:hAnsi="Cambria"/>
          <w:b/>
          <w:bCs/>
          <w:sz w:val="21"/>
          <w:szCs w:val="21"/>
        </w:rPr>
        <w:t xml:space="preserve">(i) systematic activity</w:t>
      </w:r>
      <w:r>
        <w:rPr>
          <w:rFonts w:ascii="Cambria" w:cs="Cambria" w:eastAsia="Cambria" w:hAnsi="Cambria"/>
          <w:sz w:val="21"/>
          <w:szCs w:val="21"/>
        </w:rPr>
        <w:t xml:space="preserve">, organised rather than casual or sporadic; </w:t>
      </w:r>
      <w:r>
        <w:rPr>
          <w:rFonts w:ascii="Cambria" w:cs="Cambria" w:eastAsia="Cambria" w:hAnsi="Cambria"/>
          <w:b/>
          <w:bCs/>
          <w:sz w:val="21"/>
          <w:szCs w:val="21"/>
        </w:rPr>
        <w:t xml:space="preserve">(ii) cooperation between employer and employee</w:t>
      </w:r>
      <w:r>
        <w:rPr>
          <w:rFonts w:ascii="Cambria" w:cs="Cambria" w:eastAsia="Cambria" w:hAnsi="Cambria"/>
          <w:sz w:val="21"/>
          <w:szCs w:val="21"/>
        </w:rPr>
        <w:t xml:space="preserve">, so that a purely voluntary or self-employed venture falls outside; and </w:t>
      </w:r>
      <w:r>
        <w:rPr>
          <w:rFonts w:ascii="Cambria" w:cs="Cambria" w:eastAsia="Cambria" w:hAnsi="Cambria"/>
          <w:b/>
          <w:bCs/>
          <w:sz w:val="21"/>
          <w:szCs w:val="21"/>
        </w:rPr>
        <w:t xml:space="preserve">(iii) production or distribution of goods or services</w:t>
      </w:r>
      <w:r>
        <w:rPr>
          <w:rFonts w:ascii="Cambria" w:cs="Cambria" w:eastAsia="Cambria" w:hAnsi="Cambria"/>
          <w:sz w:val="21"/>
          <w:szCs w:val="21"/>
        </w:rPr>
        <w:t xml:space="preserve"> calculated to satisfy human wants and wishes.</w:t>
      </w:r>
    </w:p>
    <w:p>
      <w:pPr>
        <w:spacing w:after="80" w:line="270"/>
        <w:ind w:left="345"/>
        <w:jc w:val="both"/>
      </w:pPr>
      <w:r>
        <w:rPr>
          <w:rFonts w:ascii="Cambria" w:cs="Cambria" w:eastAsia="Cambria" w:hAnsi="Cambria"/>
          <w:b/>
          <w:bCs/>
          <w:i/>
          <w:iCs/>
          <w:sz w:val="21"/>
          <w:szCs w:val="21"/>
        </w:rPr>
        <w:t xml:space="preserve">Four further holdings. </w:t>
      </w:r>
      <w:r>
        <w:rPr>
          <w:rFonts w:ascii="Cambria" w:cs="Cambria" w:eastAsia="Cambria" w:hAnsi="Cambria"/>
          <w:sz w:val="21"/>
          <w:szCs w:val="21"/>
        </w:rPr>
        <w:t xml:space="preserve">Commonly required in answers. </w:t>
      </w:r>
      <w:r>
        <w:rPr>
          <w:rFonts w:ascii="Cambria" w:cs="Cambria" w:eastAsia="Cambria" w:hAnsi="Cambria"/>
          <w:b/>
          <w:bCs/>
          <w:sz w:val="21"/>
          <w:szCs w:val="21"/>
        </w:rPr>
        <w:t xml:space="preserve">First</w:t>
      </w:r>
      <w:r>
        <w:rPr>
          <w:rFonts w:ascii="Cambria" w:cs="Cambria" w:eastAsia="Cambria" w:hAnsi="Cambria"/>
          <w:sz w:val="21"/>
          <w:szCs w:val="21"/>
        </w:rPr>
        <w:t xml:space="preserve">, the absence of a profit motive or gainful objective is irrelevant; the venture may be in the public, private, joint or any other sector. </w:t>
      </w:r>
      <w:r>
        <w:rPr>
          <w:rFonts w:ascii="Cambria" w:cs="Cambria" w:eastAsia="Cambria" w:hAnsi="Cambria"/>
          <w:b/>
          <w:bCs/>
          <w:sz w:val="21"/>
          <w:szCs w:val="21"/>
        </w:rPr>
        <w:t xml:space="preserve">Second</w:t>
      </w:r>
      <w:r>
        <w:rPr>
          <w:rFonts w:ascii="Cambria" w:cs="Cambria" w:eastAsia="Cambria" w:hAnsi="Cambria"/>
          <w:sz w:val="21"/>
          <w:szCs w:val="21"/>
        </w:rPr>
        <w:t xml:space="preserve">, the focus is functional, and the decisive consideration is the nature of the activity with special emphasis on the employer-employee relationship. </w:t>
      </w:r>
      <w:r>
        <w:rPr>
          <w:rFonts w:ascii="Cambria" w:cs="Cambria" w:eastAsia="Cambria" w:hAnsi="Cambria"/>
          <w:b/>
          <w:bCs/>
          <w:sz w:val="21"/>
          <w:szCs w:val="21"/>
        </w:rPr>
        <w:t xml:space="preserve">Third</w:t>
      </w:r>
      <w:r>
        <w:rPr>
          <w:rFonts w:ascii="Cambria" w:cs="Cambria" w:eastAsia="Cambria" w:hAnsi="Cambria"/>
          <w:sz w:val="21"/>
          <w:szCs w:val="21"/>
        </w:rPr>
        <w:t xml:space="preserve">, an activity does not cease to be a trade or business because it is carried on with philanthropic motives. </w:t>
      </w:r>
      <w:r>
        <w:rPr>
          <w:rFonts w:ascii="Cambria" w:cs="Cambria" w:eastAsia="Cambria" w:hAnsi="Cambria"/>
          <w:b/>
          <w:bCs/>
          <w:sz w:val="21"/>
          <w:szCs w:val="21"/>
        </w:rPr>
        <w:t xml:space="preserve">Fourth</w:t>
      </w:r>
      <w:r>
        <w:rPr>
          <w:rFonts w:ascii="Cambria" w:cs="Cambria" w:eastAsia="Cambria" w:hAnsi="Cambria"/>
          <w:sz w:val="21"/>
          <w:szCs w:val="21"/>
        </w:rPr>
        <w:t xml:space="preserve">, where an undertaking carries on a complex of activities, some qualifying and some not, the </w:t>
      </w:r>
      <w:r>
        <w:rPr>
          <w:rFonts w:ascii="Cambria" w:cs="Cambria" w:eastAsia="Cambria" w:hAnsi="Cambria"/>
          <w:b/>
          <w:bCs/>
          <w:sz w:val="21"/>
          <w:szCs w:val="21"/>
        </w:rPr>
        <w:t xml:space="preserve">dominant nature test</w:t>
      </w:r>
      <w:r>
        <w:rPr>
          <w:rFonts w:ascii="Cambria" w:cs="Cambria" w:eastAsia="Cambria" w:hAnsi="Cambria"/>
          <w:sz w:val="21"/>
          <w:szCs w:val="21"/>
        </w:rPr>
        <w:t xml:space="preserve"> applies: the character of the whole is determined by the predominant activity, and severable industrial units within a non-industrial department may themselves be industries.</w:t>
      </w:r>
    </w:p>
    <w:p>
      <w:pPr>
        <w:spacing w:after="80" w:line="270"/>
        <w:ind w:left="345"/>
        <w:jc w:val="both"/>
      </w:pPr>
      <w:r>
        <w:rPr>
          <w:rFonts w:ascii="Cambria" w:cs="Cambria" w:eastAsia="Cambria" w:hAnsi="Cambria"/>
          <w:b/>
          <w:bCs/>
          <w:i/>
          <w:iCs/>
          <w:sz w:val="21"/>
          <w:szCs w:val="21"/>
        </w:rPr>
        <w:t xml:space="preserve">Exclusions. </w:t>
      </w:r>
      <w:r>
        <w:rPr>
          <w:rFonts w:ascii="Cambria" w:cs="Cambria" w:eastAsia="Cambria" w:hAnsi="Cambria"/>
          <w:sz w:val="21"/>
          <w:szCs w:val="21"/>
        </w:rPr>
        <w:t xml:space="preserve">Sovereign functions, </w:t>
      </w:r>
      <w:r>
        <w:rPr>
          <w:rFonts w:ascii="Cambria" w:cs="Cambria" w:eastAsia="Cambria" w:hAnsi="Cambria"/>
          <w:b/>
          <w:bCs/>
          <w:sz w:val="21"/>
          <w:szCs w:val="21"/>
        </w:rPr>
        <w:t xml:space="preserve">strictly understood</w:t>
      </w:r>
      <w:r>
        <w:rPr>
          <w:rFonts w:ascii="Cambria" w:cs="Cambria" w:eastAsia="Cambria" w:hAnsi="Cambria"/>
          <w:sz w:val="21"/>
          <w:szCs w:val="21"/>
        </w:rPr>
        <w:t xml:space="preserve">, are outside the concept, as is domestic service. The Court confined the sovereign-function exception to the inalienable functions of the State, so that the welfare activities and economic ventures of government and statutory bodies remain within the definition.</w:t>
      </w:r>
    </w:p>
    <w:p>
      <w:pPr>
        <w:spacing w:after="80" w:line="270"/>
        <w:ind w:left="345"/>
        <w:jc w:val="both"/>
      </w:pPr>
      <w:r>
        <w:rPr>
          <w:rFonts w:ascii="Cambria" w:cs="Cambria" w:eastAsia="Cambria" w:hAnsi="Cambria"/>
          <w:b/>
          <w:bCs/>
          <w:i/>
          <w:iCs/>
          <w:sz w:val="21"/>
          <w:szCs w:val="21"/>
        </w:rPr>
        <w:t xml:space="preserve">Answer to the class question. </w:t>
      </w:r>
      <w:r>
        <w:rPr>
          <w:rFonts w:ascii="Cambria" w:cs="Cambria" w:eastAsia="Cambria" w:hAnsi="Cambria"/>
          <w:sz w:val="21"/>
          <w:szCs w:val="21"/>
        </w:rPr>
        <w:t xml:space="preserve">Applying this test, hospitals, educational institutions, research institutes, clubs, charitable projects and the professions are not excluded merely because of their character; they fall within "industry" if the triple test is satisfied, subject to the dominant nature test.</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This is the widest reading ever given to the definition. See the caution in section 43 on later developments.</w:t>
      </w:r>
    </w:p>
    <w:p>
      <w:pPr>
        <w:spacing w:after="160" w:before="60" w:line="260"/>
        <w:ind w:left="345"/>
        <w:jc w:val="both"/>
      </w:pPr>
      <w:r>
        <w:rPr>
          <w:rFonts w:ascii="Cambria" w:cs="Cambria" w:eastAsia="Cambria" w:hAnsi="Cambria"/>
          <w:i/>
          <w:iCs/>
          <w:color w:val="404040"/>
          <w:sz w:val="19"/>
          <w:szCs w:val="19"/>
        </w:rPr>
        <w:t xml:space="preserve">Corrections to the class material. </w:t>
      </w:r>
      <w:r>
        <w:rPr>
          <w:rFonts w:ascii="Cambria" w:cs="Cambria" w:eastAsia="Cambria" w:hAnsi="Cambria"/>
          <w:b/>
          <w:bCs/>
          <w:i/>
          <w:iCs/>
          <w:color w:val="404040"/>
          <w:sz w:val="19"/>
          <w:szCs w:val="19"/>
        </w:rPr>
        <w:t xml:space="preserve">(a)</w:t>
      </w:r>
      <w:r>
        <w:rPr>
          <w:rFonts w:ascii="Cambria" w:cs="Cambria" w:eastAsia="Cambria" w:hAnsi="Cambria"/>
          <w:i/>
          <w:iCs/>
          <w:color w:val="404040"/>
          <w:sz w:val="19"/>
          <w:szCs w:val="19"/>
        </w:rPr>
        <w:t xml:space="preserve"> One set of notes dates the case to 1971; it was decided in </w:t>
      </w:r>
      <w:r>
        <w:rPr>
          <w:rFonts w:ascii="Cambria" w:cs="Cambria" w:eastAsia="Cambria" w:hAnsi="Cambria"/>
          <w:b/>
          <w:bCs/>
          <w:i/>
          <w:iCs/>
          <w:color w:val="404040"/>
          <w:sz w:val="19"/>
          <w:szCs w:val="19"/>
        </w:rPr>
        <w:t xml:space="preserve">1978</w:t>
      </w:r>
      <w:r>
        <w:rPr>
          <w:rFonts w:ascii="Cambria" w:cs="Cambria" w:eastAsia="Cambria" w:hAnsi="Cambria"/>
          <w:i/>
          <w:iCs/>
          <w:color w:val="404040"/>
          <w:sz w:val="19"/>
          <w:szCs w:val="19"/>
        </w:rPr>
        <w:t xml:space="preserve">. </w:t>
      </w:r>
      <w:r>
        <w:rPr>
          <w:rFonts w:ascii="Cambria" w:cs="Cambria" w:eastAsia="Cambria" w:hAnsi="Cambria"/>
          <w:b/>
          <w:bCs/>
          <w:i/>
          <w:iCs/>
          <w:color w:val="404040"/>
          <w:sz w:val="19"/>
          <w:szCs w:val="19"/>
        </w:rPr>
        <w:t xml:space="preserve">(b)</w:t>
      </w:r>
      <w:r>
        <w:rPr>
          <w:rFonts w:ascii="Cambria" w:cs="Cambria" w:eastAsia="Cambria" w:hAnsi="Cambria"/>
          <w:i/>
          <w:iCs/>
          <w:color w:val="404040"/>
          <w:sz w:val="19"/>
          <w:szCs w:val="19"/>
        </w:rPr>
        <w:t xml:space="preserve"> The respondent is recorded as "A.S. Rajappa" and, in the transcript, as "Bain and Bain"; the reported respondent is </w:t>
      </w:r>
      <w:r>
        <w:rPr>
          <w:rFonts w:ascii="Cambria" w:cs="Cambria" w:eastAsia="Cambria" w:hAnsi="Cambria"/>
          <w:b/>
          <w:bCs/>
          <w:i/>
          <w:iCs/>
          <w:color w:val="404040"/>
          <w:sz w:val="19"/>
          <w:szCs w:val="19"/>
        </w:rPr>
        <w:t xml:space="preserve">A. Rajappa</w:t>
      </w:r>
      <w:r>
        <w:rPr>
          <w:rFonts w:ascii="Cambria" w:cs="Cambria" w:eastAsia="Cambria" w:hAnsi="Cambria"/>
          <w:i/>
          <w:iCs/>
          <w:color w:val="404040"/>
          <w:sz w:val="19"/>
          <w:szCs w:val="19"/>
        </w:rPr>
        <w:t xml:space="preserve">. </w:t>
      </w:r>
      <w:r>
        <w:rPr>
          <w:rFonts w:ascii="Cambria" w:cs="Cambria" w:eastAsia="Cambria" w:hAnsi="Cambria"/>
          <w:b/>
          <w:bCs/>
          <w:i/>
          <w:iCs/>
          <w:color w:val="404040"/>
          <w:sz w:val="19"/>
          <w:szCs w:val="19"/>
        </w:rPr>
        <w:t xml:space="preserve">(c)</w:t>
      </w:r>
      <w:r>
        <w:rPr>
          <w:rFonts w:ascii="Cambria" w:cs="Cambria" w:eastAsia="Cambria" w:hAnsi="Cambria"/>
          <w:i/>
          <w:iCs/>
          <w:color w:val="404040"/>
          <w:sz w:val="19"/>
          <w:szCs w:val="19"/>
        </w:rPr>
        <w:t xml:space="preserve"> One set of notes says the definition was "adopted by IDA, section 2(p)". This conflates two provisions: the definition under the Industrial Disputes Act 1947 was </w:t>
      </w:r>
      <w:r>
        <w:rPr>
          <w:rFonts w:ascii="Cambria" w:cs="Cambria" w:eastAsia="Cambria" w:hAnsi="Cambria"/>
          <w:b/>
          <w:bCs/>
          <w:i/>
          <w:iCs/>
          <w:color w:val="404040"/>
          <w:sz w:val="19"/>
          <w:szCs w:val="19"/>
        </w:rPr>
        <w:t xml:space="preserve">section 2(j)</w:t>
      </w:r>
      <w:r>
        <w:rPr>
          <w:rFonts w:ascii="Cambria" w:cs="Cambria" w:eastAsia="Cambria" w:hAnsi="Cambria"/>
          <w:i/>
          <w:iCs/>
          <w:color w:val="404040"/>
          <w:sz w:val="19"/>
          <w:szCs w:val="19"/>
        </w:rPr>
        <w:t xml:space="preserve">, while </w:t>
      </w:r>
      <w:r>
        <w:rPr>
          <w:rFonts w:ascii="Cambria" w:cs="Cambria" w:eastAsia="Cambria" w:hAnsi="Cambria"/>
          <w:b/>
          <w:bCs/>
          <w:i/>
          <w:iCs/>
          <w:color w:val="404040"/>
          <w:sz w:val="19"/>
          <w:szCs w:val="19"/>
        </w:rPr>
        <w:t xml:space="preserve">section 2(p)</w:t>
      </w:r>
      <w:r>
        <w:rPr>
          <w:rFonts w:ascii="Cambria" w:cs="Cambria" w:eastAsia="Cambria" w:hAnsi="Cambria"/>
          <w:i/>
          <w:iCs/>
          <w:color w:val="404040"/>
          <w:sz w:val="19"/>
          <w:szCs w:val="19"/>
        </w:rPr>
        <w:t xml:space="preserve"> is the corresponding provision of the Industrial Relations Code 2020, which the other set of notes correctly records. </w:t>
      </w:r>
      <w:r>
        <w:rPr>
          <w:rFonts w:ascii="Cambria" w:cs="Cambria" w:eastAsia="Cambria" w:hAnsi="Cambria"/>
          <w:b/>
          <w:bCs/>
          <w:i/>
          <w:iCs/>
          <w:color w:val="404040"/>
          <w:sz w:val="19"/>
          <w:szCs w:val="19"/>
        </w:rPr>
        <w:t xml:space="preserve">(d)</w:t>
      </w:r>
      <w:r>
        <w:rPr>
          <w:rFonts w:ascii="Cambria" w:cs="Cambria" w:eastAsia="Cambria" w:hAnsi="Cambria"/>
          <w:i/>
          <w:iCs/>
          <w:color w:val="404040"/>
          <w:sz w:val="19"/>
          <w:szCs w:val="19"/>
        </w:rPr>
        <w:t xml:space="preserve"> The note that the definition "excludes wholly charitable" activity is too broad: a charitable institution is not excluded merely because it is charitable, and absence of profit motive is expressly stated to be irrelevant. </w:t>
      </w:r>
      <w:r>
        <w:rPr>
          <w:rFonts w:ascii="Cambria" w:cs="Cambria" w:eastAsia="Cambria" w:hAnsi="Cambria"/>
          <w:b/>
          <w:bCs/>
          <w:i/>
          <w:iCs/>
          <w:color w:val="404040"/>
          <w:sz w:val="19"/>
          <w:szCs w:val="19"/>
        </w:rPr>
        <w:t xml:space="preserve">(e)</w:t>
      </w:r>
      <w:r>
        <w:rPr>
          <w:rFonts w:ascii="Cambria" w:cs="Cambria" w:eastAsia="Cambria" w:hAnsi="Cambria"/>
          <w:i/>
          <w:iCs/>
          <w:color w:val="404040"/>
          <w:sz w:val="19"/>
          <w:szCs w:val="19"/>
        </w:rPr>
        <w:t xml:space="preserve"> The course outline cites the case as (1978) 2 SCC 548, which appears to conflate the AIR and SCC references; the verified citations are AIR 1978 SC 548 and (1978) 2 SCC 213.</w:t>
      </w:r>
    </w:p>
    <w:p>
      <w:pPr>
        <w:pStyle w:val="Heading2"/>
        <w:keepNext/>
        <w:spacing w:after="140" w:before="320"/>
      </w:pPr>
      <w:r>
        <w:rPr>
          <w:rFonts w:ascii="Cambria" w:cs="Cambria" w:eastAsia="Cambria" w:hAnsi="Cambria"/>
          <w:b/>
          <w:bCs/>
          <w:color w:val="1A1A1A"/>
          <w:sz w:val="25"/>
          <w:szCs w:val="25"/>
        </w:rPr>
        <w:t xml:space="preserve">43. Should the Judiciary Redefine a Statutory Term? And Who Is a Worker?</w:t>
      </w:r>
    </w:p>
    <w:p>
      <w:pPr>
        <w:spacing w:after="140" w:line="276"/>
        <w:jc w:val="both"/>
      </w:pPr>
      <w:r>
        <w:rPr>
          <w:rFonts w:ascii="Cambria" w:cs="Cambria" w:eastAsia="Cambria" w:hAnsi="Cambria"/>
          <w:sz w:val="22"/>
          <w:szCs w:val="22"/>
        </w:rPr>
        <w:t xml:space="preserve">The class assignment recorded in the notes asks precisely this: "industry" was already defined in the Industrial Disputes Act, so should the judiciary redefine it? The class transcript frames it as a question about where interpretation ends and reconstruction begins.</w:t>
      </w:r>
    </w:p>
    <w:p>
      <w:pPr>
        <w:spacing w:after="140" w:line="276"/>
        <w:jc w:val="both"/>
      </w:pPr>
      <w:r>
        <w:rPr>
          <w:rFonts w:ascii="Cambria" w:cs="Cambria" w:eastAsia="Cambria" w:hAnsi="Cambria"/>
          <w:b/>
          <w:bCs/>
          <w:sz w:val="22"/>
          <w:szCs w:val="22"/>
        </w:rPr>
        <w:t xml:space="preserve">For the expansive approach.</w:t>
      </w:r>
      <w:r>
        <w:rPr>
          <w:rFonts w:ascii="Cambria" w:cs="Cambria" w:eastAsia="Cambria" w:hAnsi="Cambria"/>
          <w:sz w:val="22"/>
          <w:szCs w:val="22"/>
        </w:rPr>
        <w:t xml:space="preserve"> The statutory definition was circular and supplied no workable criterion, so some judicial content was unavoidable. The Act is protective legislation and should be construed to advance its object. A narrow reading would have excluded large classes of vulnerable workers on formal grounds unrelated to their need for protection. And the triple test is derived from the words of the section rather than imposed on them.</w:t>
      </w:r>
    </w:p>
    <w:p>
      <w:pPr>
        <w:spacing w:after="140" w:line="276"/>
        <w:jc w:val="both"/>
      </w:pPr>
      <w:r>
        <w:rPr>
          <w:rFonts w:ascii="Cambria" w:cs="Cambria" w:eastAsia="Cambria" w:hAnsi="Cambria"/>
          <w:b/>
          <w:bCs/>
          <w:sz w:val="22"/>
          <w:szCs w:val="22"/>
        </w:rPr>
        <w:t xml:space="preserve">Against.</w:t>
      </w:r>
      <w:r>
        <w:rPr>
          <w:rFonts w:ascii="Cambria" w:cs="Cambria" w:eastAsia="Cambria" w:hAnsi="Cambria"/>
          <w:sz w:val="22"/>
          <w:szCs w:val="22"/>
        </w:rPr>
        <w:t xml:space="preserve"> The definition was a legislative choice, and to supply it with content this wide is to legislate. The consequence was to bring within an industrial disputes regime institutions whose internal relations the legislature may never have intended to regulate through that machinery. It also produced uncertainty, since the dominant nature test requires a fresh factual assessment in each case. The transcript notes pointedly that the three limbs of the triple test "were never there" in the statutory text.</w:t>
      </w:r>
    </w:p>
    <w:p>
      <w:pPr>
        <w:spacing w:after="160" w:before="60" w:line="260"/>
        <w:ind w:left="345"/>
        <w:jc w:val="both"/>
      </w:pPr>
      <w:r>
        <w:rPr>
          <w:rFonts w:ascii="Cambria" w:cs="Cambria" w:eastAsia="Cambria" w:hAnsi="Cambria"/>
          <w:i/>
          <w:iCs/>
          <w:color w:val="404040"/>
          <w:sz w:val="19"/>
          <w:szCs w:val="19"/>
        </w:rPr>
        <w:t xml:space="preserve">Current position — verification essential. The breadth of </w:t>
      </w:r>
      <w:r>
        <w:rPr>
          <w:rFonts w:ascii="Cambria" w:cs="Cambria" w:eastAsia="Cambria" w:hAnsi="Cambria"/>
          <w:i/>
          <w:iCs/>
          <w:color w:val="404040"/>
          <w:sz w:val="19"/>
          <w:szCs w:val="19"/>
        </w:rPr>
        <w:t xml:space="preserve">Bangalore Water Supply</w:t>
      </w:r>
      <w:r>
        <w:rPr>
          <w:rFonts w:ascii="Cambria" w:cs="Cambria" w:eastAsia="Cambria" w:hAnsi="Cambria"/>
          <w:i/>
          <w:iCs/>
          <w:color w:val="404040"/>
          <w:sz w:val="19"/>
          <w:szCs w:val="19"/>
        </w:rPr>
        <w:t xml:space="preserve"> has been questioned judicially, and a reference doubting it was made in </w:t>
      </w:r>
      <w:r>
        <w:rPr>
          <w:rFonts w:ascii="Cambria" w:cs="Cambria" w:eastAsia="Cambria" w:hAnsi="Cambria"/>
          <w:i/>
          <w:iCs/>
          <w:color w:val="404040"/>
          <w:sz w:val="19"/>
          <w:szCs w:val="19"/>
        </w:rPr>
        <w:t xml:space="preserve">State of U.P. v. Jai Bir Singh</w:t>
      </w:r>
      <w:r>
        <w:rPr>
          <w:rFonts w:ascii="Cambria" w:cs="Cambria" w:eastAsia="Cambria" w:hAnsi="Cambria"/>
          <w:i/>
          <w:iCs/>
          <w:color w:val="404040"/>
          <w:sz w:val="19"/>
          <w:szCs w:val="19"/>
        </w:rPr>
        <w:t xml:space="preserve"> (2005), where a two-judge bench referred the correctness of the 1978 decision to a larger bench. Reports indicate that a nine-judge Constitution Bench delivered judgment on that reference in </w:t>
      </w:r>
      <w:r>
        <w:rPr>
          <w:rFonts w:ascii="Cambria" w:cs="Cambria" w:eastAsia="Cambria" w:hAnsi="Cambria"/>
          <w:b/>
          <w:bCs/>
          <w:i/>
          <w:iCs/>
          <w:color w:val="404040"/>
          <w:sz w:val="19"/>
          <w:szCs w:val="19"/>
        </w:rPr>
        <w:t xml:space="preserve">August 2026</w:t>
      </w:r>
      <w:r>
        <w:rPr>
          <w:rFonts w:ascii="Cambria" w:cs="Cambria" w:eastAsia="Cambria" w:hAnsi="Cambria"/>
          <w:i/>
          <w:iCs/>
          <w:color w:val="404040"/>
          <w:sz w:val="19"/>
          <w:szCs w:val="19"/>
        </w:rPr>
        <w:t xml:space="preserve">, refining the definition while retaining the essential triple-test framework. That development post-dates the class material and </w:t>
      </w:r>
      <w:r>
        <w:rPr>
          <w:rFonts w:ascii="Cambria" w:cs="Cambria" w:eastAsia="Cambria" w:hAnsi="Cambria"/>
          <w:b/>
          <w:bCs/>
          <w:i/>
          <w:iCs/>
          <w:color w:val="404040"/>
          <w:sz w:val="19"/>
          <w:szCs w:val="19"/>
        </w:rPr>
        <w:t xml:space="preserve">could not be confirmed from a primary source</w:t>
      </w:r>
      <w:r>
        <w:rPr>
          <w:rFonts w:ascii="Cambria" w:cs="Cambria" w:eastAsia="Cambria" w:hAnsi="Cambria"/>
          <w:i/>
          <w:iCs/>
          <w:color w:val="404040"/>
          <w:sz w:val="19"/>
          <w:szCs w:val="19"/>
        </w:rPr>
        <w:t xml:space="preserve">. Verify it directly on the Supreme Court’s judgment portal or a recognised reporter before relying on the current position. For the doctrine as taught in this course, </w:t>
      </w:r>
      <w:r>
        <w:rPr>
          <w:rFonts w:ascii="Cambria" w:cs="Cambria" w:eastAsia="Cambria" w:hAnsi="Cambria"/>
          <w:i/>
          <w:iCs/>
          <w:color w:val="404040"/>
          <w:sz w:val="19"/>
          <w:szCs w:val="19"/>
        </w:rPr>
        <w:t xml:space="preserve">Bangalore Water Supply</w:t>
      </w:r>
      <w:r>
        <w:rPr>
          <w:rFonts w:ascii="Cambria" w:cs="Cambria" w:eastAsia="Cambria" w:hAnsi="Cambria"/>
          <w:i/>
          <w:iCs/>
          <w:color w:val="404040"/>
          <w:sz w:val="19"/>
          <w:szCs w:val="19"/>
        </w:rPr>
        <w:t xml:space="preserve"> remains the governing statement.</w:t>
      </w:r>
    </w:p>
    <w:p>
      <w:pPr>
        <w:spacing w:after="140" w:line="276"/>
        <w:jc w:val="both"/>
      </w:pPr>
      <w:r>
        <w:rPr>
          <w:rFonts w:ascii="Cambria" w:cs="Cambria" w:eastAsia="Cambria" w:hAnsi="Cambria"/>
          <w:b/>
          <w:bCs/>
          <w:sz w:val="22"/>
          <w:szCs w:val="22"/>
        </w:rPr>
        <w:t xml:space="preserve">Who is a worker.</w:t>
      </w:r>
      <w:r>
        <w:rPr>
          <w:rFonts w:ascii="Cambria" w:cs="Cambria" w:eastAsia="Cambria" w:hAnsi="Cambria"/>
          <w:sz w:val="22"/>
          <w:szCs w:val="22"/>
        </w:rPr>
        <w:t xml:space="preserve"> The class notes record, in the course of this discussion, that "workers" for this purpose include </w:t>
      </w:r>
      <w:r>
        <w:rPr>
          <w:rFonts w:ascii="Cambria" w:cs="Cambria" w:eastAsia="Cambria" w:hAnsi="Cambria"/>
          <w:b/>
          <w:bCs/>
          <w:sz w:val="22"/>
          <w:szCs w:val="22"/>
        </w:rPr>
        <w:t xml:space="preserve">regular, contractual and outsourced</w:t>
      </w:r>
      <w:r>
        <w:rPr>
          <w:rFonts w:ascii="Cambria" w:cs="Cambria" w:eastAsia="Cambria" w:hAnsi="Cambria"/>
          <w:sz w:val="22"/>
          <w:szCs w:val="22"/>
        </w:rPr>
        <w:t xml:space="preserve"> workers — consistent with the economic reality approach applied elsewhere in the case law, under which the label attached to the engagement does not determine coverage. Under the Industrial Disputes Act the relevant definitions were </w:t>
      </w:r>
      <w:r>
        <w:rPr>
          <w:rFonts w:ascii="Cambria" w:cs="Cambria" w:eastAsia="Cambria" w:hAnsi="Cambria"/>
          <w:b/>
          <w:bCs/>
          <w:sz w:val="22"/>
          <w:szCs w:val="22"/>
        </w:rPr>
        <w:t xml:space="preserve">section 2(g)</w:t>
      </w:r>
      <w:r>
        <w:rPr>
          <w:rFonts w:ascii="Cambria" w:cs="Cambria" w:eastAsia="Cambria" w:hAnsi="Cambria"/>
          <w:sz w:val="22"/>
          <w:szCs w:val="22"/>
        </w:rPr>
        <w:t xml:space="preserve"> ("employer") and </w:t>
      </w:r>
      <w:r>
        <w:rPr>
          <w:rFonts w:ascii="Cambria" w:cs="Cambria" w:eastAsia="Cambria" w:hAnsi="Cambria"/>
          <w:b/>
          <w:bCs/>
          <w:sz w:val="22"/>
          <w:szCs w:val="22"/>
        </w:rPr>
        <w:t xml:space="preserve">section 2(s)</w:t>
      </w:r>
      <w:r>
        <w:rPr>
          <w:rFonts w:ascii="Cambria" w:cs="Cambria" w:eastAsia="Cambria" w:hAnsi="Cambria"/>
          <w:sz w:val="22"/>
          <w:szCs w:val="22"/>
        </w:rPr>
        <w:t xml:space="preserve"> ("workman"), as the class notes correctly record. "Workman" excluded persons employed mainly in a managerial or administrative capacity, and persons in a supervisory capacity drawing wages above a prescribed limit.</w:t>
      </w:r>
    </w:p>
    <w:p>
      <w:pPr>
        <w:spacing w:after="160" w:before="60" w:line="260"/>
        <w:ind w:left="345"/>
        <w:jc w:val="both"/>
      </w:pPr>
      <w:r>
        <w:rPr>
          <w:rFonts w:ascii="Cambria" w:cs="Cambria" w:eastAsia="Cambria" w:hAnsi="Cambria"/>
          <w:i/>
          <w:iCs/>
          <w:color w:val="404040"/>
          <w:sz w:val="19"/>
          <w:szCs w:val="19"/>
        </w:rPr>
        <w:t xml:space="preserve">Position under the Codes. The Industrial Relations Code 2020 distinguishes </w:t>
      </w:r>
      <w:r>
        <w:rPr>
          <w:rFonts w:ascii="Cambria" w:cs="Cambria" w:eastAsia="Cambria" w:hAnsi="Cambria"/>
          <w:b/>
          <w:bCs/>
          <w:i/>
          <w:iCs/>
          <w:color w:val="404040"/>
          <w:sz w:val="19"/>
          <w:szCs w:val="19"/>
        </w:rPr>
        <w:t xml:space="preserve">"worker"</w:t>
      </w:r>
      <w:r>
        <w:rPr>
          <w:rFonts w:ascii="Cambria" w:cs="Cambria" w:eastAsia="Cambria" w:hAnsi="Cambria"/>
          <w:i/>
          <w:iCs/>
          <w:color w:val="404040"/>
          <w:sz w:val="19"/>
          <w:szCs w:val="19"/>
        </w:rPr>
        <w:t xml:space="preserve"> from </w:t>
      </w:r>
      <w:r>
        <w:rPr>
          <w:rFonts w:ascii="Cambria" w:cs="Cambria" w:eastAsia="Cambria" w:hAnsi="Cambria"/>
          <w:b/>
          <w:bCs/>
          <w:i/>
          <w:iCs/>
          <w:color w:val="404040"/>
          <w:sz w:val="19"/>
          <w:szCs w:val="19"/>
        </w:rPr>
        <w:t xml:space="preserve">"employee"</w:t>
      </w:r>
      <w:r>
        <w:rPr>
          <w:rFonts w:ascii="Cambria" w:cs="Cambria" w:eastAsia="Cambria" w:hAnsi="Cambria"/>
          <w:i/>
          <w:iCs/>
          <w:color w:val="404040"/>
          <w:sz w:val="19"/>
          <w:szCs w:val="19"/>
        </w:rPr>
        <w:t xml:space="preserve">: "worker" under section 2(zr) includes persons in a supervisory capacity drawing wages up to a notified ceiling, and expressly includes working journalists and sales promotion employees. The Code on Social Security 2020 additionally defines, for the first time, </w:t>
      </w:r>
      <w:r>
        <w:rPr>
          <w:rFonts w:ascii="Cambria" w:cs="Cambria" w:eastAsia="Cambria" w:hAnsi="Cambria"/>
          <w:b/>
          <w:bCs/>
          <w:i/>
          <w:iCs/>
          <w:color w:val="404040"/>
          <w:sz w:val="19"/>
          <w:szCs w:val="19"/>
        </w:rPr>
        <w:t xml:space="preserve">"gig worker"</w:t>
      </w:r>
      <w:r>
        <w:rPr>
          <w:rFonts w:ascii="Cambria" w:cs="Cambria" w:eastAsia="Cambria" w:hAnsi="Cambria"/>
          <w:i/>
          <w:iCs/>
          <w:color w:val="404040"/>
          <w:sz w:val="19"/>
          <w:szCs w:val="19"/>
        </w:rPr>
        <w:t xml:space="preserve">, </w:t>
      </w:r>
      <w:r>
        <w:rPr>
          <w:rFonts w:ascii="Cambria" w:cs="Cambria" w:eastAsia="Cambria" w:hAnsi="Cambria"/>
          <w:b/>
          <w:bCs/>
          <w:i/>
          <w:iCs/>
          <w:color w:val="404040"/>
          <w:sz w:val="19"/>
          <w:szCs w:val="19"/>
        </w:rPr>
        <w:t xml:space="preserve">"platform worker"</w:t>
      </w:r>
      <w:r>
        <w:rPr>
          <w:rFonts w:ascii="Cambria" w:cs="Cambria" w:eastAsia="Cambria" w:hAnsi="Cambria"/>
          <w:i/>
          <w:iCs/>
          <w:color w:val="404040"/>
          <w:sz w:val="19"/>
          <w:szCs w:val="19"/>
        </w:rPr>
        <w:t xml:space="preserve"> and </w:t>
      </w:r>
      <w:r>
        <w:rPr>
          <w:rFonts w:ascii="Cambria" w:cs="Cambria" w:eastAsia="Cambria" w:hAnsi="Cambria"/>
          <w:b/>
          <w:bCs/>
          <w:i/>
          <w:iCs/>
          <w:color w:val="404040"/>
          <w:sz w:val="19"/>
          <w:szCs w:val="19"/>
        </w:rPr>
        <w:t xml:space="preserve">"aggregator"</w:t>
      </w:r>
      <w:r>
        <w:rPr>
          <w:rFonts w:ascii="Cambria" w:cs="Cambria" w:eastAsia="Cambria" w:hAnsi="Cambria"/>
          <w:i/>
          <w:iCs/>
          <w:color w:val="404040"/>
          <w:sz w:val="19"/>
          <w:szCs w:val="19"/>
        </w:rPr>
        <w:t xml:space="preserve"> — the legislative response to the platform-work transformation in Part I. The clause letters for "employee" in the Industrial Relations Code and for "aggregator" in the Social Security Code could not be verified and should be checked against the bare Codes.</w:t>
      </w:r>
    </w:p>
    <w:p>
      <w:pPr>
        <w:pStyle w:val="Heading1"/>
        <w:keepNext/>
        <w:pageBreakBefore/>
        <w:spacing w:after="200" w:before="0"/>
      </w:pPr>
      <w:r>
        <w:rPr>
          <w:rFonts w:ascii="Cambria" w:cs="Cambria" w:eastAsia="Cambria" w:hAnsi="Cambria"/>
          <w:b/>
          <w:bCs/>
          <w:color w:val="1A1A1A"/>
          <w:sz w:val="30"/>
          <w:szCs w:val="30"/>
        </w:rPr>
        <w:t xml:space="preserve">Part X — The Trade Unions Act 1926</w:t>
      </w:r>
    </w:p>
    <w:p>
      <w:pPr>
        <w:spacing w:after="140" w:line="276"/>
        <w:jc w:val="both"/>
      </w:pPr>
      <w:r>
        <w:rPr>
          <w:rFonts w:ascii="Cambria" w:cs="Cambria" w:eastAsia="Cambria" w:hAnsi="Cambria"/>
          <w:sz w:val="22"/>
          <w:szCs w:val="22"/>
        </w:rPr>
        <w:t xml:space="preserve">This Part covers three topics only: </w:t>
      </w:r>
      <w:r>
        <w:rPr>
          <w:rFonts w:ascii="Cambria" w:cs="Cambria" w:eastAsia="Cambria" w:hAnsi="Cambria"/>
          <w:b/>
          <w:bCs/>
          <w:sz w:val="22"/>
          <w:szCs w:val="22"/>
        </w:rPr>
        <w:t xml:space="preserve">registration and recognition</w:t>
      </w:r>
      <w:r>
        <w:rPr>
          <w:rFonts w:ascii="Cambria" w:cs="Cambria" w:eastAsia="Cambria" w:hAnsi="Cambria"/>
          <w:sz w:val="22"/>
          <w:szCs w:val="22"/>
        </w:rPr>
        <w:t xml:space="preserve">, the </w:t>
      </w:r>
      <w:r>
        <w:rPr>
          <w:rFonts w:ascii="Cambria" w:cs="Cambria" w:eastAsia="Cambria" w:hAnsi="Cambria"/>
          <w:b/>
          <w:bCs/>
          <w:sz w:val="22"/>
          <w:szCs w:val="22"/>
        </w:rPr>
        <w:t xml:space="preserve">criminal and civil immunities</w:t>
      </w:r>
      <w:r>
        <w:rPr>
          <w:rFonts w:ascii="Cambria" w:cs="Cambria" w:eastAsia="Cambria" w:hAnsi="Cambria"/>
          <w:sz w:val="22"/>
          <w:szCs w:val="22"/>
        </w:rPr>
        <w:t xml:space="preserve">, and </w:t>
      </w:r>
      <w:r>
        <w:rPr>
          <w:rFonts w:ascii="Cambria" w:cs="Cambria" w:eastAsia="Cambria" w:hAnsi="Cambria"/>
          <w:b/>
          <w:bCs/>
          <w:sz w:val="22"/>
          <w:szCs w:val="22"/>
        </w:rPr>
        <w:t xml:space="preserve">intra-union rivalry</w:t>
      </w:r>
      <w:r>
        <w:rPr>
          <w:rFonts w:ascii="Cambria" w:cs="Cambria" w:eastAsia="Cambria" w:hAnsi="Cambria"/>
          <w:sz w:val="22"/>
          <w:szCs w:val="22"/>
        </w:rPr>
        <w:t xml:space="preserve">. The remaining trade-union material taught in class — the history of Indian trade unions, membership rules, closed and union shop, the structure of collective bargaining, and workers’ participation in management — has been removed as outside these topics.</w:t>
      </w:r>
    </w:p>
    <w:p>
      <w:pPr>
        <w:pStyle w:val="Heading2"/>
        <w:keepNext/>
        <w:spacing w:after="140" w:before="320"/>
      </w:pPr>
      <w:r>
        <w:rPr>
          <w:rFonts w:ascii="Cambria" w:cs="Cambria" w:eastAsia="Cambria" w:hAnsi="Cambria"/>
          <w:b/>
          <w:bCs/>
          <w:color w:val="1A1A1A"/>
          <w:sz w:val="25"/>
          <w:szCs w:val="25"/>
        </w:rPr>
        <w:t xml:space="preserve">44. Registration and Recognition Are Different Things</w:t>
      </w:r>
    </w:p>
    <w:p>
      <w:pPr>
        <w:spacing w:after="140" w:line="276"/>
        <w:jc w:val="both"/>
      </w:pPr>
      <w:r>
        <w:rPr>
          <w:rFonts w:ascii="Cambria" w:cs="Cambria" w:eastAsia="Cambria" w:hAnsi="Cambria"/>
          <w:sz w:val="22"/>
          <w:szCs w:val="22"/>
        </w:rPr>
        <w:t xml:space="preserve">Start every answer on this subject by separating two ideas that students routinely merge.</w:t>
      </w:r>
    </w:p>
    <w:p>
      <w:pPr>
        <w:spacing w:after="100" w:line="276"/>
        <w:ind w:left="604" w:hanging="403"/>
        <w:jc w:val="both"/>
      </w:pPr>
      <w:r>
        <w:rPr>
          <w:rFonts w:ascii="Cambria" w:cs="Cambria" w:eastAsia="Cambria" w:hAnsi="Cambria"/>
          <w:b/>
          <w:bCs/>
          <w:sz w:val="22"/>
          <w:szCs w:val="22"/>
        </w:rPr>
        <w:t xml:space="preserve">Registration  </w:t>
      </w:r>
      <w:r>
        <w:rPr>
          <w:rFonts w:ascii="Cambria" w:cs="Cambria" w:eastAsia="Cambria" w:hAnsi="Cambria"/>
          <w:sz w:val="22"/>
          <w:szCs w:val="22"/>
        </w:rPr>
        <w:t xml:space="preserve">A </w:t>
      </w:r>
      <w:r>
        <w:rPr>
          <w:rFonts w:ascii="Cambria" w:cs="Cambria" w:eastAsia="Cambria" w:hAnsi="Cambria"/>
          <w:b/>
          <w:bCs/>
          <w:sz w:val="22"/>
          <w:szCs w:val="22"/>
        </w:rPr>
        <w:t xml:space="preserve">legal status</w:t>
      </w:r>
      <w:r>
        <w:rPr>
          <w:rFonts w:ascii="Cambria" w:cs="Cambria" w:eastAsia="Cambria" w:hAnsi="Cambria"/>
          <w:sz w:val="22"/>
          <w:szCs w:val="22"/>
        </w:rPr>
        <w:t xml:space="preserve"> conferred by the Registrar under the Act. It makes the union a body corporate and gives it the statutory immunities. It says nothing about the employer.</w:t>
      </w:r>
    </w:p>
    <w:p>
      <w:pPr>
        <w:spacing w:after="100" w:line="276"/>
        <w:ind w:left="604" w:hanging="403"/>
        <w:jc w:val="both"/>
      </w:pPr>
      <w:r>
        <w:rPr>
          <w:rFonts w:ascii="Cambria" w:cs="Cambria" w:eastAsia="Cambria" w:hAnsi="Cambria"/>
          <w:b/>
          <w:bCs/>
          <w:sz w:val="22"/>
          <w:szCs w:val="22"/>
        </w:rPr>
        <w:t xml:space="preserve">Recognition  </w:t>
      </w:r>
      <w:r>
        <w:rPr>
          <w:rFonts w:ascii="Cambria" w:cs="Cambria" w:eastAsia="Cambria" w:hAnsi="Cambria"/>
          <w:sz w:val="22"/>
          <w:szCs w:val="22"/>
        </w:rPr>
        <w:t xml:space="preserve">An </w:t>
      </w:r>
      <w:r>
        <w:rPr>
          <w:rFonts w:ascii="Cambria" w:cs="Cambria" w:eastAsia="Cambria" w:hAnsi="Cambria"/>
          <w:b/>
          <w:bCs/>
          <w:sz w:val="22"/>
          <w:szCs w:val="22"/>
        </w:rPr>
        <w:t xml:space="preserve">employer’s acceptance</w:t>
      </w:r>
      <w:r>
        <w:rPr>
          <w:rFonts w:ascii="Cambria" w:cs="Cambria" w:eastAsia="Cambria" w:hAnsi="Cambria"/>
          <w:sz w:val="22"/>
          <w:szCs w:val="22"/>
        </w:rPr>
        <w:t xml:space="preserve"> of a union as the body it will negotiate with. It is about bargaining rights, not legal personality.</w:t>
      </w:r>
    </w:p>
    <w:p>
      <w:pPr>
        <w:spacing w:after="140" w:line="276"/>
        <w:jc w:val="both"/>
      </w:pPr>
      <w:r>
        <w:rPr>
          <w:rFonts w:ascii="Cambria" w:cs="Cambria" w:eastAsia="Cambria" w:hAnsi="Cambria"/>
          <w:sz w:val="22"/>
          <w:szCs w:val="22"/>
        </w:rPr>
        <w:t xml:space="preserve">The Act of 1926 deals </w:t>
      </w:r>
      <w:r>
        <w:rPr>
          <w:rFonts w:ascii="Cambria" w:cs="Cambria" w:eastAsia="Cambria" w:hAnsi="Cambria"/>
          <w:b/>
          <w:bCs/>
          <w:sz w:val="22"/>
          <w:szCs w:val="22"/>
        </w:rPr>
        <w:t xml:space="preserve">only with registration</w:t>
      </w:r>
      <w:r>
        <w:rPr>
          <w:rFonts w:ascii="Cambria" w:cs="Cambria" w:eastAsia="Cambria" w:hAnsi="Cambria"/>
          <w:sz w:val="22"/>
          <w:szCs w:val="22"/>
        </w:rPr>
        <w:t xml:space="preserve">. Its long title is "An Act to provide for the registration of Trade Unions and in certain respects to define the law relating to registered Trade Unions." There is </w:t>
      </w:r>
      <w:r>
        <w:rPr>
          <w:rFonts w:ascii="Cambria" w:cs="Cambria" w:eastAsia="Cambria" w:hAnsi="Cambria"/>
          <w:b/>
          <w:bCs/>
          <w:sz w:val="22"/>
          <w:szCs w:val="22"/>
        </w:rPr>
        <w:t xml:space="preserve">no provision in the Act requiring an employer to recognise a union or to bargain with it</w:t>
      </w:r>
      <w:r>
        <w:rPr>
          <w:rFonts w:ascii="Cambria" w:cs="Cambria" w:eastAsia="Cambria" w:hAnsi="Cambria"/>
          <w:sz w:val="22"/>
          <w:szCs w:val="22"/>
        </w:rPr>
        <w:t xml:space="preserve">. That gap is the single most important fact in this Part, and section 49 explains why it exists.</w:t>
      </w:r>
    </w:p>
    <w:p>
      <w:pPr>
        <w:spacing w:after="140" w:line="276"/>
        <w:jc w:val="both"/>
      </w:pPr>
      <w:r>
        <w:rPr>
          <w:rFonts w:ascii="Cambria" w:cs="Cambria" w:eastAsia="Cambria" w:hAnsi="Cambria"/>
          <w:sz w:val="22"/>
          <w:szCs w:val="22"/>
        </w:rPr>
        <w:t xml:space="preserve">Registration is also </w:t>
      </w:r>
      <w:r>
        <w:rPr>
          <w:rFonts w:ascii="Cambria" w:cs="Cambria" w:eastAsia="Cambria" w:hAnsi="Cambria"/>
          <w:b/>
          <w:bCs/>
          <w:sz w:val="22"/>
          <w:szCs w:val="22"/>
        </w:rPr>
        <w:t xml:space="preserve">optional</w:t>
      </w:r>
      <w:r>
        <w:rPr>
          <w:rFonts w:ascii="Cambria" w:cs="Cambria" w:eastAsia="Cambria" w:hAnsi="Cambria"/>
          <w:sz w:val="22"/>
          <w:szCs w:val="22"/>
        </w:rPr>
        <w:t xml:space="preserve">. An unregistered union is not illegal, but it gets nothing from the Act: it is not a body corporate, it cannot sue or be sued in its own name, and the immunities in sections 17 to 19 do not apply to it, because each of those sections is expressly confined to a "registered Trade Union".</w:t>
      </w:r>
    </w:p>
    <w:p>
      <w:pPr>
        <w:pStyle w:val="Heading2"/>
        <w:keepNext/>
        <w:spacing w:after="140" w:before="320"/>
      </w:pPr>
      <w:r>
        <w:rPr>
          <w:rFonts w:ascii="Cambria" w:cs="Cambria" w:eastAsia="Cambria" w:hAnsi="Cambria"/>
          <w:b/>
          <w:bCs/>
          <w:color w:val="1A1A1A"/>
          <w:sz w:val="25"/>
          <w:szCs w:val="25"/>
        </w:rPr>
        <w:t xml:space="preserve">45. Registration: Who May Apply and on What Conditions</w:t>
      </w:r>
    </w:p>
    <w:p>
      <w:pPr>
        <w:spacing w:after="140" w:line="276"/>
        <w:jc w:val="both"/>
      </w:pPr>
      <w:r>
        <w:rPr>
          <w:rFonts w:ascii="Cambria" w:cs="Cambria" w:eastAsia="Cambria" w:hAnsi="Cambria"/>
          <w:b/>
          <w:bCs/>
          <w:sz w:val="22"/>
          <w:szCs w:val="22"/>
        </w:rPr>
        <w:t xml:space="preserve">Section 4</w:t>
      </w:r>
      <w:r>
        <w:rPr>
          <w:rFonts w:ascii="Cambria" w:cs="Cambria" w:eastAsia="Cambria" w:hAnsi="Cambria"/>
          <w:sz w:val="22"/>
          <w:szCs w:val="22"/>
        </w:rPr>
        <w:t xml:space="preserve"> governs the application. Any </w:t>
      </w:r>
      <w:r>
        <w:rPr>
          <w:rFonts w:ascii="Cambria" w:cs="Cambria" w:eastAsia="Cambria" w:hAnsi="Cambria"/>
          <w:b/>
          <w:bCs/>
          <w:sz w:val="22"/>
          <w:szCs w:val="22"/>
        </w:rPr>
        <w:t xml:space="preserve">seven or more members</w:t>
      </w:r>
      <w:r>
        <w:rPr>
          <w:rFonts w:ascii="Cambria" w:cs="Cambria" w:eastAsia="Cambria" w:hAnsi="Cambria"/>
          <w:sz w:val="22"/>
          <w:szCs w:val="22"/>
        </w:rPr>
        <w:t xml:space="preserve"> of a trade union may apply by subscribing their names to the union’s rules and complying with the Act. The Trade Unions (Amendment) Act 2001 added two provisos which are the modern examination points.</w:t>
      </w:r>
    </w:p>
    <w:p>
      <w:pPr>
        <w:spacing w:after="100" w:line="276"/>
        <w:ind w:left="604" w:hanging="403"/>
        <w:jc w:val="both"/>
      </w:pPr>
      <w:r>
        <w:rPr>
          <w:rFonts w:ascii="Cambria" w:cs="Cambria" w:eastAsia="Cambria" w:hAnsi="Cambria"/>
          <w:b/>
          <w:bCs/>
          <w:sz w:val="22"/>
          <w:szCs w:val="22"/>
        </w:rPr>
        <w:t xml:space="preserve">Membership floor  </w:t>
      </w:r>
      <w:r>
        <w:rPr>
          <w:rFonts w:ascii="Cambria" w:cs="Cambria" w:eastAsia="Cambria" w:hAnsi="Cambria"/>
          <w:sz w:val="22"/>
          <w:szCs w:val="22"/>
        </w:rPr>
        <w:t xml:space="preserve">No workmen’s union shall be registered unless </w:t>
      </w:r>
      <w:r>
        <w:rPr>
          <w:rFonts w:ascii="Cambria" w:cs="Cambria" w:eastAsia="Cambria" w:hAnsi="Cambria"/>
          <w:b/>
          <w:bCs/>
          <w:sz w:val="22"/>
          <w:szCs w:val="22"/>
        </w:rPr>
        <w:t xml:space="preserve">at least ten per cent, or one hundred, of the workmen (whichever is less)</w:t>
      </w:r>
      <w:r>
        <w:rPr>
          <w:rFonts w:ascii="Cambria" w:cs="Cambria" w:eastAsia="Cambria" w:hAnsi="Cambria"/>
          <w:sz w:val="22"/>
          <w:szCs w:val="22"/>
        </w:rPr>
        <w:t xml:space="preserve"> employed in the establishment or industry concerned are members on the date of the application.</w:t>
      </w:r>
    </w:p>
    <w:p>
      <w:pPr>
        <w:spacing w:after="100" w:line="276"/>
        <w:ind w:left="604" w:hanging="403"/>
        <w:jc w:val="both"/>
      </w:pPr>
      <w:r>
        <w:rPr>
          <w:rFonts w:ascii="Cambria" w:cs="Cambria" w:eastAsia="Cambria" w:hAnsi="Cambria"/>
          <w:b/>
          <w:bCs/>
          <w:sz w:val="22"/>
          <w:szCs w:val="22"/>
        </w:rPr>
        <w:t xml:space="preserve">Insider minimum  </w:t>
      </w:r>
      <w:r>
        <w:rPr>
          <w:rFonts w:ascii="Cambria" w:cs="Cambria" w:eastAsia="Cambria" w:hAnsi="Cambria"/>
          <w:sz w:val="22"/>
          <w:szCs w:val="22"/>
        </w:rPr>
        <w:t xml:space="preserve">There must be </w:t>
      </w:r>
      <w:r>
        <w:rPr>
          <w:rFonts w:ascii="Cambria" w:cs="Cambria" w:eastAsia="Cambria" w:hAnsi="Cambria"/>
          <w:b/>
          <w:bCs/>
          <w:sz w:val="22"/>
          <w:szCs w:val="22"/>
        </w:rPr>
        <w:t xml:space="preserve">not less than seven members who are themselves workmen</w:t>
      </w:r>
      <w:r>
        <w:rPr>
          <w:rFonts w:ascii="Cambria" w:cs="Cambria" w:eastAsia="Cambria" w:hAnsi="Cambria"/>
          <w:sz w:val="22"/>
          <w:szCs w:val="22"/>
        </w:rPr>
        <w:t xml:space="preserve"> employed in that establishment or industry.</w:t>
      </w:r>
    </w:p>
    <w:p>
      <w:pPr>
        <w:spacing w:after="140" w:line="276"/>
        <w:jc w:val="both"/>
      </w:pPr>
      <w:r>
        <w:rPr>
          <w:rFonts w:ascii="Cambria" w:cs="Cambria" w:eastAsia="Cambria" w:hAnsi="Cambria"/>
          <w:b/>
          <w:bCs/>
          <w:sz w:val="22"/>
          <w:szCs w:val="22"/>
        </w:rPr>
        <w:t xml:space="preserve">Section 4(2)</w:t>
      </w:r>
      <w:r>
        <w:rPr>
          <w:rFonts w:ascii="Cambria" w:cs="Cambria" w:eastAsia="Cambria" w:hAnsi="Cambria"/>
          <w:sz w:val="22"/>
          <w:szCs w:val="22"/>
        </w:rPr>
        <w:t xml:space="preserve"> protects the application against sabotage: it does not become invalid merely because, after the application is made but before registration, some of the applicants cease to be members or dissociate themselves in writing — provided the number doing so </w:t>
      </w:r>
      <w:r>
        <w:rPr>
          <w:rFonts w:ascii="Cambria" w:cs="Cambria" w:eastAsia="Cambria" w:hAnsi="Cambria"/>
          <w:b/>
          <w:bCs/>
          <w:sz w:val="22"/>
          <w:szCs w:val="22"/>
        </w:rPr>
        <w:t xml:space="preserve">does not exceed half</w:t>
      </w:r>
      <w:r>
        <w:rPr>
          <w:rFonts w:ascii="Cambria" w:cs="Cambria" w:eastAsia="Cambria" w:hAnsi="Cambria"/>
          <w:sz w:val="22"/>
          <w:szCs w:val="22"/>
        </w:rPr>
        <w:t xml:space="preserve"> the total applicants.</w:t>
      </w:r>
    </w:p>
    <w:p>
      <w:pPr>
        <w:spacing w:after="140" w:line="276"/>
        <w:jc w:val="both"/>
      </w:pPr>
      <w:r>
        <w:rPr>
          <w:rFonts w:ascii="Cambria" w:cs="Cambria" w:eastAsia="Cambria" w:hAnsi="Cambria"/>
          <w:b/>
          <w:bCs/>
          <w:sz w:val="22"/>
          <w:szCs w:val="22"/>
        </w:rPr>
        <w:t xml:space="preserve">Section 5</w:t>
      </w:r>
      <w:r>
        <w:rPr>
          <w:rFonts w:ascii="Cambria" w:cs="Cambria" w:eastAsia="Cambria" w:hAnsi="Cambria"/>
          <w:sz w:val="22"/>
          <w:szCs w:val="22"/>
        </w:rPr>
        <w:t xml:space="preserve"> prescribes what the application must contain: the names, occupations and addresses of the applicants; for a workmen’s union, the name and address of the place of work; the name of the union and the address of its head office; and the titles, names, ages, addresses and occupations of the office-bearers. If the union has existed for more than one year, a </w:t>
      </w:r>
      <w:r>
        <w:rPr>
          <w:rFonts w:ascii="Cambria" w:cs="Cambria" w:eastAsia="Cambria" w:hAnsi="Cambria"/>
          <w:b/>
          <w:bCs/>
          <w:sz w:val="22"/>
          <w:szCs w:val="22"/>
        </w:rPr>
        <w:t xml:space="preserve">general statement of assets and liabilities</w:t>
      </w:r>
      <w:r>
        <w:rPr>
          <w:rFonts w:ascii="Cambria" w:cs="Cambria" w:eastAsia="Cambria" w:hAnsi="Cambria"/>
          <w:sz w:val="22"/>
          <w:szCs w:val="22"/>
        </w:rPr>
        <w:t xml:space="preserve"> must also be delivered.</w:t>
      </w:r>
    </w:p>
    <w:p>
      <w:pPr>
        <w:spacing w:after="140" w:line="276"/>
        <w:jc w:val="both"/>
      </w:pPr>
      <w:r>
        <w:rPr>
          <w:rFonts w:ascii="Cambria" w:cs="Cambria" w:eastAsia="Cambria" w:hAnsi="Cambria"/>
          <w:b/>
          <w:bCs/>
          <w:sz w:val="22"/>
          <w:szCs w:val="22"/>
        </w:rPr>
        <w:t xml:space="preserve">Section 6</w:t>
      </w:r>
      <w:r>
        <w:rPr>
          <w:rFonts w:ascii="Cambria" w:cs="Cambria" w:eastAsia="Cambria" w:hAnsi="Cambria"/>
          <w:sz w:val="22"/>
          <w:szCs w:val="22"/>
        </w:rPr>
        <w:t xml:space="preserve"> is the substantive filter. Registration is barred unless the union’s </w:t>
      </w:r>
      <w:r>
        <w:rPr>
          <w:rFonts w:ascii="Cambria" w:cs="Cambria" w:eastAsia="Cambria" w:hAnsi="Cambria"/>
          <w:b/>
          <w:bCs/>
          <w:sz w:val="22"/>
          <w:szCs w:val="22"/>
        </w:rPr>
        <w:t xml:space="preserve">rules</w:t>
      </w:r>
      <w:r>
        <w:rPr>
          <w:rFonts w:ascii="Cambria" w:cs="Cambria" w:eastAsia="Cambria" w:hAnsi="Cambria"/>
          <w:sz w:val="22"/>
          <w:szCs w:val="22"/>
        </w:rPr>
        <w:t xml:space="preserve"> provide for a specified list of matters. Learn the list, because an incomplete set of rules is a lawful ground of refusal.</w:t>
      </w:r>
    </w:p>
    <w:p>
      <w:pPr>
        <w:pStyle w:val="ListParagraph"/>
        <w:numPr>
          <w:ilvl w:val="0"/>
          <w:numId w:val="2"/>
        </w:numPr>
        <w:spacing w:after="80" w:line="276"/>
        <w:jc w:val="both"/>
      </w:pPr>
      <w:r>
        <w:rPr>
          <w:rFonts w:ascii="Cambria" w:cs="Cambria" w:eastAsia="Cambria" w:hAnsi="Cambria"/>
          <w:sz w:val="22"/>
          <w:szCs w:val="22"/>
        </w:rPr>
        <w:t xml:space="preserve">The </w:t>
      </w:r>
      <w:r>
        <w:rPr>
          <w:rFonts w:ascii="Cambria" w:cs="Cambria" w:eastAsia="Cambria" w:hAnsi="Cambria"/>
          <w:b/>
          <w:bCs/>
          <w:sz w:val="22"/>
          <w:szCs w:val="22"/>
        </w:rPr>
        <w:t xml:space="preserve">name</w:t>
      </w:r>
      <w:r>
        <w:rPr>
          <w:rFonts w:ascii="Cambria" w:cs="Cambria" w:eastAsia="Cambria" w:hAnsi="Cambria"/>
          <w:sz w:val="22"/>
          <w:szCs w:val="22"/>
        </w:rPr>
        <w:t xml:space="preserve"> of the union and the </w:t>
      </w:r>
      <w:r>
        <w:rPr>
          <w:rFonts w:ascii="Cambria" w:cs="Cambria" w:eastAsia="Cambria" w:hAnsi="Cambria"/>
          <w:b/>
          <w:bCs/>
          <w:sz w:val="22"/>
          <w:szCs w:val="22"/>
        </w:rPr>
        <w:t xml:space="preserve">whole of its objects</w:t>
      </w:r>
      <w:r>
        <w:rPr>
          <w:rFonts w:ascii="Cambria" w:cs="Cambria" w:eastAsia="Cambria" w:hAnsi="Cambria"/>
          <w:sz w:val="22"/>
          <w:szCs w:val="22"/>
        </w:rPr>
        <w:t xml:space="preserve">.</w:t>
      </w:r>
    </w:p>
    <w:p>
      <w:pPr>
        <w:pStyle w:val="ListParagraph"/>
        <w:numPr>
          <w:ilvl w:val="0"/>
          <w:numId w:val="2"/>
        </w:numPr>
        <w:spacing w:after="80" w:line="276"/>
        <w:jc w:val="both"/>
      </w:pPr>
      <w:r>
        <w:rPr>
          <w:rFonts w:ascii="Cambria" w:cs="Cambria" w:eastAsia="Cambria" w:hAnsi="Cambria"/>
          <w:sz w:val="22"/>
          <w:szCs w:val="22"/>
        </w:rPr>
        <w:t xml:space="preserve">The </w:t>
      </w:r>
      <w:r>
        <w:rPr>
          <w:rFonts w:ascii="Cambria" w:cs="Cambria" w:eastAsia="Cambria" w:hAnsi="Cambria"/>
          <w:b/>
          <w:bCs/>
          <w:sz w:val="22"/>
          <w:szCs w:val="22"/>
        </w:rPr>
        <w:t xml:space="preserve">whole of the purposes</w:t>
      </w:r>
      <w:r>
        <w:rPr>
          <w:rFonts w:ascii="Cambria" w:cs="Cambria" w:eastAsia="Cambria" w:hAnsi="Cambria"/>
          <w:sz w:val="22"/>
          <w:szCs w:val="22"/>
        </w:rPr>
        <w:t xml:space="preserve"> for which the general funds may be applied — which must be lawful purposes only.</w:t>
      </w:r>
    </w:p>
    <w:p>
      <w:pPr>
        <w:pStyle w:val="ListParagraph"/>
        <w:numPr>
          <w:ilvl w:val="0"/>
          <w:numId w:val="2"/>
        </w:numPr>
        <w:spacing w:after="80" w:line="276"/>
        <w:jc w:val="both"/>
      </w:pPr>
      <w:r>
        <w:rPr>
          <w:rFonts w:ascii="Cambria" w:cs="Cambria" w:eastAsia="Cambria" w:hAnsi="Cambria"/>
          <w:sz w:val="22"/>
          <w:szCs w:val="22"/>
        </w:rPr>
        <w:t xml:space="preserve">Maintenance of a </w:t>
      </w:r>
      <w:r>
        <w:rPr>
          <w:rFonts w:ascii="Cambria" w:cs="Cambria" w:eastAsia="Cambria" w:hAnsi="Cambria"/>
          <w:b/>
          <w:bCs/>
          <w:sz w:val="22"/>
          <w:szCs w:val="22"/>
        </w:rPr>
        <w:t xml:space="preserve">list of members</w:t>
      </w:r>
      <w:r>
        <w:rPr>
          <w:rFonts w:ascii="Cambria" w:cs="Cambria" w:eastAsia="Cambria" w:hAnsi="Cambria"/>
          <w:sz w:val="22"/>
          <w:szCs w:val="22"/>
        </w:rPr>
        <w:t xml:space="preserve"> and facilities for inspection by office-bearers and members.</w:t>
      </w:r>
    </w:p>
    <w:p>
      <w:pPr>
        <w:pStyle w:val="ListParagraph"/>
        <w:numPr>
          <w:ilvl w:val="0"/>
          <w:numId w:val="2"/>
        </w:numPr>
        <w:spacing w:after="80" w:line="276"/>
        <w:jc w:val="both"/>
      </w:pPr>
      <w:r>
        <w:rPr>
          <w:rFonts w:ascii="Cambria" w:cs="Cambria" w:eastAsia="Cambria" w:hAnsi="Cambria"/>
          <w:sz w:val="22"/>
          <w:szCs w:val="22"/>
        </w:rPr>
        <w:t xml:space="preserve">Admission of </w:t>
      </w:r>
      <w:r>
        <w:rPr>
          <w:rFonts w:ascii="Cambria" w:cs="Cambria" w:eastAsia="Cambria" w:hAnsi="Cambria"/>
          <w:b/>
          <w:bCs/>
          <w:sz w:val="22"/>
          <w:szCs w:val="22"/>
        </w:rPr>
        <w:t xml:space="preserve">ordinary members</w:t>
      </w:r>
      <w:r>
        <w:rPr>
          <w:rFonts w:ascii="Cambria" w:cs="Cambria" w:eastAsia="Cambria" w:hAnsi="Cambria"/>
          <w:sz w:val="22"/>
          <w:szCs w:val="22"/>
        </w:rPr>
        <w:t xml:space="preserve">, who must be persons actually engaged or employed in an industry with which the union is connected, and of honorary or temporary members as office-bearers required under section 22.</w:t>
      </w:r>
    </w:p>
    <w:p>
      <w:pPr>
        <w:pStyle w:val="ListParagraph"/>
        <w:numPr>
          <w:ilvl w:val="0"/>
          <w:numId w:val="2"/>
        </w:numPr>
        <w:spacing w:after="80" w:line="276"/>
        <w:jc w:val="both"/>
      </w:pPr>
      <w:r>
        <w:rPr>
          <w:rFonts w:ascii="Cambria" w:cs="Cambria" w:eastAsia="Cambria" w:hAnsi="Cambria"/>
          <w:sz w:val="22"/>
          <w:szCs w:val="22"/>
        </w:rPr>
        <w:t xml:space="preserve">A </w:t>
      </w:r>
      <w:r>
        <w:rPr>
          <w:rFonts w:ascii="Cambria" w:cs="Cambria" w:eastAsia="Cambria" w:hAnsi="Cambria"/>
          <w:b/>
          <w:bCs/>
          <w:sz w:val="22"/>
          <w:szCs w:val="22"/>
        </w:rPr>
        <w:t xml:space="preserve">minimum subscription</w:t>
      </w:r>
      <w:r>
        <w:rPr>
          <w:rFonts w:ascii="Cambria" w:cs="Cambria" w:eastAsia="Cambria" w:hAnsi="Cambria"/>
          <w:sz w:val="22"/>
          <w:szCs w:val="22"/>
        </w:rPr>
        <w:t xml:space="preserve"> — Re. 1 a year for rural workers, Rs. 3 a year for other unorganised sector workers, and Rs. 12 a year in any other case.</w:t>
      </w:r>
    </w:p>
    <w:p>
      <w:pPr>
        <w:pStyle w:val="ListParagraph"/>
        <w:numPr>
          <w:ilvl w:val="0"/>
          <w:numId w:val="2"/>
        </w:numPr>
        <w:spacing w:after="80" w:line="276"/>
        <w:jc w:val="both"/>
      </w:pPr>
      <w:r>
        <w:rPr>
          <w:rFonts w:ascii="Cambria" w:cs="Cambria" w:eastAsia="Cambria" w:hAnsi="Cambria"/>
          <w:sz w:val="22"/>
          <w:szCs w:val="22"/>
        </w:rPr>
        <w:t xml:space="preserve">Conditions for </w:t>
      </w:r>
      <w:r>
        <w:rPr>
          <w:rFonts w:ascii="Cambria" w:cs="Cambria" w:eastAsia="Cambria" w:hAnsi="Cambria"/>
          <w:b/>
          <w:bCs/>
          <w:sz w:val="22"/>
          <w:szCs w:val="22"/>
        </w:rPr>
        <w:t xml:space="preserve">benefits</w:t>
      </w:r>
      <w:r>
        <w:rPr>
          <w:rFonts w:ascii="Cambria" w:cs="Cambria" w:eastAsia="Cambria" w:hAnsi="Cambria"/>
          <w:sz w:val="22"/>
          <w:szCs w:val="22"/>
        </w:rPr>
        <w:t xml:space="preserve">, and for </w:t>
      </w:r>
      <w:r>
        <w:rPr>
          <w:rFonts w:ascii="Cambria" w:cs="Cambria" w:eastAsia="Cambria" w:hAnsi="Cambria"/>
          <w:b/>
          <w:bCs/>
          <w:sz w:val="22"/>
          <w:szCs w:val="22"/>
        </w:rPr>
        <w:t xml:space="preserve">fines and forfeitures</w:t>
      </w:r>
      <w:r>
        <w:rPr>
          <w:rFonts w:ascii="Cambria" w:cs="Cambria" w:eastAsia="Cambria" w:hAnsi="Cambria"/>
          <w:sz w:val="22"/>
          <w:szCs w:val="22"/>
        </w:rPr>
        <w:t xml:space="preserve">.</w:t>
      </w:r>
    </w:p>
    <w:p>
      <w:pPr>
        <w:pStyle w:val="ListParagraph"/>
        <w:numPr>
          <w:ilvl w:val="0"/>
          <w:numId w:val="2"/>
        </w:numPr>
        <w:spacing w:after="80" w:line="276"/>
        <w:jc w:val="both"/>
      </w:pPr>
      <w:r>
        <w:rPr>
          <w:rFonts w:ascii="Cambria" w:cs="Cambria" w:eastAsia="Cambria" w:hAnsi="Cambria"/>
          <w:sz w:val="22"/>
          <w:szCs w:val="22"/>
        </w:rPr>
        <w:t xml:space="preserve">The manner of </w:t>
      </w:r>
      <w:r>
        <w:rPr>
          <w:rFonts w:ascii="Cambria" w:cs="Cambria" w:eastAsia="Cambria" w:hAnsi="Cambria"/>
          <w:b/>
          <w:bCs/>
          <w:sz w:val="22"/>
          <w:szCs w:val="22"/>
        </w:rPr>
        <w:t xml:space="preserve">amending, varying or rescinding</w:t>
      </w:r>
      <w:r>
        <w:rPr>
          <w:rFonts w:ascii="Cambria" w:cs="Cambria" w:eastAsia="Cambria" w:hAnsi="Cambria"/>
          <w:sz w:val="22"/>
          <w:szCs w:val="22"/>
        </w:rPr>
        <w:t xml:space="preserve"> the rules.</w:t>
      </w:r>
    </w:p>
    <w:p>
      <w:pPr>
        <w:pStyle w:val="ListParagraph"/>
        <w:numPr>
          <w:ilvl w:val="0"/>
          <w:numId w:val="2"/>
        </w:numPr>
        <w:spacing w:after="80" w:line="276"/>
        <w:jc w:val="both"/>
      </w:pPr>
      <w:r>
        <w:rPr>
          <w:rFonts w:ascii="Cambria" w:cs="Cambria" w:eastAsia="Cambria" w:hAnsi="Cambria"/>
          <w:sz w:val="22"/>
          <w:szCs w:val="22"/>
        </w:rPr>
        <w:t xml:space="preserve">The manner of </w:t>
      </w:r>
      <w:r>
        <w:rPr>
          <w:rFonts w:ascii="Cambria" w:cs="Cambria" w:eastAsia="Cambria" w:hAnsi="Cambria"/>
          <w:b/>
          <w:bCs/>
          <w:sz w:val="22"/>
          <w:szCs w:val="22"/>
        </w:rPr>
        <w:t xml:space="preserve">election and removal</w:t>
      </w:r>
      <w:r>
        <w:rPr>
          <w:rFonts w:ascii="Cambria" w:cs="Cambria" w:eastAsia="Cambria" w:hAnsi="Cambria"/>
          <w:sz w:val="22"/>
          <w:szCs w:val="22"/>
        </w:rPr>
        <w:t xml:space="preserve"> of the executive and office-bearers, and a term of office </w:t>
      </w:r>
      <w:r>
        <w:rPr>
          <w:rFonts w:ascii="Cambria" w:cs="Cambria" w:eastAsia="Cambria" w:hAnsi="Cambria"/>
          <w:b/>
          <w:bCs/>
          <w:sz w:val="22"/>
          <w:szCs w:val="22"/>
        </w:rPr>
        <w:t xml:space="preserve">not exceeding three years</w:t>
      </w:r>
      <w:r>
        <w:rPr>
          <w:rFonts w:ascii="Cambria" w:cs="Cambria" w:eastAsia="Cambria" w:hAnsi="Cambria"/>
          <w:sz w:val="22"/>
          <w:szCs w:val="22"/>
        </w:rPr>
        <w:t xml:space="preserve">.</w:t>
      </w:r>
    </w:p>
    <w:p>
      <w:pPr>
        <w:pStyle w:val="ListParagraph"/>
        <w:numPr>
          <w:ilvl w:val="0"/>
          <w:numId w:val="2"/>
        </w:numPr>
        <w:spacing w:after="80" w:line="276"/>
        <w:jc w:val="both"/>
      </w:pPr>
      <w:r>
        <w:rPr>
          <w:rFonts w:ascii="Cambria" w:cs="Cambria" w:eastAsia="Cambria" w:hAnsi="Cambria"/>
          <w:b/>
          <w:bCs/>
          <w:sz w:val="22"/>
          <w:szCs w:val="22"/>
        </w:rPr>
        <w:t xml:space="preserve">Safe custody of funds</w:t>
      </w:r>
      <w:r>
        <w:rPr>
          <w:rFonts w:ascii="Cambria" w:cs="Cambria" w:eastAsia="Cambria" w:hAnsi="Cambria"/>
          <w:sz w:val="22"/>
          <w:szCs w:val="22"/>
        </w:rPr>
        <w:t xml:space="preserve">, an annual audit, and inspection of the account books.</w:t>
      </w:r>
    </w:p>
    <w:p>
      <w:pPr>
        <w:pStyle w:val="ListParagraph"/>
        <w:numPr>
          <w:ilvl w:val="0"/>
          <w:numId w:val="2"/>
        </w:numPr>
        <w:spacing w:after="80" w:line="276"/>
        <w:jc w:val="both"/>
      </w:pPr>
      <w:r>
        <w:rPr>
          <w:rFonts w:ascii="Cambria" w:cs="Cambria" w:eastAsia="Cambria" w:hAnsi="Cambria"/>
          <w:sz w:val="22"/>
          <w:szCs w:val="22"/>
        </w:rPr>
        <w:t xml:space="preserve">The manner of </w:t>
      </w:r>
      <w:r>
        <w:rPr>
          <w:rFonts w:ascii="Cambria" w:cs="Cambria" w:eastAsia="Cambria" w:hAnsi="Cambria"/>
          <w:b/>
          <w:bCs/>
          <w:sz w:val="22"/>
          <w:szCs w:val="22"/>
        </w:rPr>
        <w:t xml:space="preserve">dissolution</w:t>
      </w:r>
      <w:r>
        <w:rPr>
          <w:rFonts w:ascii="Cambria" w:cs="Cambria" w:eastAsia="Cambria" w:hAnsi="Cambria"/>
          <w:sz w:val="22"/>
          <w:szCs w:val="22"/>
        </w:rPr>
        <w:t xml:space="preserve">.</w:t>
      </w:r>
    </w:p>
    <w:p>
      <w:pPr>
        <w:pStyle w:val="Heading2"/>
        <w:keepNext/>
        <w:spacing w:after="140" w:before="320"/>
      </w:pPr>
      <w:r>
        <w:rPr>
          <w:rFonts w:ascii="Cambria" w:cs="Cambria" w:eastAsia="Cambria" w:hAnsi="Cambria"/>
          <w:b/>
          <w:bCs/>
          <w:color w:val="1A1A1A"/>
          <w:sz w:val="25"/>
          <w:szCs w:val="25"/>
        </w:rPr>
        <w:t xml:space="preserve">46. The Registrar’s Duty and Powers</w:t>
      </w:r>
    </w:p>
    <w:p>
      <w:pPr>
        <w:spacing w:after="140" w:line="276"/>
        <w:jc w:val="both"/>
      </w:pPr>
      <w:r>
        <w:rPr>
          <w:rFonts w:ascii="Cambria" w:cs="Cambria" w:eastAsia="Cambria" w:hAnsi="Cambria"/>
          <w:b/>
          <w:bCs/>
          <w:sz w:val="22"/>
          <w:szCs w:val="22"/>
        </w:rPr>
        <w:t xml:space="preserve">Section 7</w:t>
      </w:r>
      <w:r>
        <w:rPr>
          <w:rFonts w:ascii="Cambria" w:cs="Cambria" w:eastAsia="Cambria" w:hAnsi="Cambria"/>
          <w:sz w:val="22"/>
          <w:szCs w:val="22"/>
        </w:rPr>
        <w:t xml:space="preserve"> lets the Registrar call for further information to satisfy himself that the application complies with section 5 and that the union qualifies under section 6, and to refuse registration until it is supplied. Section 7(2) requires him to insist on a </w:t>
      </w:r>
      <w:r>
        <w:rPr>
          <w:rFonts w:ascii="Cambria" w:cs="Cambria" w:eastAsia="Cambria" w:hAnsi="Cambria"/>
          <w:b/>
          <w:bCs/>
          <w:sz w:val="22"/>
          <w:szCs w:val="22"/>
        </w:rPr>
        <w:t xml:space="preserve">change of name</w:t>
      </w:r>
      <w:r>
        <w:rPr>
          <w:rFonts w:ascii="Cambria" w:cs="Cambria" w:eastAsia="Cambria" w:hAnsi="Cambria"/>
          <w:sz w:val="22"/>
          <w:szCs w:val="22"/>
        </w:rPr>
        <w:t xml:space="preserve"> where the proposed name is identical with, or so nearly resembles, an existing registered union’s name as to be likely to deceive — a provision that matters in Part X, section 54 below.</w:t>
      </w:r>
    </w:p>
    <w:p>
      <w:pPr>
        <w:spacing w:after="140" w:line="276"/>
        <w:jc w:val="both"/>
      </w:pPr>
      <w:r>
        <w:rPr>
          <w:rFonts w:ascii="Cambria" w:cs="Cambria" w:eastAsia="Cambria" w:hAnsi="Cambria"/>
          <w:b/>
          <w:bCs/>
          <w:sz w:val="22"/>
          <w:szCs w:val="22"/>
        </w:rPr>
        <w:t xml:space="preserve">Section 8</w:t>
      </w:r>
      <w:r>
        <w:rPr>
          <w:rFonts w:ascii="Cambria" w:cs="Cambria" w:eastAsia="Cambria" w:hAnsi="Cambria"/>
          <w:sz w:val="22"/>
          <w:szCs w:val="22"/>
        </w:rPr>
        <w:t xml:space="preserve"> is the key provision: the Registrar, "on being satisfied that the Trade Union has complied with all the requirements of this Act in regard to registration, </w:t>
      </w:r>
      <w:r>
        <w:rPr>
          <w:rFonts w:ascii="Cambria" w:cs="Cambria" w:eastAsia="Cambria" w:hAnsi="Cambria"/>
          <w:b/>
          <w:bCs/>
          <w:sz w:val="22"/>
          <w:szCs w:val="22"/>
        </w:rPr>
        <w:t xml:space="preserve">shall register</w:t>
      </w:r>
      <w:r>
        <w:rPr>
          <w:rFonts w:ascii="Cambria" w:cs="Cambria" w:eastAsia="Cambria" w:hAnsi="Cambria"/>
          <w:sz w:val="22"/>
          <w:szCs w:val="22"/>
        </w:rPr>
        <w:t xml:space="preserve"> the Trade Union". The word is mandatory. The Registrar’s enquiry is limited to </w:t>
      </w:r>
      <w:r>
        <w:rPr>
          <w:rFonts w:ascii="Cambria" w:cs="Cambria" w:eastAsia="Cambria" w:hAnsi="Cambria"/>
          <w:b/>
          <w:bCs/>
          <w:sz w:val="22"/>
          <w:szCs w:val="22"/>
        </w:rPr>
        <w:t xml:space="preserve">statutory compliance</w:t>
      </w:r>
      <w:r>
        <w:rPr>
          <w:rFonts w:ascii="Cambria" w:cs="Cambria" w:eastAsia="Cambria" w:hAnsi="Cambria"/>
          <w:sz w:val="22"/>
          <w:szCs w:val="22"/>
        </w:rPr>
        <w:t xml:space="preserve">. He has no general discretion to refuse on grounds of his own — for example that a union already exists in the establishment, or that another union would cause inconvenient multiplicity.</w:t>
      </w:r>
    </w:p>
    <w:p>
      <w:pPr>
        <w:keepNext/>
        <w:pBdr>
          <w:left w:val="single" w:color="808080" w:sz="12" w:space="8"/>
        </w:pBdr>
        <w:spacing w:after="80" w:before="200"/>
        <w:ind w:left="172"/>
      </w:pPr>
      <w:r>
        <w:rPr>
          <w:rFonts w:ascii="Cambria" w:cs="Cambria" w:eastAsia="Cambria" w:hAnsi="Cambria"/>
          <w:b/>
          <w:bCs/>
          <w:sz w:val="22"/>
          <w:szCs w:val="22"/>
        </w:rPr>
        <w:t xml:space="preserve">A.C.C. Rajanka Lime Stone Quarries Mazdoor Union v. Registrar of Trade Unions, Government of Bihar, AIR 1958 Pat 470; (1958) II LLJ 458</w:t>
      </w:r>
    </w:p>
    <w:p>
      <w:pPr>
        <w:spacing w:after="80" w:line="270"/>
        <w:ind w:left="345"/>
        <w:jc w:val="both"/>
      </w:pPr>
      <w:r>
        <w:rPr>
          <w:rFonts w:ascii="Cambria" w:cs="Cambria" w:eastAsia="Cambria" w:hAnsi="Cambria"/>
          <w:b/>
          <w:bCs/>
          <w:i/>
          <w:iCs/>
          <w:sz w:val="21"/>
          <w:szCs w:val="21"/>
        </w:rPr>
        <w:t xml:space="preserve">Court. </w:t>
      </w:r>
      <w:r>
        <w:rPr>
          <w:rFonts w:ascii="Cambria" w:cs="Cambria" w:eastAsia="Cambria" w:hAnsi="Cambria"/>
          <w:sz w:val="21"/>
          <w:szCs w:val="21"/>
        </w:rPr>
        <w:t xml:space="preserve">Patna High Court.</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union posted its application for registration by registered post on 31 July 1957, and the Registrar received it on 3 August 1957. For over three months, from July to November 1957, the Registrar did nothing at all — he neither registered the union nor refused registration, and took no step under section 7 to call for further particulars. This was despite repeated reminders from the union, including a telegraphic reminder on 23 September 1957. The union moved the High Court under Article 226.</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Registrar is under a duty to deal with an application, and whether mandamus will lie to compel him.</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Section 8 imposes a </w:t>
      </w:r>
      <w:r>
        <w:rPr>
          <w:rFonts w:ascii="Cambria" w:cs="Cambria" w:eastAsia="Cambria" w:hAnsi="Cambria"/>
          <w:b/>
          <w:bCs/>
          <w:sz w:val="21"/>
          <w:szCs w:val="21"/>
        </w:rPr>
        <w:t xml:space="preserve">statutory duty</w:t>
      </w:r>
      <w:r>
        <w:rPr>
          <w:rFonts w:ascii="Cambria" w:cs="Cambria" w:eastAsia="Cambria" w:hAnsi="Cambria"/>
          <w:sz w:val="21"/>
          <w:szCs w:val="21"/>
        </w:rPr>
        <w:t xml:space="preserve">. The Registrar cannot simply keep an application pending; once satisfied of compliance he must register. The Court directed him to deal with the application under sections 7 and 8 promptly.</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This is the authority for the proposition that registration is a </w:t>
      </w:r>
      <w:r>
        <w:rPr>
          <w:rFonts w:ascii="Cambria" w:cs="Cambria" w:eastAsia="Cambria" w:hAnsi="Cambria"/>
          <w:b/>
          <w:bCs/>
          <w:sz w:val="21"/>
          <w:szCs w:val="21"/>
        </w:rPr>
        <w:t xml:space="preserve">right on compliance</w:t>
      </w:r>
      <w:r>
        <w:rPr>
          <w:rFonts w:ascii="Cambria" w:cs="Cambria" w:eastAsia="Cambria" w:hAnsi="Cambria"/>
          <w:sz w:val="21"/>
          <w:szCs w:val="21"/>
        </w:rPr>
        <w:t xml:space="preserve">, not a favour. It is also the answer to a question about the Registrar refusing registration because rival unions already exist — he cannot.</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consistently followed.</w:t>
      </w:r>
    </w:p>
    <w:p>
      <w:pPr>
        <w:spacing w:after="160" w:before="60" w:line="260"/>
        <w:ind w:left="345"/>
        <w:jc w:val="both"/>
      </w:pPr>
      <w:r>
        <w:rPr>
          <w:rFonts w:ascii="Cambria" w:cs="Cambria" w:eastAsia="Cambria" w:hAnsi="Cambria"/>
          <w:i/>
          <w:iCs/>
          <w:color w:val="404040"/>
          <w:sz w:val="19"/>
          <w:szCs w:val="19"/>
        </w:rPr>
        <w:t xml:space="preserve">Corroborating authority, secondary source only. </w:t>
      </w:r>
      <w:r>
        <w:rPr>
          <w:rFonts w:ascii="Cambria" w:cs="Cambria" w:eastAsia="Cambria" w:hAnsi="Cambria"/>
          <w:i/>
          <w:iCs/>
          <w:color w:val="404040"/>
          <w:sz w:val="19"/>
          <w:szCs w:val="19"/>
        </w:rPr>
        <w:t xml:space="preserve">Kesoram Rayon Workmen’s Union v. Registrar of Trade Unions</w:t>
      </w:r>
      <w:r>
        <w:rPr>
          <w:rFonts w:ascii="Cambria" w:cs="Cambria" w:eastAsia="Cambria" w:hAnsi="Cambria"/>
          <w:i/>
          <w:iCs/>
          <w:color w:val="404040"/>
          <w:sz w:val="19"/>
          <w:szCs w:val="19"/>
        </w:rPr>
        <w:t xml:space="preserve"> (Calcutta High Court, 1966) is cited for the same point — that if the terms of the Act are complied with it is obligatory on the Registrar to register and he has no discretion. The exact citation could not be confirmed against a primary report. Cite </w:t>
      </w:r>
      <w:r>
        <w:rPr>
          <w:rFonts w:ascii="Cambria" w:cs="Cambria" w:eastAsia="Cambria" w:hAnsi="Cambria"/>
          <w:i/>
          <w:iCs/>
          <w:color w:val="404040"/>
          <w:sz w:val="19"/>
          <w:szCs w:val="19"/>
        </w:rPr>
        <w:t xml:space="preserve">Rajanka</w:t>
      </w:r>
      <w:r>
        <w:rPr>
          <w:rFonts w:ascii="Cambria" w:cs="Cambria" w:eastAsia="Cambria" w:hAnsi="Cambria"/>
          <w:i/>
          <w:iCs/>
          <w:color w:val="404040"/>
          <w:sz w:val="19"/>
          <w:szCs w:val="19"/>
        </w:rPr>
        <w:t xml:space="preserve"> as the authority and mention </w:t>
      </w:r>
      <w:r>
        <w:rPr>
          <w:rFonts w:ascii="Cambria" w:cs="Cambria" w:eastAsia="Cambria" w:hAnsi="Cambria"/>
          <w:i/>
          <w:iCs/>
          <w:color w:val="404040"/>
          <w:sz w:val="19"/>
          <w:szCs w:val="19"/>
        </w:rPr>
        <w:t xml:space="preserve">Kesoram Rayon</w:t>
      </w:r>
      <w:r>
        <w:rPr>
          <w:rFonts w:ascii="Cambria" w:cs="Cambria" w:eastAsia="Cambria" w:hAnsi="Cambria"/>
          <w:i/>
          <w:iCs/>
          <w:color w:val="404040"/>
          <w:sz w:val="19"/>
          <w:szCs w:val="19"/>
        </w:rPr>
        <w:t xml:space="preserve"> only in support.</w:t>
      </w:r>
    </w:p>
    <w:p>
      <w:pPr>
        <w:spacing w:after="140" w:line="276"/>
        <w:jc w:val="both"/>
      </w:pPr>
      <w:r>
        <w:rPr>
          <w:rFonts w:ascii="Cambria" w:cs="Cambria" w:eastAsia="Cambria" w:hAnsi="Cambria"/>
          <w:sz w:val="22"/>
          <w:szCs w:val="22"/>
        </w:rPr>
        <w:t xml:space="preserve">The Registrar can, however, refuse where the statutory conditions genuinely fail — and one recurring failure is that the applicants are not persons employed in a </w:t>
      </w:r>
      <w:r>
        <w:rPr>
          <w:rFonts w:ascii="Cambria" w:cs="Cambria" w:eastAsia="Cambria" w:hAnsi="Cambria"/>
          <w:b/>
          <w:bCs/>
          <w:sz w:val="22"/>
          <w:szCs w:val="22"/>
        </w:rPr>
        <w:t xml:space="preserve">trade or industry</w:t>
      </w:r>
      <w:r>
        <w:rPr>
          <w:rFonts w:ascii="Cambria" w:cs="Cambria" w:eastAsia="Cambria" w:hAnsi="Cambria"/>
          <w:sz w:val="22"/>
          <w:szCs w:val="22"/>
        </w:rPr>
        <w:t xml:space="preserve"> at all.</w:t>
      </w:r>
    </w:p>
    <w:p>
      <w:pPr>
        <w:keepNext/>
        <w:pBdr>
          <w:left w:val="single" w:color="808080" w:sz="12" w:space="8"/>
        </w:pBdr>
        <w:spacing w:after="80" w:before="200"/>
        <w:ind w:left="172"/>
      </w:pPr>
      <w:r>
        <w:rPr>
          <w:rFonts w:ascii="Cambria" w:cs="Cambria" w:eastAsia="Cambria" w:hAnsi="Cambria"/>
          <w:b/>
          <w:bCs/>
          <w:sz w:val="22"/>
          <w:szCs w:val="22"/>
        </w:rPr>
        <w:t xml:space="preserve">Tamil Nadu Non-Gazetted Government Officers’ Union, Madras v. Registrar of Trade Unions, Madras</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Madras High Court, Division Bench (Anantanarayanan and Venkatadri JJ.); decided 6 October 1961.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Union was a recognised service association open to all non-gazetted government officers of Madras State, except executive officers of the police and prisons and last-grade servants. Ten of its members applied for registration on 23 December 1957. Its membership included </w:t>
      </w:r>
      <w:r>
        <w:rPr>
          <w:rFonts w:ascii="Cambria" w:cs="Cambria" w:eastAsia="Cambria" w:hAnsi="Cambria"/>
          <w:b/>
          <w:bCs/>
          <w:sz w:val="21"/>
          <w:szCs w:val="21"/>
        </w:rPr>
        <w:t xml:space="preserve">sub-magistrates</w:t>
      </w:r>
      <w:r>
        <w:rPr>
          <w:rFonts w:ascii="Cambria" w:cs="Cambria" w:eastAsia="Cambria" w:hAnsi="Cambria"/>
          <w:sz w:val="21"/>
          <w:szCs w:val="21"/>
        </w:rPr>
        <w:t xml:space="preserve"> of the judiciary, </w:t>
      </w:r>
      <w:r>
        <w:rPr>
          <w:rFonts w:ascii="Cambria" w:cs="Cambria" w:eastAsia="Cambria" w:hAnsi="Cambria"/>
          <w:b/>
          <w:bCs/>
          <w:sz w:val="21"/>
          <w:szCs w:val="21"/>
        </w:rPr>
        <w:t xml:space="preserve">tahsildars</w:t>
      </w:r>
      <w:r>
        <w:rPr>
          <w:rFonts w:ascii="Cambria" w:cs="Cambria" w:eastAsia="Cambria" w:hAnsi="Cambria"/>
          <w:sz w:val="21"/>
          <w:szCs w:val="21"/>
        </w:rPr>
        <w:t xml:space="preserve"> exercising revenue-recovery and tax-enforcement powers, and officers in charge of </w:t>
      </w:r>
      <w:r>
        <w:rPr>
          <w:rFonts w:ascii="Cambria" w:cs="Cambria" w:eastAsia="Cambria" w:hAnsi="Cambria"/>
          <w:b/>
          <w:bCs/>
          <w:sz w:val="21"/>
          <w:szCs w:val="21"/>
        </w:rPr>
        <w:t xml:space="preserve">treasuries and sub-treasuries</w:t>
      </w:r>
      <w:r>
        <w:rPr>
          <w:rFonts w:ascii="Cambria" w:cs="Cambria" w:eastAsia="Cambria" w:hAnsi="Cambria"/>
          <w:sz w:val="21"/>
          <w:szCs w:val="21"/>
        </w:rPr>
        <w:t xml:space="preserve">. The Registrar rejected the application on the ground that an association of ministerial and administrative government servants was not a trade union within sections 2(g) and 2(h). The union’s appeal under section 11 was dismissed by a single judge, and it appealed again.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association made up largely of civil servants performing sovereign governmental functions is a "trade union" of persons employed in a "trade or industry".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not. Civil servants engaged in the </w:t>
      </w:r>
      <w:r>
        <w:rPr>
          <w:rFonts w:ascii="Cambria" w:cs="Cambria" w:eastAsia="Cambria" w:hAnsi="Cambria"/>
          <w:b/>
          <w:bCs/>
          <w:sz w:val="21"/>
          <w:szCs w:val="21"/>
        </w:rPr>
        <w:t xml:space="preserve">inalienable sovereign functions</w:t>
      </w:r>
      <w:r>
        <w:rPr>
          <w:rFonts w:ascii="Cambria" w:cs="Cambria" w:eastAsia="Cambria" w:hAnsi="Cambria"/>
          <w:sz w:val="21"/>
          <w:szCs w:val="21"/>
        </w:rPr>
        <w:t xml:space="preserve"> of government are not "workmen" employed in "trade or industry" within sections 2(g) and 2(h), so the association was not entitled to registration. The Court was careful to add that employees of specific governmental </w:t>
      </w:r>
      <w:r>
        <w:rPr>
          <w:rFonts w:ascii="Cambria" w:cs="Cambria" w:eastAsia="Cambria" w:hAnsi="Cambria"/>
          <w:b/>
          <w:bCs/>
          <w:sz w:val="21"/>
          <w:szCs w:val="21"/>
        </w:rPr>
        <w:t xml:space="preserve">industrial</w:t>
      </w:r>
      <w:r>
        <w:rPr>
          <w:rFonts w:ascii="Cambria" w:cs="Cambria" w:eastAsia="Cambria" w:hAnsi="Cambria"/>
          <w:sz w:val="21"/>
          <w:szCs w:val="21"/>
        </w:rPr>
        <w:t xml:space="preserve"> undertakings — it gave the examples of State Transport and the Cinchona factory — could qualify.</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This is the leading authority on the trade-or-industry requirement, and it draws the same sovereign-functions line that appears in Part IX on the meaning of "industry".</w:t>
      </w:r>
    </w:p>
    <w:p>
      <w:pPr>
        <w:spacing w:after="160" w:before="60" w:line="260"/>
        <w:ind w:left="345"/>
        <w:jc w:val="both"/>
      </w:pPr>
      <w:r>
        <w:rPr>
          <w:rFonts w:ascii="Cambria" w:cs="Cambria" w:eastAsia="Cambria" w:hAnsi="Cambria"/>
          <w:i/>
          <w:iCs/>
          <w:color w:val="404040"/>
          <w:sz w:val="19"/>
          <w:szCs w:val="19"/>
        </w:rPr>
        <w:t xml:space="preserve">Verification note. The case name, court, bench, date, facts and holding are verified. The exact All India Reporter page could not be confirmed; cite it as a 1961 Madras High Court Division Bench decision if you cannot check the report.</w:t>
      </w:r>
    </w:p>
    <w:p>
      <w:pPr>
        <w:pStyle w:val="Heading2"/>
        <w:keepNext/>
        <w:spacing w:after="140" w:before="320"/>
      </w:pPr>
      <w:r>
        <w:rPr>
          <w:rFonts w:ascii="Cambria" w:cs="Cambria" w:eastAsia="Cambria" w:hAnsi="Cambria"/>
          <w:b/>
          <w:bCs/>
          <w:color w:val="1A1A1A"/>
          <w:sz w:val="25"/>
          <w:szCs w:val="25"/>
        </w:rPr>
        <w:t xml:space="preserve">47. What Registration Gives the Union</w:t>
      </w:r>
    </w:p>
    <w:p>
      <w:pPr>
        <w:spacing w:after="140" w:line="276"/>
        <w:jc w:val="both"/>
      </w:pPr>
      <w:r>
        <w:rPr>
          <w:rFonts w:ascii="Cambria" w:cs="Cambria" w:eastAsia="Cambria" w:hAnsi="Cambria"/>
          <w:sz w:val="22"/>
          <w:szCs w:val="22"/>
        </w:rPr>
        <w:t xml:space="preserve">The consequences of registration are the practical reason unions register at all.</w:t>
      </w:r>
    </w:p>
    <w:p>
      <w:pPr>
        <w:spacing w:after="100" w:line="276"/>
        <w:ind w:left="604" w:hanging="403"/>
        <w:jc w:val="both"/>
      </w:pPr>
      <w:r>
        <w:rPr>
          <w:rFonts w:ascii="Cambria" w:cs="Cambria" w:eastAsia="Cambria" w:hAnsi="Cambria"/>
          <w:b/>
          <w:bCs/>
          <w:sz w:val="22"/>
          <w:szCs w:val="22"/>
        </w:rPr>
        <w:t xml:space="preserve">Section 9  </w:t>
      </w:r>
      <w:r>
        <w:rPr>
          <w:rFonts w:ascii="Cambria" w:cs="Cambria" w:eastAsia="Cambria" w:hAnsi="Cambria"/>
          <w:sz w:val="22"/>
          <w:szCs w:val="22"/>
        </w:rPr>
        <w:t xml:space="preserve">The </w:t>
      </w:r>
      <w:r>
        <w:rPr>
          <w:rFonts w:ascii="Cambria" w:cs="Cambria" w:eastAsia="Cambria" w:hAnsi="Cambria"/>
          <w:b/>
          <w:bCs/>
          <w:sz w:val="22"/>
          <w:szCs w:val="22"/>
        </w:rPr>
        <w:t xml:space="preserve">certificate of registration</w:t>
      </w:r>
      <w:r>
        <w:rPr>
          <w:rFonts w:ascii="Cambria" w:cs="Cambria" w:eastAsia="Cambria" w:hAnsi="Cambria"/>
          <w:sz w:val="22"/>
          <w:szCs w:val="22"/>
        </w:rPr>
        <w:t xml:space="preserve"> is "conclusive evidence that the Trade Union has been duly registered under this Act". It cannot be gone behind while it stands; the route to attack registration is cancellation under section 10.</w:t>
      </w:r>
    </w:p>
    <w:p>
      <w:pPr>
        <w:spacing w:after="100" w:line="276"/>
        <w:ind w:left="604" w:hanging="403"/>
        <w:jc w:val="both"/>
      </w:pPr>
      <w:r>
        <w:rPr>
          <w:rFonts w:ascii="Cambria" w:cs="Cambria" w:eastAsia="Cambria" w:hAnsi="Cambria"/>
          <w:b/>
          <w:bCs/>
          <w:sz w:val="22"/>
          <w:szCs w:val="22"/>
        </w:rPr>
        <w:t xml:space="preserve">Section 13  </w:t>
      </w:r>
      <w:r>
        <w:rPr>
          <w:rFonts w:ascii="Cambria" w:cs="Cambria" w:eastAsia="Cambria" w:hAnsi="Cambria"/>
          <w:b/>
          <w:bCs/>
          <w:sz w:val="22"/>
          <w:szCs w:val="22"/>
        </w:rPr>
        <w:t xml:space="preserve">Incorporation.</w:t>
      </w:r>
      <w:r>
        <w:rPr>
          <w:rFonts w:ascii="Cambria" w:cs="Cambria" w:eastAsia="Cambria" w:hAnsi="Cambria"/>
          <w:sz w:val="22"/>
          <w:szCs w:val="22"/>
        </w:rPr>
        <w:t xml:space="preserve"> The union becomes a </w:t>
      </w:r>
      <w:r>
        <w:rPr>
          <w:rFonts w:ascii="Cambria" w:cs="Cambria" w:eastAsia="Cambria" w:hAnsi="Cambria"/>
          <w:b/>
          <w:bCs/>
          <w:sz w:val="22"/>
          <w:szCs w:val="22"/>
        </w:rPr>
        <w:t xml:space="preserve">body corporate</w:t>
      </w:r>
      <w:r>
        <w:rPr>
          <w:rFonts w:ascii="Cambria" w:cs="Cambria" w:eastAsia="Cambria" w:hAnsi="Cambria"/>
          <w:sz w:val="22"/>
          <w:szCs w:val="22"/>
        </w:rPr>
        <w:t xml:space="preserve"> with perpetual succession and a common seal, with power to acquire and hold movable and immovable property, to contract, and to </w:t>
      </w:r>
      <w:r>
        <w:rPr>
          <w:rFonts w:ascii="Cambria" w:cs="Cambria" w:eastAsia="Cambria" w:hAnsi="Cambria"/>
          <w:b/>
          <w:bCs/>
          <w:sz w:val="22"/>
          <w:szCs w:val="22"/>
        </w:rPr>
        <w:t xml:space="preserve">sue and be sued</w:t>
      </w:r>
      <w:r>
        <w:rPr>
          <w:rFonts w:ascii="Cambria" w:cs="Cambria" w:eastAsia="Cambria" w:hAnsi="Cambria"/>
          <w:sz w:val="22"/>
          <w:szCs w:val="22"/>
        </w:rPr>
        <w:t xml:space="preserve"> in its own name.</w:t>
      </w:r>
    </w:p>
    <w:p>
      <w:pPr>
        <w:spacing w:after="100" w:line="276"/>
        <w:ind w:left="604" w:hanging="403"/>
        <w:jc w:val="both"/>
      </w:pPr>
      <w:r>
        <w:rPr>
          <w:rFonts w:ascii="Cambria" w:cs="Cambria" w:eastAsia="Cambria" w:hAnsi="Cambria"/>
          <w:b/>
          <w:bCs/>
          <w:sz w:val="22"/>
          <w:szCs w:val="22"/>
        </w:rPr>
        <w:t xml:space="preserve">Section 14  </w:t>
      </w:r>
      <w:r>
        <w:rPr>
          <w:rFonts w:ascii="Cambria" w:cs="Cambria" w:eastAsia="Cambria" w:hAnsi="Cambria"/>
          <w:sz w:val="22"/>
          <w:szCs w:val="22"/>
        </w:rPr>
        <w:t xml:space="preserve">The Societies Registration Act 1860, the Co-operative Societies Act 1912 and the Companies Act do </w:t>
      </w:r>
      <w:r>
        <w:rPr>
          <w:rFonts w:ascii="Cambria" w:cs="Cambria" w:eastAsia="Cambria" w:hAnsi="Cambria"/>
          <w:b/>
          <w:bCs/>
          <w:sz w:val="22"/>
          <w:szCs w:val="22"/>
        </w:rPr>
        <w:t xml:space="preserve">not</w:t>
      </w:r>
      <w:r>
        <w:rPr>
          <w:rFonts w:ascii="Cambria" w:cs="Cambria" w:eastAsia="Cambria" w:hAnsi="Cambria"/>
          <w:sz w:val="22"/>
          <w:szCs w:val="22"/>
        </w:rPr>
        <w:t xml:space="preserve"> apply to a registered union, and registration under any of those statutes is void.</w:t>
      </w:r>
    </w:p>
    <w:p>
      <w:pPr>
        <w:spacing w:after="100" w:line="276"/>
        <w:ind w:left="604" w:hanging="403"/>
        <w:jc w:val="both"/>
      </w:pPr>
      <w:r>
        <w:rPr>
          <w:rFonts w:ascii="Cambria" w:cs="Cambria" w:eastAsia="Cambria" w:hAnsi="Cambria"/>
          <w:b/>
          <w:bCs/>
          <w:sz w:val="22"/>
          <w:szCs w:val="22"/>
        </w:rPr>
        <w:t xml:space="preserve">Sections 17–19  </w:t>
      </w:r>
      <w:r>
        <w:rPr>
          <w:rFonts w:ascii="Cambria" w:cs="Cambria" w:eastAsia="Cambria" w:hAnsi="Cambria"/>
          <w:sz w:val="22"/>
          <w:szCs w:val="22"/>
        </w:rPr>
        <w:t xml:space="preserve">The </w:t>
      </w:r>
      <w:r>
        <w:rPr>
          <w:rFonts w:ascii="Cambria" w:cs="Cambria" w:eastAsia="Cambria" w:hAnsi="Cambria"/>
          <w:b/>
          <w:bCs/>
          <w:sz w:val="22"/>
          <w:szCs w:val="22"/>
        </w:rPr>
        <w:t xml:space="preserve">immunities</w:t>
      </w:r>
      <w:r>
        <w:rPr>
          <w:rFonts w:ascii="Cambria" w:cs="Cambria" w:eastAsia="Cambria" w:hAnsi="Cambria"/>
          <w:sz w:val="22"/>
          <w:szCs w:val="22"/>
        </w:rPr>
        <w:t xml:space="preserve">, dealt with in sections 51 to 53 below.</w:t>
      </w:r>
    </w:p>
    <w:p>
      <w:pPr>
        <w:spacing w:after="100" w:line="276"/>
        <w:ind w:left="604" w:hanging="403"/>
        <w:jc w:val="both"/>
      </w:pPr>
      <w:r>
        <w:rPr>
          <w:rFonts w:ascii="Cambria" w:cs="Cambria" w:eastAsia="Cambria" w:hAnsi="Cambria"/>
          <w:b/>
          <w:bCs/>
          <w:sz w:val="22"/>
          <w:szCs w:val="22"/>
        </w:rPr>
        <w:t xml:space="preserve">Section 15  </w:t>
      </w:r>
      <w:r>
        <w:rPr>
          <w:rFonts w:ascii="Cambria" w:cs="Cambria" w:eastAsia="Cambria" w:hAnsi="Cambria"/>
          <w:sz w:val="22"/>
          <w:szCs w:val="22"/>
        </w:rPr>
        <w:t xml:space="preserve">The union’s </w:t>
      </w:r>
      <w:r>
        <w:rPr>
          <w:rFonts w:ascii="Cambria" w:cs="Cambria" w:eastAsia="Cambria" w:hAnsi="Cambria"/>
          <w:b/>
          <w:bCs/>
          <w:sz w:val="22"/>
          <w:szCs w:val="22"/>
        </w:rPr>
        <w:t xml:space="preserve">general funds</w:t>
      </w:r>
      <w:r>
        <w:rPr>
          <w:rFonts w:ascii="Cambria" w:cs="Cambria" w:eastAsia="Cambria" w:hAnsi="Cambria"/>
          <w:sz w:val="22"/>
          <w:szCs w:val="22"/>
        </w:rPr>
        <w:t xml:space="preserve"> may be spent only on a closed list of objects: salaries and expenses of office-bearers; administration and audit; legal proceedings to protect union or members’ rights arising out of relations with the employer; the conduct of trade disputes; compensation to members for losses arising out of trade disputes; allowances on death, old age, sickness, accident or unemployment; insurance policies against those risks; educational, social or religious benefits including funeral expenses; the upkeep of a periodical; contributions to a cause benefiting workmen generally, </w:t>
      </w:r>
      <w:r>
        <w:rPr>
          <w:rFonts w:ascii="Cambria" w:cs="Cambria" w:eastAsia="Cambria" w:hAnsi="Cambria"/>
          <w:b/>
          <w:bCs/>
          <w:sz w:val="22"/>
          <w:szCs w:val="22"/>
        </w:rPr>
        <w:t xml:space="preserve">capped at one-fourth of the year’s gross income</w:t>
      </w:r>
      <w:r>
        <w:rPr>
          <w:rFonts w:ascii="Cambria" w:cs="Cambria" w:eastAsia="Cambria" w:hAnsi="Cambria"/>
          <w:sz w:val="22"/>
          <w:szCs w:val="22"/>
        </w:rPr>
        <w:t xml:space="preserve">; and any other object notified by the appropriate Government.</w:t>
      </w:r>
    </w:p>
    <w:p>
      <w:pPr>
        <w:spacing w:after="100" w:line="276"/>
        <w:ind w:left="604" w:hanging="403"/>
        <w:jc w:val="both"/>
      </w:pPr>
      <w:r>
        <w:rPr>
          <w:rFonts w:ascii="Cambria" w:cs="Cambria" w:eastAsia="Cambria" w:hAnsi="Cambria"/>
          <w:b/>
          <w:bCs/>
          <w:sz w:val="22"/>
          <w:szCs w:val="22"/>
        </w:rPr>
        <w:t xml:space="preserve">Section 16  </w:t>
      </w:r>
      <w:r>
        <w:rPr>
          <w:rFonts w:ascii="Cambria" w:cs="Cambria" w:eastAsia="Cambria" w:hAnsi="Cambria"/>
          <w:sz w:val="22"/>
          <w:szCs w:val="22"/>
        </w:rPr>
        <w:t xml:space="preserve">A </w:t>
      </w:r>
      <w:r>
        <w:rPr>
          <w:rFonts w:ascii="Cambria" w:cs="Cambria" w:eastAsia="Cambria" w:hAnsi="Cambria"/>
          <w:b/>
          <w:bCs/>
          <w:sz w:val="22"/>
          <w:szCs w:val="22"/>
        </w:rPr>
        <w:t xml:space="preserve">separate political fund</w:t>
      </w:r>
      <w:r>
        <w:rPr>
          <w:rFonts w:ascii="Cambria" w:cs="Cambria" w:eastAsia="Cambria" w:hAnsi="Cambria"/>
          <w:sz w:val="22"/>
          <w:szCs w:val="22"/>
        </w:rPr>
        <w:t xml:space="preserve"> may be constituted from separately levied contributions, for the promotion of the civic and political interests of members — election expenses of candidates, meetings and literature supporting them, maintenance of members of legislatures or local authorities, registration of electors and selection of candidates, and political meetings. </w:t>
      </w:r>
      <w:r>
        <w:rPr>
          <w:rFonts w:ascii="Cambria" w:cs="Cambria" w:eastAsia="Cambria" w:hAnsi="Cambria"/>
          <w:b/>
          <w:bCs/>
          <w:sz w:val="22"/>
          <w:szCs w:val="22"/>
        </w:rPr>
        <w:t xml:space="preserve">No member can be compelled to contribute</w:t>
      </w:r>
      <w:r>
        <w:rPr>
          <w:rFonts w:ascii="Cambria" w:cs="Cambria" w:eastAsia="Cambria" w:hAnsi="Cambria"/>
          <w:sz w:val="22"/>
          <w:szCs w:val="22"/>
        </w:rPr>
        <w:t xml:space="preserve">, a non-contributor cannot be excluded from benefits or placed under any disability (except as to the control of that fund), and contribution cannot be made a condition of admission.</w:t>
      </w:r>
    </w:p>
    <w:p>
      <w:pPr>
        <w:spacing w:after="160" w:before="60" w:line="260"/>
        <w:ind w:left="345"/>
        <w:jc w:val="both"/>
      </w:pPr>
      <w:r>
        <w:rPr>
          <w:rFonts w:ascii="Cambria" w:cs="Cambria" w:eastAsia="Cambria" w:hAnsi="Cambria"/>
          <w:i/>
          <w:iCs/>
          <w:color w:val="404040"/>
          <w:sz w:val="19"/>
          <w:szCs w:val="19"/>
        </w:rPr>
        <w:t xml:space="preserve">Correction — this matters. The class notes record that "political funding by a trade union is not allowed". That is wrong. Section 15 restricts only the </w:t>
      </w:r>
      <w:r>
        <w:rPr>
          <w:rFonts w:ascii="Cambria" w:cs="Cambria" w:eastAsia="Cambria" w:hAnsi="Cambria"/>
          <w:b/>
          <w:bCs/>
          <w:i/>
          <w:iCs/>
          <w:color w:val="404040"/>
          <w:sz w:val="19"/>
          <w:szCs w:val="19"/>
        </w:rPr>
        <w:t xml:space="preserve">general funds</w:t>
      </w:r>
      <w:r>
        <w:rPr>
          <w:rFonts w:ascii="Cambria" w:cs="Cambria" w:eastAsia="Cambria" w:hAnsi="Cambria"/>
          <w:i/>
          <w:iCs/>
          <w:color w:val="404040"/>
          <w:sz w:val="19"/>
          <w:szCs w:val="19"/>
        </w:rPr>
        <w:t xml:space="preserve">; section 16 </w:t>
      </w:r>
      <w:r>
        <w:rPr>
          <w:rFonts w:ascii="Cambria" w:cs="Cambria" w:eastAsia="Cambria" w:hAnsi="Cambria"/>
          <w:b/>
          <w:bCs/>
          <w:i/>
          <w:iCs/>
          <w:color w:val="404040"/>
          <w:sz w:val="19"/>
          <w:szCs w:val="19"/>
        </w:rPr>
        <w:t xml:space="preserve">expressly permits</w:t>
      </w:r>
      <w:r>
        <w:rPr>
          <w:rFonts w:ascii="Cambria" w:cs="Cambria" w:eastAsia="Cambria" w:hAnsi="Cambria"/>
          <w:i/>
          <w:iCs/>
          <w:color w:val="404040"/>
          <w:sz w:val="19"/>
          <w:szCs w:val="19"/>
        </w:rPr>
        <w:t xml:space="preserve"> a separate political fund on a voluntary basis. The correct proposition is that political expenditure must come from a separate fund to which no member can be forced to contribute.</w:t>
      </w:r>
    </w:p>
    <w:p>
      <w:pPr>
        <w:spacing w:after="140" w:line="276"/>
        <w:jc w:val="both"/>
      </w:pPr>
      <w:r>
        <w:rPr>
          <w:rFonts w:ascii="Cambria" w:cs="Cambria" w:eastAsia="Cambria" w:hAnsi="Cambria"/>
          <w:sz w:val="22"/>
          <w:szCs w:val="22"/>
        </w:rPr>
        <w:t xml:space="preserve">Two further provisions on internal composition are commonly asked. </w:t>
      </w:r>
      <w:r>
        <w:rPr>
          <w:rFonts w:ascii="Cambria" w:cs="Cambria" w:eastAsia="Cambria" w:hAnsi="Cambria"/>
          <w:b/>
          <w:bCs/>
          <w:sz w:val="22"/>
          <w:szCs w:val="22"/>
        </w:rPr>
        <w:t xml:space="preserve">Section 21</w:t>
      </w:r>
      <w:r>
        <w:rPr>
          <w:rFonts w:ascii="Cambria" w:cs="Cambria" w:eastAsia="Cambria" w:hAnsi="Cambria"/>
          <w:sz w:val="22"/>
          <w:szCs w:val="22"/>
        </w:rPr>
        <w:t xml:space="preserve"> allows a person who has attained </w:t>
      </w:r>
      <w:r>
        <w:rPr>
          <w:rFonts w:ascii="Cambria" w:cs="Cambria" w:eastAsia="Cambria" w:hAnsi="Cambria"/>
          <w:b/>
          <w:bCs/>
          <w:sz w:val="22"/>
          <w:szCs w:val="22"/>
        </w:rPr>
        <w:t xml:space="preserve">fifteen years</w:t>
      </w:r>
      <w:r>
        <w:rPr>
          <w:rFonts w:ascii="Cambria" w:cs="Cambria" w:eastAsia="Cambria" w:hAnsi="Cambria"/>
          <w:sz w:val="22"/>
          <w:szCs w:val="22"/>
        </w:rPr>
        <w:t xml:space="preserve"> to be a member with a member’s rights, subject to the union’s rules. </w:t>
      </w:r>
      <w:r>
        <w:rPr>
          <w:rFonts w:ascii="Cambria" w:cs="Cambria" w:eastAsia="Cambria" w:hAnsi="Cambria"/>
          <w:b/>
          <w:bCs/>
          <w:sz w:val="22"/>
          <w:szCs w:val="22"/>
        </w:rPr>
        <w:t xml:space="preserve">Section 21A</w:t>
      </w:r>
      <w:r>
        <w:rPr>
          <w:rFonts w:ascii="Cambria" w:cs="Cambria" w:eastAsia="Cambria" w:hAnsi="Cambria"/>
          <w:sz w:val="22"/>
          <w:szCs w:val="22"/>
        </w:rPr>
        <w:t xml:space="preserve"> disqualifies a person from being an office-bearer if he is </w:t>
      </w:r>
      <w:r>
        <w:rPr>
          <w:rFonts w:ascii="Cambria" w:cs="Cambria" w:eastAsia="Cambria" w:hAnsi="Cambria"/>
          <w:b/>
          <w:bCs/>
          <w:sz w:val="22"/>
          <w:szCs w:val="22"/>
        </w:rPr>
        <w:t xml:space="preserve">under eighteen</w:t>
      </w:r>
      <w:r>
        <w:rPr>
          <w:rFonts w:ascii="Cambria" w:cs="Cambria" w:eastAsia="Cambria" w:hAnsi="Cambria"/>
          <w:sz w:val="22"/>
          <w:szCs w:val="22"/>
        </w:rPr>
        <w:t xml:space="preserve">, or has been convicted of an offence involving </w:t>
      </w:r>
      <w:r>
        <w:rPr>
          <w:rFonts w:ascii="Cambria" w:cs="Cambria" w:eastAsia="Cambria" w:hAnsi="Cambria"/>
          <w:b/>
          <w:bCs/>
          <w:sz w:val="22"/>
          <w:szCs w:val="22"/>
        </w:rPr>
        <w:t xml:space="preserve">moral turpitude</w:t>
      </w:r>
      <w:r>
        <w:rPr>
          <w:rFonts w:ascii="Cambria" w:cs="Cambria" w:eastAsia="Cambria" w:hAnsi="Cambria"/>
          <w:sz w:val="22"/>
          <w:szCs w:val="22"/>
        </w:rPr>
        <w:t xml:space="preserve"> and imprisoned, unless five years have passed since his release. </w:t>
      </w:r>
      <w:r>
        <w:rPr>
          <w:rFonts w:ascii="Cambria" w:cs="Cambria" w:eastAsia="Cambria" w:hAnsi="Cambria"/>
          <w:b/>
          <w:bCs/>
          <w:sz w:val="22"/>
          <w:szCs w:val="22"/>
        </w:rPr>
        <w:t xml:space="preserve">Section 22</w:t>
      </w:r>
      <w:r>
        <w:rPr>
          <w:rFonts w:ascii="Cambria" w:cs="Cambria" w:eastAsia="Cambria" w:hAnsi="Cambria"/>
          <w:sz w:val="22"/>
          <w:szCs w:val="22"/>
        </w:rPr>
        <w:t xml:space="preserve">, as amended in 2001, requires that in an unorganised sector </w:t>
      </w:r>
      <w:r>
        <w:rPr>
          <w:rFonts w:ascii="Cambria" w:cs="Cambria" w:eastAsia="Cambria" w:hAnsi="Cambria"/>
          <w:b/>
          <w:bCs/>
          <w:sz w:val="22"/>
          <w:szCs w:val="22"/>
        </w:rPr>
        <w:t xml:space="preserve">not less than one-half</w:t>
      </w:r>
      <w:r>
        <w:rPr>
          <w:rFonts w:ascii="Cambria" w:cs="Cambria" w:eastAsia="Cambria" w:hAnsi="Cambria"/>
          <w:sz w:val="22"/>
          <w:szCs w:val="22"/>
        </w:rPr>
        <w:t xml:space="preserve"> of the office-bearers be persons actually employed in the connected industry, and in any other case that all office-bearers except </w:t>
      </w:r>
      <w:r>
        <w:rPr>
          <w:rFonts w:ascii="Cambria" w:cs="Cambria" w:eastAsia="Cambria" w:hAnsi="Cambria"/>
          <w:b/>
          <w:bCs/>
          <w:sz w:val="22"/>
          <w:szCs w:val="22"/>
        </w:rPr>
        <w:t xml:space="preserve">not more than one-third of the total or five, whichever is less</w:t>
      </w:r>
      <w:r>
        <w:rPr>
          <w:rFonts w:ascii="Cambria" w:cs="Cambria" w:eastAsia="Cambria" w:hAnsi="Cambria"/>
          <w:sz w:val="22"/>
          <w:szCs w:val="22"/>
        </w:rPr>
        <w:t xml:space="preserve">, be so employed. A retired or retrenched employee is not to be treated as an outsider. </w:t>
      </w:r>
      <w:r>
        <w:rPr>
          <w:rFonts w:ascii="Cambria" w:cs="Cambria" w:eastAsia="Cambria" w:hAnsi="Cambria"/>
          <w:b/>
          <w:bCs/>
          <w:sz w:val="22"/>
          <w:szCs w:val="22"/>
        </w:rPr>
        <w:t xml:space="preserve">Section 28</w:t>
      </w:r>
      <w:r>
        <w:rPr>
          <w:rFonts w:ascii="Cambria" w:cs="Cambria" w:eastAsia="Cambria" w:hAnsi="Cambria"/>
          <w:sz w:val="22"/>
          <w:szCs w:val="22"/>
        </w:rPr>
        <w:t xml:space="preserve"> requires annual audited accounts, a statement of changes of office-bearers, and a copy of every rule alteration within fifteen days, to be sent to the Registrar.</w:t>
      </w:r>
    </w:p>
    <w:p>
      <w:pPr>
        <w:spacing w:after="160" w:before="60" w:line="260"/>
        <w:ind w:left="345"/>
        <w:jc w:val="both"/>
      </w:pPr>
      <w:r>
        <w:rPr>
          <w:rFonts w:ascii="Cambria" w:cs="Cambria" w:eastAsia="Cambria" w:hAnsi="Cambria"/>
          <w:i/>
          <w:iCs/>
          <w:color w:val="404040"/>
          <w:sz w:val="19"/>
          <w:szCs w:val="19"/>
        </w:rPr>
        <w:t xml:space="preserve">Verification note. The </w:t>
      </w:r>
      <w:r>
        <w:rPr>
          <w:rFonts w:ascii="Cambria" w:cs="Cambria" w:eastAsia="Cambria" w:hAnsi="Cambria"/>
          <w:b/>
          <w:bCs/>
          <w:i/>
          <w:iCs/>
          <w:color w:val="404040"/>
          <w:sz w:val="19"/>
          <w:szCs w:val="19"/>
        </w:rPr>
        <w:t xml:space="preserve">pre-2001</w:t>
      </w:r>
      <w:r>
        <w:rPr>
          <w:rFonts w:ascii="Cambria" w:cs="Cambria" w:eastAsia="Cambria" w:hAnsi="Cambria"/>
          <w:i/>
          <w:iCs/>
          <w:color w:val="404040"/>
          <w:sz w:val="19"/>
          <w:szCs w:val="19"/>
        </w:rPr>
        <w:t xml:space="preserve"> version of section 22 is usually described as requiring not less than one-half of office-bearers to be insiders, so that up to one-half could be outsiders, the 2001 Amendment tightening this to one-third or five. The post-2001 text is verified from the statute; the pre-2001 text rests on commentary and should be checked before it is stated as a contrast.</w:t>
      </w:r>
    </w:p>
    <w:p>
      <w:pPr>
        <w:keepNext/>
        <w:pBdr>
          <w:left w:val="single" w:color="808080" w:sz="12" w:space="8"/>
        </w:pBdr>
        <w:spacing w:after="80" w:before="200"/>
        <w:ind w:left="172"/>
      </w:pPr>
      <w:r>
        <w:rPr>
          <w:rFonts w:ascii="Cambria" w:cs="Cambria" w:eastAsia="Cambria" w:hAnsi="Cambria"/>
          <w:b/>
          <w:bCs/>
          <w:sz w:val="22"/>
          <w:szCs w:val="22"/>
        </w:rPr>
        <w:t xml:space="preserve">Bokajan Cement Corporation Employees’ Union v. Cement Corporation of India Ltd.</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decided 10 November 2003.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question was whether an employee whose employment has ended — here by termination — automatically stops being a member of the registered trade union. The Gauhati High Court had held that he does, relying on </w:t>
      </w:r>
      <w:r>
        <w:rPr>
          <w:rFonts w:ascii="Cambria" w:cs="Cambria" w:eastAsia="Cambria" w:hAnsi="Cambria"/>
          <w:b/>
          <w:bCs/>
          <w:sz w:val="21"/>
          <w:szCs w:val="21"/>
        </w:rPr>
        <w:t xml:space="preserve">section 6(e)</w:t>
      </w:r>
      <w:r>
        <w:rPr>
          <w:rFonts w:ascii="Cambria" w:cs="Cambria" w:eastAsia="Cambria" w:hAnsi="Cambria"/>
          <w:sz w:val="21"/>
          <w:szCs w:val="21"/>
        </w:rPr>
        <w:t xml:space="preserve"> and on clause 5 of the union’s own constitution, reasoning that membership continues only so long as the person is actually employed. The union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section 6(e) or the union’s constitution produces automatic cessation of membership when employment ends.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No. There is </w:t>
      </w:r>
      <w:r>
        <w:rPr>
          <w:rFonts w:ascii="Cambria" w:cs="Cambria" w:eastAsia="Cambria" w:hAnsi="Cambria"/>
          <w:b/>
          <w:bCs/>
          <w:sz w:val="21"/>
          <w:szCs w:val="21"/>
        </w:rPr>
        <w:t xml:space="preserve">no provision in the Act, and none in this union’s constitution, providing for automatic cessation</w:t>
      </w:r>
      <w:r>
        <w:rPr>
          <w:rFonts w:ascii="Cambria" w:cs="Cambria" w:eastAsia="Cambria" w:hAnsi="Cambria"/>
          <w:sz w:val="21"/>
          <w:szCs w:val="21"/>
        </w:rPr>
        <w:t xml:space="preserve"> of membership. Section 6(e) only requires the rules to provide for the </w:t>
      </w:r>
      <w:r>
        <w:rPr>
          <w:rFonts w:ascii="Cambria" w:cs="Cambria" w:eastAsia="Cambria" w:hAnsi="Cambria"/>
          <w:b/>
          <w:bCs/>
          <w:sz w:val="21"/>
          <w:szCs w:val="21"/>
        </w:rPr>
        <w:t xml:space="preserve">admission</w:t>
      </w:r>
      <w:r>
        <w:rPr>
          <w:rFonts w:ascii="Cambria" w:cs="Cambria" w:eastAsia="Cambria" w:hAnsi="Cambria"/>
          <w:sz w:val="21"/>
          <w:szCs w:val="21"/>
        </w:rPr>
        <w:t xml:space="preserve"> of ordinary members who are persons actually engaged or employed. The Court drew the distinction sharply: it is one thing to provide that those actually employed shall be entitled to be </w:t>
      </w:r>
      <w:r>
        <w:rPr>
          <w:rFonts w:ascii="Cambria" w:cs="Cambria" w:eastAsia="Cambria" w:hAnsi="Cambria"/>
          <w:b/>
          <w:bCs/>
          <w:sz w:val="21"/>
          <w:szCs w:val="21"/>
        </w:rPr>
        <w:t xml:space="preserve">admitted</w:t>
      </w:r>
      <w:r>
        <w:rPr>
          <w:rFonts w:ascii="Cambria" w:cs="Cambria" w:eastAsia="Cambria" w:hAnsi="Cambria"/>
          <w:sz w:val="21"/>
          <w:szCs w:val="21"/>
        </w:rPr>
        <w:t xml:space="preserve"> as members, and quite another to say that they </w:t>
      </w:r>
      <w:r>
        <w:rPr>
          <w:rFonts w:ascii="Cambria" w:cs="Cambria" w:eastAsia="Cambria" w:hAnsi="Cambria"/>
          <w:b/>
          <w:bCs/>
          <w:sz w:val="21"/>
          <w:szCs w:val="21"/>
        </w:rPr>
        <w:t xml:space="preserve">cease</w:t>
      </w:r>
      <w:r>
        <w:rPr>
          <w:rFonts w:ascii="Cambria" w:cs="Cambria" w:eastAsia="Cambria" w:hAnsi="Cambria"/>
          <w:sz w:val="21"/>
          <w:szCs w:val="21"/>
        </w:rPr>
        <w:t xml:space="preserve"> to be members once they are no longer employed. A union may write such a cessation rule into its constitution if it wishes; absent that, membership continues.</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It protects dismissed workers from losing union support at the moment they most need it, and it is the leading Supreme Court authority on the effect of section 6(e).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pStyle w:val="Heading2"/>
        <w:keepNext/>
        <w:spacing w:after="140" w:before="320"/>
      </w:pPr>
      <w:r>
        <w:rPr>
          <w:rFonts w:ascii="Cambria" w:cs="Cambria" w:eastAsia="Cambria" w:hAnsi="Cambria"/>
          <w:b/>
          <w:bCs/>
          <w:color w:val="1A1A1A"/>
          <w:sz w:val="25"/>
          <w:szCs w:val="25"/>
        </w:rPr>
        <w:t xml:space="preserve">48. Cancellation of Registration and Appeal</w:t>
      </w:r>
    </w:p>
    <w:p>
      <w:pPr>
        <w:spacing w:after="140" w:line="276"/>
        <w:jc w:val="both"/>
      </w:pPr>
      <w:r>
        <w:rPr>
          <w:rFonts w:ascii="Cambria" w:cs="Cambria" w:eastAsia="Cambria" w:hAnsi="Cambria"/>
          <w:b/>
          <w:bCs/>
          <w:sz w:val="22"/>
          <w:szCs w:val="22"/>
        </w:rPr>
        <w:t xml:space="preserve">Section 9A</w:t>
      </w:r>
      <w:r>
        <w:rPr>
          <w:rFonts w:ascii="Cambria" w:cs="Cambria" w:eastAsia="Cambria" w:hAnsi="Cambria"/>
          <w:sz w:val="22"/>
          <w:szCs w:val="22"/>
        </w:rPr>
        <w:t xml:space="preserve">, also inserted in 2001, imposes a </w:t>
      </w:r>
      <w:r>
        <w:rPr>
          <w:rFonts w:ascii="Cambria" w:cs="Cambria" w:eastAsia="Cambria" w:hAnsi="Cambria"/>
          <w:b/>
          <w:bCs/>
          <w:sz w:val="22"/>
          <w:szCs w:val="22"/>
        </w:rPr>
        <w:t xml:space="preserve">continuing</w:t>
      </w:r>
      <w:r>
        <w:rPr>
          <w:rFonts w:ascii="Cambria" w:cs="Cambria" w:eastAsia="Cambria" w:hAnsi="Cambria"/>
          <w:sz w:val="22"/>
          <w:szCs w:val="22"/>
        </w:rPr>
        <w:t xml:space="preserve"> obligation: a registered workmen’s union must "at all times continue to have" not less than ten per cent or one hundred of the workmen, whichever is less, </w:t>
      </w:r>
      <w:r>
        <w:rPr>
          <w:rFonts w:ascii="Cambria" w:cs="Cambria" w:eastAsia="Cambria" w:hAnsi="Cambria"/>
          <w:b/>
          <w:bCs/>
          <w:sz w:val="22"/>
          <w:szCs w:val="22"/>
        </w:rPr>
        <w:t xml:space="preserve">subject to a minimum of seven</w:t>
      </w:r>
      <w:r>
        <w:rPr>
          <w:rFonts w:ascii="Cambria" w:cs="Cambria" w:eastAsia="Cambria" w:hAnsi="Cambria"/>
          <w:sz w:val="22"/>
          <w:szCs w:val="22"/>
        </w:rPr>
        <w:t xml:space="preserve">, as its members. Falling below that is a ground of cancellation.</w:t>
      </w:r>
    </w:p>
    <w:p>
      <w:pPr>
        <w:spacing w:after="140" w:line="276"/>
        <w:jc w:val="both"/>
      </w:pPr>
      <w:r>
        <w:rPr>
          <w:rFonts w:ascii="Cambria" w:cs="Cambria" w:eastAsia="Cambria" w:hAnsi="Cambria"/>
          <w:b/>
          <w:bCs/>
          <w:sz w:val="22"/>
          <w:szCs w:val="22"/>
        </w:rPr>
        <w:t xml:space="preserve">Section 10</w:t>
      </w:r>
      <w:r>
        <w:rPr>
          <w:rFonts w:ascii="Cambria" w:cs="Cambria" w:eastAsia="Cambria" w:hAnsi="Cambria"/>
          <w:sz w:val="22"/>
          <w:szCs w:val="22"/>
        </w:rPr>
        <w:t xml:space="preserve"> lists the grounds on which the certificate may be withdrawn or cancelled by the Registrar: on the </w:t>
      </w:r>
      <w:r>
        <w:rPr>
          <w:rFonts w:ascii="Cambria" w:cs="Cambria" w:eastAsia="Cambria" w:hAnsi="Cambria"/>
          <w:b/>
          <w:bCs/>
          <w:sz w:val="22"/>
          <w:szCs w:val="22"/>
        </w:rPr>
        <w:t xml:space="preserve">union’s own application</w:t>
      </w:r>
      <w:r>
        <w:rPr>
          <w:rFonts w:ascii="Cambria" w:cs="Cambria" w:eastAsia="Cambria" w:hAnsi="Cambria"/>
          <w:sz w:val="22"/>
          <w:szCs w:val="22"/>
        </w:rPr>
        <w:t xml:space="preserve">; where the certificate was obtained by </w:t>
      </w:r>
      <w:r>
        <w:rPr>
          <w:rFonts w:ascii="Cambria" w:cs="Cambria" w:eastAsia="Cambria" w:hAnsi="Cambria"/>
          <w:b/>
          <w:bCs/>
          <w:sz w:val="22"/>
          <w:szCs w:val="22"/>
        </w:rPr>
        <w:t xml:space="preserve">fraud or mistake</w:t>
      </w:r>
      <w:r>
        <w:rPr>
          <w:rFonts w:ascii="Cambria" w:cs="Cambria" w:eastAsia="Cambria" w:hAnsi="Cambria"/>
          <w:sz w:val="22"/>
          <w:szCs w:val="22"/>
        </w:rPr>
        <w:t xml:space="preserve">; where the union has </w:t>
      </w:r>
      <w:r>
        <w:rPr>
          <w:rFonts w:ascii="Cambria" w:cs="Cambria" w:eastAsia="Cambria" w:hAnsi="Cambria"/>
          <w:b/>
          <w:bCs/>
          <w:sz w:val="22"/>
          <w:szCs w:val="22"/>
        </w:rPr>
        <w:t xml:space="preserve">ceased to exist</w:t>
      </w:r>
      <w:r>
        <w:rPr>
          <w:rFonts w:ascii="Cambria" w:cs="Cambria" w:eastAsia="Cambria" w:hAnsi="Cambria"/>
          <w:sz w:val="22"/>
          <w:szCs w:val="22"/>
        </w:rPr>
        <w:t xml:space="preserve">; where it has </w:t>
      </w:r>
      <w:r>
        <w:rPr>
          <w:rFonts w:ascii="Cambria" w:cs="Cambria" w:eastAsia="Cambria" w:hAnsi="Cambria"/>
          <w:b/>
          <w:bCs/>
          <w:sz w:val="22"/>
          <w:szCs w:val="22"/>
        </w:rPr>
        <w:t xml:space="preserve">wilfully, and after notice, contravened</w:t>
      </w:r>
      <w:r>
        <w:rPr>
          <w:rFonts w:ascii="Cambria" w:cs="Cambria" w:eastAsia="Cambria" w:hAnsi="Cambria"/>
          <w:sz w:val="22"/>
          <w:szCs w:val="22"/>
        </w:rPr>
        <w:t xml:space="preserve"> the Act or allowed a rule inconsistent with the Act to continue, or rescinded a rule required by section 6; or where a workmen’s union has ceased to have the required number of members. The proviso is important in an answer: except on the union’s own application, </w:t>
      </w:r>
      <w:r>
        <w:rPr>
          <w:rFonts w:ascii="Cambria" w:cs="Cambria" w:eastAsia="Cambria" w:hAnsi="Cambria"/>
          <w:b/>
          <w:bCs/>
          <w:sz w:val="22"/>
          <w:szCs w:val="22"/>
        </w:rPr>
        <w:t xml:space="preserve">at least two months’ previous written notice specifying the grounds</w:t>
      </w:r>
      <w:r>
        <w:rPr>
          <w:rFonts w:ascii="Cambria" w:cs="Cambria" w:eastAsia="Cambria" w:hAnsi="Cambria"/>
          <w:sz w:val="22"/>
          <w:szCs w:val="22"/>
        </w:rPr>
        <w:t xml:space="preserve"> must be given.</w:t>
      </w:r>
    </w:p>
    <w:p>
      <w:pPr>
        <w:spacing w:after="140" w:line="276"/>
        <w:jc w:val="both"/>
      </w:pPr>
      <w:r>
        <w:rPr>
          <w:rFonts w:ascii="Cambria" w:cs="Cambria" w:eastAsia="Cambria" w:hAnsi="Cambria"/>
          <w:b/>
          <w:bCs/>
          <w:sz w:val="22"/>
          <w:szCs w:val="22"/>
        </w:rPr>
        <w:t xml:space="preserve">Section 11</w:t>
      </w:r>
      <w:r>
        <w:rPr>
          <w:rFonts w:ascii="Cambria" w:cs="Cambria" w:eastAsia="Cambria" w:hAnsi="Cambria"/>
          <w:sz w:val="22"/>
          <w:szCs w:val="22"/>
        </w:rPr>
        <w:t xml:space="preserve"> provides the appeal. Where the head office is in a Presidency town, the appeal lies to the </w:t>
      </w:r>
      <w:r>
        <w:rPr>
          <w:rFonts w:ascii="Cambria" w:cs="Cambria" w:eastAsia="Cambria" w:hAnsi="Cambria"/>
          <w:b/>
          <w:bCs/>
          <w:sz w:val="22"/>
          <w:szCs w:val="22"/>
        </w:rPr>
        <w:t xml:space="preserve">High Court</w:t>
      </w:r>
      <w:r>
        <w:rPr>
          <w:rFonts w:ascii="Cambria" w:cs="Cambria" w:eastAsia="Cambria" w:hAnsi="Cambria"/>
          <w:sz w:val="22"/>
          <w:szCs w:val="22"/>
        </w:rPr>
        <w:t xml:space="preserve">; where it is within the jurisdiction of a Labour Court or Industrial Tribunal, to that Court or Tribunal; otherwise to a court not inferior to that of an additional or assistant judge of a principal civil court of original jurisdiction, appointed by the appropriate Government. The appellate court may confirm the Registrar’s order, or direct registration, or set aside the cancellation.</w:t>
      </w:r>
    </w:p>
    <w:p>
      <w:pPr>
        <w:keepNext/>
        <w:pBdr>
          <w:left w:val="single" w:color="808080" w:sz="12" w:space="8"/>
        </w:pBdr>
        <w:spacing w:after="80" w:before="200"/>
        <w:ind w:left="172"/>
      </w:pPr>
      <w:r>
        <w:rPr>
          <w:rFonts w:ascii="Cambria" w:cs="Cambria" w:eastAsia="Cambria" w:hAnsi="Cambria"/>
          <w:b/>
          <w:bCs/>
          <w:sz w:val="22"/>
          <w:szCs w:val="22"/>
        </w:rPr>
        <w:t xml:space="preserve">R.G. D’Souza v. Poona Employees Union, (2015) 2 SCC 526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 Gopala Gowda and C. Nagappan JJ.); decided 18 November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D’Souza had been </w:t>
      </w:r>
      <w:r>
        <w:rPr>
          <w:rFonts w:ascii="Cambria" w:cs="Cambria" w:eastAsia="Cambria" w:hAnsi="Cambria"/>
          <w:b/>
          <w:bCs/>
          <w:sz w:val="21"/>
          <w:szCs w:val="21"/>
        </w:rPr>
        <w:t xml:space="preserve">President</w:t>
      </w:r>
      <w:r>
        <w:rPr>
          <w:rFonts w:ascii="Cambria" w:cs="Cambria" w:eastAsia="Cambria" w:hAnsi="Cambria"/>
          <w:sz w:val="21"/>
          <w:szCs w:val="21"/>
        </w:rPr>
        <w:t xml:space="preserve"> of the Poona Employees Union at the time it was registered. After internal clashes he was </w:t>
      </w:r>
      <w:r>
        <w:rPr>
          <w:rFonts w:ascii="Cambria" w:cs="Cambria" w:eastAsia="Cambria" w:hAnsi="Cambria"/>
          <w:b/>
          <w:bCs/>
          <w:sz w:val="21"/>
          <w:szCs w:val="21"/>
        </w:rPr>
        <w:t xml:space="preserve">expelled</w:t>
      </w:r>
      <w:r>
        <w:rPr>
          <w:rFonts w:ascii="Cambria" w:cs="Cambria" w:eastAsia="Cambria" w:hAnsi="Cambria"/>
          <w:sz w:val="21"/>
          <w:szCs w:val="21"/>
        </w:rPr>
        <w:t xml:space="preserve"> from the union. There were also disputes between the Poona Employees Union and a rival union, the Bharatiya Kamgar Sangha. D’Souza then applied to the Additional Registrar under </w:t>
      </w:r>
      <w:r>
        <w:rPr>
          <w:rFonts w:ascii="Cambria" w:cs="Cambria" w:eastAsia="Cambria" w:hAnsi="Cambria"/>
          <w:b/>
          <w:bCs/>
          <w:sz w:val="21"/>
          <w:szCs w:val="21"/>
        </w:rPr>
        <w:t xml:space="preserve">section 10</w:t>
      </w:r>
      <w:r>
        <w:rPr>
          <w:rFonts w:ascii="Cambria" w:cs="Cambria" w:eastAsia="Cambria" w:hAnsi="Cambria"/>
          <w:sz w:val="21"/>
          <w:szCs w:val="21"/>
        </w:rPr>
        <w:t xml:space="preserve"> for </w:t>
      </w:r>
      <w:r>
        <w:rPr>
          <w:rFonts w:ascii="Cambria" w:cs="Cambria" w:eastAsia="Cambria" w:hAnsi="Cambria"/>
          <w:b/>
          <w:bCs/>
          <w:sz w:val="21"/>
          <w:szCs w:val="21"/>
        </w:rPr>
        <w:t xml:space="preserve">cancellation of the union’s registration</w:t>
      </w:r>
      <w:r>
        <w:rPr>
          <w:rFonts w:ascii="Cambria" w:cs="Cambria" w:eastAsia="Cambria" w:hAnsi="Cambria"/>
          <w:sz w:val="21"/>
          <w:szCs w:val="21"/>
        </w:rPr>
        <w:t xml:space="preserve">, alleging that registration had been obtained by fraud, mistake and misrepresentation and that documents had not been filed. The Additional Registrar cancelled the registration. The Industrial Court set that cancellation aside, the Bombay High Court affirmed the Industrial Court, and D’Souza appealed to the Supreme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registration can be cancelled under section 10 on the application of a person other than the union, and on grounds of this kind.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No. Section 10 permits cancellation only on the </w:t>
      </w:r>
      <w:r>
        <w:rPr>
          <w:rFonts w:ascii="Cambria" w:cs="Cambria" w:eastAsia="Cambria" w:hAnsi="Cambria"/>
          <w:b/>
          <w:bCs/>
          <w:sz w:val="21"/>
          <w:szCs w:val="21"/>
        </w:rPr>
        <w:t xml:space="preserve">union’s own application</w:t>
      </w:r>
      <w:r>
        <w:rPr>
          <w:rFonts w:ascii="Cambria" w:cs="Cambria" w:eastAsia="Cambria" w:hAnsi="Cambria"/>
          <w:sz w:val="21"/>
          <w:szCs w:val="21"/>
        </w:rPr>
        <w:t xml:space="preserve">, or by the Registrar acting on the specified grounds. It does </w:t>
      </w:r>
      <w:r>
        <w:rPr>
          <w:rFonts w:ascii="Cambria" w:cs="Cambria" w:eastAsia="Cambria" w:hAnsi="Cambria"/>
          <w:b/>
          <w:bCs/>
          <w:sz w:val="21"/>
          <w:szCs w:val="21"/>
        </w:rPr>
        <w:t xml:space="preserve">not</w:t>
      </w:r>
      <w:r>
        <w:rPr>
          <w:rFonts w:ascii="Cambria" w:cs="Cambria" w:eastAsia="Cambria" w:hAnsi="Cambria"/>
          <w:sz w:val="21"/>
          <w:szCs w:val="21"/>
        </w:rPr>
        <w:t xml:space="preserve"> contemplate cancellation at the instance of some other person, and it does not allow cancellation merely because registration had been granted on an incorrect assessment or without proper application of mind. The cancellation was rightly set aside.</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This is the case to cite where a </w:t>
      </w:r>
      <w:r>
        <w:rPr>
          <w:rFonts w:ascii="Cambria" w:cs="Cambria" w:eastAsia="Cambria" w:hAnsi="Cambria"/>
          <w:b/>
          <w:bCs/>
          <w:sz w:val="21"/>
          <w:szCs w:val="21"/>
        </w:rPr>
        <w:t xml:space="preserve">rival union or an expelled office-bearer tries to use section 10 as a weapon</w:t>
      </w:r>
      <w:r>
        <w:rPr>
          <w:rFonts w:ascii="Cambria" w:cs="Cambria" w:eastAsia="Cambria" w:hAnsi="Cambria"/>
          <w:sz w:val="21"/>
          <w:szCs w:val="21"/>
        </w:rPr>
        <w:t xml:space="preserve">. It closes off cancellation as a tactic in union rivalry, and so belongs with sections 54 and 55 below as much as with cancellation.</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spacing w:after="160" w:before="60" w:line="260"/>
        <w:ind w:left="345"/>
        <w:jc w:val="both"/>
      </w:pPr>
      <w:r>
        <w:rPr>
          <w:rFonts w:ascii="Cambria" w:cs="Cambria" w:eastAsia="Cambria" w:hAnsi="Cambria"/>
          <w:i/>
          <w:iCs/>
          <w:color w:val="404040"/>
          <w:sz w:val="19"/>
          <w:szCs w:val="19"/>
        </w:rPr>
        <w:t xml:space="preserve">Secondary authority on section 9. </w:t>
      </w:r>
      <w:r>
        <w:rPr>
          <w:rFonts w:ascii="Cambria" w:cs="Cambria" w:eastAsia="Cambria" w:hAnsi="Cambria"/>
          <w:i/>
          <w:iCs/>
          <w:color w:val="404040"/>
          <w:sz w:val="19"/>
          <w:szCs w:val="19"/>
        </w:rPr>
        <w:t xml:space="preserve">IFFCO Phulpur Karamchari Sangh v. Registrar of Trade Unions</w:t>
      </w:r>
      <w:r>
        <w:rPr>
          <w:rFonts w:ascii="Cambria" w:cs="Cambria" w:eastAsia="Cambria" w:hAnsi="Cambria"/>
          <w:i/>
          <w:iCs/>
          <w:color w:val="404040"/>
          <w:sz w:val="19"/>
          <w:szCs w:val="19"/>
        </w:rPr>
        <w:t xml:space="preserve">, (1992) II LLJ 239 (Allahabad), is cited for the proposition that a certificate of registration holds good until it is cancelled. This rests on commentary only and should be checked.</w:t>
      </w:r>
    </w:p>
    <w:p>
      <w:pPr>
        <w:pStyle w:val="Heading2"/>
        <w:keepNext/>
        <w:spacing w:after="140" w:before="320"/>
      </w:pPr>
      <w:r>
        <w:rPr>
          <w:rFonts w:ascii="Cambria" w:cs="Cambria" w:eastAsia="Cambria" w:hAnsi="Cambria"/>
          <w:b/>
          <w:bCs/>
          <w:color w:val="1A1A1A"/>
          <w:sz w:val="25"/>
          <w:szCs w:val="25"/>
        </w:rPr>
        <w:t xml:space="preserve">49. Recognition: The Machinery That Was Never Brought Into Force</w:t>
      </w:r>
    </w:p>
    <w:p>
      <w:pPr>
        <w:spacing w:after="140" w:line="276"/>
        <w:jc w:val="both"/>
      </w:pPr>
      <w:r>
        <w:rPr>
          <w:rFonts w:ascii="Cambria" w:cs="Cambria" w:eastAsia="Cambria" w:hAnsi="Cambria"/>
          <w:sz w:val="22"/>
          <w:szCs w:val="22"/>
        </w:rPr>
        <w:t xml:space="preserve">This section answers the "recognition" half of the topic, and the answer is largely historical.</w:t>
      </w:r>
    </w:p>
    <w:p>
      <w:pPr>
        <w:spacing w:after="140" w:line="276"/>
        <w:jc w:val="both"/>
      </w:pPr>
      <w:r>
        <w:rPr>
          <w:rFonts w:ascii="Cambria" w:cs="Cambria" w:eastAsia="Cambria" w:hAnsi="Cambria"/>
          <w:sz w:val="22"/>
          <w:szCs w:val="22"/>
        </w:rPr>
        <w:t xml:space="preserve">Parliament did legislate for recognition. The </w:t>
      </w:r>
      <w:r>
        <w:rPr>
          <w:rFonts w:ascii="Cambria" w:cs="Cambria" w:eastAsia="Cambria" w:hAnsi="Cambria"/>
          <w:b/>
          <w:bCs/>
          <w:sz w:val="22"/>
          <w:szCs w:val="22"/>
        </w:rPr>
        <w:t xml:space="preserve">Indian Trade Unions (Amendment) Act 1947 (Act 45 of 1947)</w:t>
      </w:r>
      <w:r>
        <w:rPr>
          <w:rFonts w:ascii="Cambria" w:cs="Cambria" w:eastAsia="Cambria" w:hAnsi="Cambria"/>
          <w:sz w:val="22"/>
          <w:szCs w:val="22"/>
        </w:rPr>
        <w:t xml:space="preserve">, which received assent on 20 December 1947, would have inserted a new </w:t>
      </w:r>
      <w:r>
        <w:rPr>
          <w:rFonts w:ascii="Cambria" w:cs="Cambria" w:eastAsia="Cambria" w:hAnsi="Cambria"/>
          <w:b/>
          <w:bCs/>
          <w:sz w:val="22"/>
          <w:szCs w:val="22"/>
        </w:rPr>
        <w:t xml:space="preserve">Chapter III-A, "Recognition of Trade Unions", beginning at section 28A</w:t>
      </w:r>
      <w:r>
        <w:rPr>
          <w:rFonts w:ascii="Cambria" w:cs="Cambria" w:eastAsia="Cambria" w:hAnsi="Cambria"/>
          <w:sz w:val="22"/>
          <w:szCs w:val="22"/>
        </w:rPr>
        <w:t xml:space="preserve">, together with a Chapter III-B on unfair practices beginning at section 28K. Chapter III-A provided for </w:t>
      </w:r>
      <w:r>
        <w:rPr>
          <w:rFonts w:ascii="Cambria" w:cs="Cambria" w:eastAsia="Cambria" w:hAnsi="Cambria"/>
          <w:b/>
          <w:bCs/>
          <w:sz w:val="22"/>
          <w:szCs w:val="22"/>
        </w:rPr>
        <w:t xml:space="preserve">compulsory recognition</w:t>
      </w:r>
      <w:r>
        <w:rPr>
          <w:rFonts w:ascii="Cambria" w:cs="Cambria" w:eastAsia="Cambria" w:hAnsi="Cambria"/>
          <w:sz w:val="22"/>
          <w:szCs w:val="22"/>
        </w:rPr>
        <w:t xml:space="preserve">: a union could apply to a </w:t>
      </w:r>
      <w:r>
        <w:rPr>
          <w:rFonts w:ascii="Cambria" w:cs="Cambria" w:eastAsia="Cambria" w:hAnsi="Cambria"/>
          <w:b/>
          <w:bCs/>
          <w:sz w:val="22"/>
          <w:szCs w:val="22"/>
        </w:rPr>
        <w:t xml:space="preserve">Labour Court</w:t>
      </w:r>
      <w:r>
        <w:rPr>
          <w:rFonts w:ascii="Cambria" w:cs="Cambria" w:eastAsia="Cambria" w:hAnsi="Cambria"/>
          <w:sz w:val="22"/>
          <w:szCs w:val="22"/>
        </w:rPr>
        <w:t xml:space="preserve"> for recognition; the Labour Court was to be constituted under section 28B; recognition was available to a union that was </w:t>
      </w:r>
      <w:r>
        <w:rPr>
          <w:rFonts w:ascii="Cambria" w:cs="Cambria" w:eastAsia="Cambria" w:hAnsi="Cambria"/>
          <w:b/>
          <w:bCs/>
          <w:sz w:val="22"/>
          <w:szCs w:val="22"/>
        </w:rPr>
        <w:t xml:space="preserve">"representative"</w:t>
      </w:r>
      <w:r>
        <w:rPr>
          <w:rFonts w:ascii="Cambria" w:cs="Cambria" w:eastAsia="Cambria" w:hAnsi="Cambria"/>
          <w:sz w:val="22"/>
          <w:szCs w:val="22"/>
        </w:rPr>
        <w:t xml:space="preserve"> of the workmen; the rights of a recognised union and the returns it must file were specified; and there was provision for withdrawal and cancellation of recognition.</w:t>
      </w:r>
    </w:p>
    <w:p>
      <w:pPr>
        <w:spacing w:after="140" w:line="276"/>
        <w:jc w:val="both"/>
      </w:pPr>
      <w:r>
        <w:rPr>
          <w:rFonts w:ascii="Cambria" w:cs="Cambria" w:eastAsia="Cambria" w:hAnsi="Cambria"/>
          <w:b/>
          <w:bCs/>
          <w:sz w:val="22"/>
          <w:szCs w:val="22"/>
        </w:rPr>
        <w:t xml:space="preserve">It was never brought into force.</w:t>
      </w:r>
      <w:r>
        <w:rPr>
          <w:rFonts w:ascii="Cambria" w:cs="Cambria" w:eastAsia="Cambria" w:hAnsi="Cambria"/>
          <w:sz w:val="22"/>
          <w:szCs w:val="22"/>
        </w:rPr>
        <w:t xml:space="preserve"> No Labour Court was ever constituted under section 28B, and the Amendment Act now sits among the repealed and inoperative enactments. The consequence, and the proposition to state in an answer, is that </w:t>
      </w:r>
      <w:r>
        <w:rPr>
          <w:rFonts w:ascii="Cambria" w:cs="Cambria" w:eastAsia="Cambria" w:hAnsi="Cambria"/>
          <w:b/>
          <w:bCs/>
          <w:sz w:val="22"/>
          <w:szCs w:val="22"/>
        </w:rPr>
        <w:t xml:space="preserve">there is no central statutory duty in India to recognise a trade union or to bargain with it</w:t>
      </w:r>
      <w:r>
        <w:rPr>
          <w:rFonts w:ascii="Cambria" w:cs="Cambria" w:eastAsia="Cambria" w:hAnsi="Cambria"/>
          <w:sz w:val="22"/>
          <w:szCs w:val="22"/>
        </w:rPr>
        <w:t xml:space="preserve">.</w:t>
      </w:r>
    </w:p>
    <w:p>
      <w:pPr>
        <w:spacing w:after="160" w:before="60" w:line="260"/>
        <w:ind w:left="345"/>
        <w:jc w:val="both"/>
      </w:pPr>
      <w:r>
        <w:rPr>
          <w:rFonts w:ascii="Cambria" w:cs="Cambria" w:eastAsia="Cambria" w:hAnsi="Cambria"/>
          <w:i/>
          <w:iCs/>
          <w:color w:val="404040"/>
          <w:sz w:val="19"/>
          <w:szCs w:val="19"/>
        </w:rPr>
        <w:t xml:space="preserve">Verification note. That Act 45 of 1947 inserted a Chapter III-A on recognition beginning at section 28A, operating through a Labour Court, and was never brought into force, is verified. The </w:t>
      </w:r>
      <w:r>
        <w:rPr>
          <w:rFonts w:ascii="Cambria" w:cs="Cambria" w:eastAsia="Cambria" w:hAnsi="Cambria"/>
          <w:b/>
          <w:bCs/>
          <w:i/>
          <w:iCs/>
          <w:color w:val="404040"/>
          <w:sz w:val="19"/>
          <w:szCs w:val="19"/>
        </w:rPr>
        <w:t xml:space="preserve">exact terminal section of the Chapter and the precise section-to-function map could not be verified</w:t>
      </w:r>
      <w:r>
        <w:rPr>
          <w:rFonts w:ascii="Cambria" w:cs="Cambria" w:eastAsia="Cambria" w:hAnsi="Cambria"/>
          <w:i/>
          <w:iCs/>
          <w:color w:val="404040"/>
          <w:sz w:val="19"/>
          <w:szCs w:val="19"/>
        </w:rPr>
        <w:t xml:space="preserve">, because several State amendments used similar but not identical numbering. Do not quote internal section numbers beyond 28A and 28B without checking.</w:t>
      </w:r>
    </w:p>
    <w:p>
      <w:pPr>
        <w:spacing w:after="140" w:line="276"/>
        <w:jc w:val="both"/>
      </w:pPr>
      <w:r>
        <w:rPr>
          <w:rFonts w:ascii="Cambria" w:cs="Cambria" w:eastAsia="Cambria" w:hAnsi="Cambria"/>
          <w:sz w:val="22"/>
          <w:szCs w:val="22"/>
        </w:rPr>
        <w:t xml:space="preserve">Three substitutes grew up in the vacuum.</w:t>
      </w:r>
    </w:p>
    <w:p>
      <w:pPr>
        <w:spacing w:after="100" w:line="276"/>
        <w:ind w:left="604" w:hanging="403"/>
        <w:jc w:val="both"/>
      </w:pPr>
      <w:r>
        <w:rPr>
          <w:rFonts w:ascii="Cambria" w:cs="Cambria" w:eastAsia="Cambria" w:hAnsi="Cambria"/>
          <w:b/>
          <w:bCs/>
          <w:sz w:val="22"/>
          <w:szCs w:val="22"/>
        </w:rPr>
        <w:t xml:space="preserve">The Code of Discipline in Industry, 1958  </w:t>
      </w:r>
      <w:r>
        <w:rPr>
          <w:rFonts w:ascii="Cambria" w:cs="Cambria" w:eastAsia="Cambria" w:hAnsi="Cambria"/>
          <w:sz w:val="22"/>
          <w:szCs w:val="22"/>
        </w:rPr>
        <w:t xml:space="preserve">Adopted at the Indian Labour Conference, it laid down criteria for recognising a representative union — conventionally a minimum membership percentage and a minimum period of existence. It is </w:t>
      </w:r>
      <w:r>
        <w:rPr>
          <w:rFonts w:ascii="Cambria" w:cs="Cambria" w:eastAsia="Cambria" w:hAnsi="Cambria"/>
          <w:b/>
          <w:bCs/>
          <w:sz w:val="22"/>
          <w:szCs w:val="22"/>
        </w:rPr>
        <w:t xml:space="preserve">voluntary and not legally enforceable</w:t>
      </w:r>
      <w:r>
        <w:rPr>
          <w:rFonts w:ascii="Cambria" w:cs="Cambria" w:eastAsia="Cambria" w:hAnsi="Cambria"/>
          <w:sz w:val="22"/>
          <w:szCs w:val="22"/>
        </w:rPr>
        <w:t xml:space="preserve">. The figures usually given are fifteen per cent membership and one year’s existence; these rest on commentary and should be checked before being quoted.</w:t>
      </w:r>
    </w:p>
    <w:p>
      <w:pPr>
        <w:spacing w:after="100" w:line="276"/>
        <w:ind w:left="604" w:hanging="403"/>
        <w:jc w:val="both"/>
      </w:pPr>
      <w:r>
        <w:rPr>
          <w:rFonts w:ascii="Cambria" w:cs="Cambria" w:eastAsia="Cambria" w:hAnsi="Cambria"/>
          <w:b/>
          <w:bCs/>
          <w:sz w:val="22"/>
          <w:szCs w:val="22"/>
        </w:rPr>
        <w:t xml:space="preserve">The National Commissions on Labour  </w:t>
      </w:r>
      <w:r>
        <w:rPr>
          <w:rFonts w:ascii="Cambria" w:cs="Cambria" w:eastAsia="Cambria" w:hAnsi="Cambria"/>
          <w:sz w:val="22"/>
          <w:szCs w:val="22"/>
        </w:rPr>
        <w:t xml:space="preserve">The </w:t>
      </w:r>
      <w:r>
        <w:rPr>
          <w:rFonts w:ascii="Cambria" w:cs="Cambria" w:eastAsia="Cambria" w:hAnsi="Cambria"/>
          <w:b/>
          <w:bCs/>
          <w:sz w:val="22"/>
          <w:szCs w:val="22"/>
        </w:rPr>
        <w:t xml:space="preserve">First National Commission on Labour</w:t>
      </w:r>
      <w:r>
        <w:rPr>
          <w:rFonts w:ascii="Cambria" w:cs="Cambria" w:eastAsia="Cambria" w:hAnsi="Cambria"/>
          <w:sz w:val="22"/>
          <w:szCs w:val="22"/>
        </w:rPr>
        <w:t xml:space="preserve">, constituted on 24 December 1966 under Justice P.B. Gajendragadkar, reported in August 1969 and recommended </w:t>
      </w:r>
      <w:r>
        <w:rPr>
          <w:rFonts w:ascii="Cambria" w:cs="Cambria" w:eastAsia="Cambria" w:hAnsi="Cambria"/>
          <w:b/>
          <w:bCs/>
          <w:sz w:val="22"/>
          <w:szCs w:val="22"/>
        </w:rPr>
        <w:t xml:space="preserve">statutory recognition</w:t>
      </w:r>
      <w:r>
        <w:rPr>
          <w:rFonts w:ascii="Cambria" w:cs="Cambria" w:eastAsia="Cambria" w:hAnsi="Cambria"/>
          <w:sz w:val="22"/>
          <w:szCs w:val="22"/>
        </w:rPr>
        <w:t xml:space="preserve"> of a representative union. The </w:t>
      </w:r>
      <w:r>
        <w:rPr>
          <w:rFonts w:ascii="Cambria" w:cs="Cambria" w:eastAsia="Cambria" w:hAnsi="Cambria"/>
          <w:b/>
          <w:bCs/>
          <w:sz w:val="22"/>
          <w:szCs w:val="22"/>
        </w:rPr>
        <w:t xml:space="preserve">Second National Commission on Labour</w:t>
      </w:r>
      <w:r>
        <w:rPr>
          <w:rFonts w:ascii="Cambria" w:cs="Cambria" w:eastAsia="Cambria" w:hAnsi="Cambria"/>
          <w:sz w:val="22"/>
          <w:szCs w:val="22"/>
        </w:rPr>
        <w:t xml:space="preserve">, constituted on 15 October 1999 under Ravindra Varma, reported on 29 June 2002 and dealt with recognition, the negotiating agent, and the choice between check-off and ballot. Its Report at paragraph 6.101 recommended that a strike be called only by the recognised negotiating agent, and only after a strike ballot supported by at least fifty-one per cent of the workers.</w:t>
      </w:r>
    </w:p>
    <w:p>
      <w:pPr>
        <w:spacing w:after="100" w:line="276"/>
        <w:ind w:left="604" w:hanging="403"/>
        <w:jc w:val="both"/>
      </w:pPr>
      <w:r>
        <w:rPr>
          <w:rFonts w:ascii="Cambria" w:cs="Cambria" w:eastAsia="Cambria" w:hAnsi="Cambria"/>
          <w:b/>
          <w:bCs/>
          <w:sz w:val="22"/>
          <w:szCs w:val="22"/>
        </w:rPr>
        <w:t xml:space="preserve">State legislation  </w:t>
      </w:r>
      <w:r>
        <w:rPr>
          <w:rFonts w:ascii="Cambria" w:cs="Cambria" w:eastAsia="Cambria" w:hAnsi="Cambria"/>
          <w:sz w:val="22"/>
          <w:szCs w:val="22"/>
        </w:rPr>
        <w:t xml:space="preserve">Some States filled the gap themselves. This is the subject of the next section.</w:t>
      </w:r>
    </w:p>
    <w:p>
      <w:pPr>
        <w:pStyle w:val="Heading2"/>
        <w:keepNext/>
        <w:spacing w:after="140" w:before="320"/>
      </w:pPr>
      <w:r>
        <w:rPr>
          <w:rFonts w:ascii="Cambria" w:cs="Cambria" w:eastAsia="Cambria" w:hAnsi="Cambria"/>
          <w:b/>
          <w:bCs/>
          <w:color w:val="1A1A1A"/>
          <w:sz w:val="25"/>
          <w:szCs w:val="25"/>
        </w:rPr>
        <w:t xml:space="preserve">50. Recognition Under State Law and Under the 2020 Code</w:t>
      </w:r>
    </w:p>
    <w:p>
      <w:pPr>
        <w:spacing w:after="140" w:line="276"/>
        <w:jc w:val="both"/>
      </w:pPr>
      <w:r>
        <w:rPr>
          <w:rFonts w:ascii="Cambria" w:cs="Cambria" w:eastAsia="Cambria" w:hAnsi="Cambria"/>
          <w:sz w:val="22"/>
          <w:szCs w:val="22"/>
        </w:rPr>
        <w:t xml:space="preserve">The model State statute is the </w:t>
      </w:r>
      <w:r>
        <w:rPr>
          <w:rFonts w:ascii="Cambria" w:cs="Cambria" w:eastAsia="Cambria" w:hAnsi="Cambria"/>
          <w:b/>
          <w:bCs/>
          <w:sz w:val="22"/>
          <w:szCs w:val="22"/>
        </w:rPr>
        <w:t xml:space="preserve">Maharashtra Recognition of Trade Unions and Prevention of Unfair Labour Practices Act 1971</w:t>
      </w:r>
      <w:r>
        <w:rPr>
          <w:rFonts w:ascii="Cambria" w:cs="Cambria" w:eastAsia="Cambria" w:hAnsi="Cambria"/>
          <w:sz w:val="22"/>
          <w:szCs w:val="22"/>
        </w:rPr>
        <w:t xml:space="preserve">, usually called the </w:t>
      </w:r>
      <w:r>
        <w:rPr>
          <w:rFonts w:ascii="Cambria" w:cs="Cambria" w:eastAsia="Cambria" w:hAnsi="Cambria"/>
          <w:b/>
          <w:bCs/>
          <w:sz w:val="22"/>
          <w:szCs w:val="22"/>
        </w:rPr>
        <w:t xml:space="preserve">MRTU &amp; PULP Act</w:t>
      </w:r>
      <w:r>
        <w:rPr>
          <w:rFonts w:ascii="Cambria" w:cs="Cambria" w:eastAsia="Cambria" w:hAnsi="Cambria"/>
          <w:sz w:val="22"/>
          <w:szCs w:val="22"/>
        </w:rPr>
        <w:t xml:space="preserve">. Its scheme is worth knowing precisely, because it is the only fully worked-out recognition machinery in Indian practice.</w:t>
      </w:r>
    </w:p>
    <w:p>
      <w:pPr>
        <w:spacing w:after="100" w:line="276"/>
        <w:ind w:left="604" w:hanging="403"/>
        <w:jc w:val="both"/>
      </w:pPr>
      <w:r>
        <w:rPr>
          <w:rFonts w:ascii="Cambria" w:cs="Cambria" w:eastAsia="Cambria" w:hAnsi="Cambria"/>
          <w:b/>
          <w:bCs/>
          <w:sz w:val="22"/>
          <w:szCs w:val="22"/>
        </w:rPr>
        <w:t xml:space="preserve">Section 11(1)  </w:t>
      </w:r>
      <w:r>
        <w:rPr>
          <w:rFonts w:ascii="Cambria" w:cs="Cambria" w:eastAsia="Cambria" w:hAnsi="Cambria"/>
          <w:sz w:val="22"/>
          <w:szCs w:val="22"/>
        </w:rPr>
        <w:t xml:space="preserve">A union which has had, for the </w:t>
      </w:r>
      <w:r>
        <w:rPr>
          <w:rFonts w:ascii="Cambria" w:cs="Cambria" w:eastAsia="Cambria" w:hAnsi="Cambria"/>
          <w:b/>
          <w:bCs/>
          <w:sz w:val="22"/>
          <w:szCs w:val="22"/>
        </w:rPr>
        <w:t xml:space="preserve">whole of the six calendar months</w:t>
      </w:r>
      <w:r>
        <w:rPr>
          <w:rFonts w:ascii="Cambria" w:cs="Cambria" w:eastAsia="Cambria" w:hAnsi="Cambria"/>
          <w:sz w:val="22"/>
          <w:szCs w:val="22"/>
        </w:rPr>
        <w:t xml:space="preserve"> immediately preceding the month of application, a membership of </w:t>
      </w:r>
      <w:r>
        <w:rPr>
          <w:rFonts w:ascii="Cambria" w:cs="Cambria" w:eastAsia="Cambria" w:hAnsi="Cambria"/>
          <w:b/>
          <w:bCs/>
          <w:sz w:val="22"/>
          <w:szCs w:val="22"/>
        </w:rPr>
        <w:t xml:space="preserve">not less than thirty per cent</w:t>
      </w:r>
      <w:r>
        <w:rPr>
          <w:rFonts w:ascii="Cambria" w:cs="Cambria" w:eastAsia="Cambria" w:hAnsi="Cambria"/>
          <w:sz w:val="22"/>
          <w:szCs w:val="22"/>
        </w:rPr>
        <w:t xml:space="preserve"> of the employees in an undertaking may apply to the </w:t>
      </w:r>
      <w:r>
        <w:rPr>
          <w:rFonts w:ascii="Cambria" w:cs="Cambria" w:eastAsia="Cambria" w:hAnsi="Cambria"/>
          <w:b/>
          <w:bCs/>
          <w:sz w:val="22"/>
          <w:szCs w:val="22"/>
        </w:rPr>
        <w:t xml:space="preserve">Industrial Court</w:t>
      </w:r>
      <w:r>
        <w:rPr>
          <w:rFonts w:ascii="Cambria" w:cs="Cambria" w:eastAsia="Cambria" w:hAnsi="Cambria"/>
          <w:sz w:val="22"/>
          <w:szCs w:val="22"/>
        </w:rPr>
        <w:t xml:space="preserve"> to be registered as a </w:t>
      </w:r>
      <w:r>
        <w:rPr>
          <w:rFonts w:ascii="Cambria" w:cs="Cambria" w:eastAsia="Cambria" w:hAnsi="Cambria"/>
          <w:b/>
          <w:bCs/>
          <w:sz w:val="22"/>
          <w:szCs w:val="22"/>
        </w:rPr>
        <w:t xml:space="preserve">recognised union</w:t>
      </w:r>
      <w:r>
        <w:rPr>
          <w:rFonts w:ascii="Cambria" w:cs="Cambria" w:eastAsia="Cambria" w:hAnsi="Cambria"/>
          <w:sz w:val="22"/>
          <w:szCs w:val="22"/>
        </w:rPr>
        <w:t xml:space="preserve">. The Industrial Court must dispose of the application within three months.</w:t>
      </w:r>
    </w:p>
    <w:p>
      <w:pPr>
        <w:spacing w:after="100" w:line="276"/>
        <w:ind w:left="604" w:hanging="403"/>
        <w:jc w:val="both"/>
      </w:pPr>
      <w:r>
        <w:rPr>
          <w:rFonts w:ascii="Cambria" w:cs="Cambria" w:eastAsia="Cambria" w:hAnsi="Cambria"/>
          <w:b/>
          <w:bCs/>
          <w:sz w:val="22"/>
          <w:szCs w:val="22"/>
        </w:rPr>
        <w:t xml:space="preserve">Section 20  </w:t>
      </w:r>
      <w:r>
        <w:rPr>
          <w:rFonts w:ascii="Cambria" w:cs="Cambria" w:eastAsia="Cambria" w:hAnsi="Cambria"/>
          <w:sz w:val="22"/>
          <w:szCs w:val="22"/>
        </w:rPr>
        <w:t xml:space="preserve">Confers on the recognised union the </w:t>
      </w:r>
      <w:r>
        <w:rPr>
          <w:rFonts w:ascii="Cambria" w:cs="Cambria" w:eastAsia="Cambria" w:hAnsi="Cambria"/>
          <w:b/>
          <w:bCs/>
          <w:sz w:val="22"/>
          <w:szCs w:val="22"/>
        </w:rPr>
        <w:t xml:space="preserve">exclusive right to represent</w:t>
      </w:r>
      <w:r>
        <w:rPr>
          <w:rFonts w:ascii="Cambria" w:cs="Cambria" w:eastAsia="Cambria" w:hAnsi="Cambria"/>
          <w:sz w:val="22"/>
          <w:szCs w:val="22"/>
        </w:rPr>
        <w:t xml:space="preserve"> the employees.</w:t>
      </w:r>
    </w:p>
    <w:p>
      <w:pPr>
        <w:spacing w:after="100" w:line="276"/>
        <w:ind w:left="604" w:hanging="403"/>
        <w:jc w:val="both"/>
      </w:pPr>
      <w:r>
        <w:rPr>
          <w:rFonts w:ascii="Cambria" w:cs="Cambria" w:eastAsia="Cambria" w:hAnsi="Cambria"/>
          <w:b/>
          <w:bCs/>
          <w:sz w:val="22"/>
          <w:szCs w:val="22"/>
        </w:rPr>
        <w:t xml:space="preserve">Section 28(1-A)  </w:t>
      </w:r>
      <w:r>
        <w:rPr>
          <w:rFonts w:ascii="Cambria" w:cs="Cambria" w:eastAsia="Cambria" w:hAnsi="Cambria"/>
          <w:sz w:val="22"/>
          <w:szCs w:val="22"/>
        </w:rPr>
        <w:t xml:space="preserve">Gives the Industrial Court power to decide disputes about whether a person is an office-bearer or member, about wrongful expulsion, and about union property — which is the State-law answer to the rivalry questions in section 54 below.</w:t>
      </w:r>
    </w:p>
    <w:p>
      <w:pPr>
        <w:spacing w:after="140" w:line="276"/>
        <w:jc w:val="both"/>
      </w:pPr>
      <w:r>
        <w:rPr>
          <w:rFonts w:ascii="Cambria" w:cs="Cambria" w:eastAsia="Cambria" w:hAnsi="Cambria"/>
          <w:sz w:val="22"/>
          <w:szCs w:val="22"/>
        </w:rPr>
        <w:t xml:space="preserve">Comparable representative-union machinery exists under the </w:t>
      </w:r>
      <w:r>
        <w:rPr>
          <w:rFonts w:ascii="Cambria" w:cs="Cambria" w:eastAsia="Cambria" w:hAnsi="Cambria"/>
          <w:b/>
          <w:bCs/>
          <w:sz w:val="22"/>
          <w:szCs w:val="22"/>
        </w:rPr>
        <w:t xml:space="preserve">Madhya Pradesh Industrial Relations Act 1960</w:t>
      </w:r>
      <w:r>
        <w:rPr>
          <w:rFonts w:ascii="Cambria" w:cs="Cambria" w:eastAsia="Cambria" w:hAnsi="Cambria"/>
          <w:sz w:val="22"/>
          <w:szCs w:val="22"/>
        </w:rPr>
        <w:t xml:space="preserve"> and the </w:t>
      </w:r>
      <w:r>
        <w:rPr>
          <w:rFonts w:ascii="Cambria" w:cs="Cambria" w:eastAsia="Cambria" w:hAnsi="Cambria"/>
          <w:b/>
          <w:bCs/>
          <w:sz w:val="22"/>
          <w:szCs w:val="22"/>
        </w:rPr>
        <w:t xml:space="preserve">Bombay Industrial Relations Act 1946</w:t>
      </w:r>
      <w:r>
        <w:rPr>
          <w:rFonts w:ascii="Cambria" w:cs="Cambria" w:eastAsia="Cambria" w:hAnsi="Cambria"/>
          <w:sz w:val="22"/>
          <w:szCs w:val="22"/>
        </w:rPr>
        <w:t xml:space="preserve"> (applying to specified industries in Maharashtra and Gujarat), and in statutes or State amendments in West Bengal, Rajasthan, Odisha and Kerala. The thresholds and machinery of these other statutes rest on secondary sources here and should be checked.</w:t>
      </w:r>
    </w:p>
    <w:p>
      <w:pPr>
        <w:keepNext/>
        <w:pBdr>
          <w:left w:val="single" w:color="808080" w:sz="12" w:space="8"/>
        </w:pBdr>
        <w:spacing w:after="80" w:before="200"/>
        <w:ind w:left="172"/>
      </w:pPr>
      <w:r>
        <w:rPr>
          <w:rFonts w:ascii="Cambria" w:cs="Cambria" w:eastAsia="Cambria" w:hAnsi="Cambria"/>
          <w:b/>
          <w:bCs/>
          <w:sz w:val="22"/>
          <w:szCs w:val="22"/>
        </w:rPr>
        <w:t xml:space="preserve">Balmer Lawrie Workers’ Union, Bombay v. Balmer Lawrie &amp; Co. Ltd., AIR 1985 SC 311; 1984 Supp SCC 663; (1985) I LLJ 314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(D.A. Desai and Khalid JJ.); decided 21 December 1984.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Two rival unions operated among the workmen of Balmer Lawrie &amp; Co. The </w:t>
      </w:r>
      <w:r>
        <w:rPr>
          <w:rFonts w:ascii="Cambria" w:cs="Cambria" w:eastAsia="Cambria" w:hAnsi="Cambria"/>
          <w:b/>
          <w:bCs/>
          <w:sz w:val="21"/>
          <w:szCs w:val="21"/>
        </w:rPr>
        <w:t xml:space="preserve">Balmer Lawrie Employees’ Union</w:t>
      </w:r>
      <w:r>
        <w:rPr>
          <w:rFonts w:ascii="Cambria" w:cs="Cambria" w:eastAsia="Cambria" w:hAnsi="Cambria"/>
          <w:sz w:val="21"/>
          <w:szCs w:val="21"/>
        </w:rPr>
        <w:t xml:space="preserve"> was the </w:t>
      </w:r>
      <w:r>
        <w:rPr>
          <w:rFonts w:ascii="Cambria" w:cs="Cambria" w:eastAsia="Cambria" w:hAnsi="Cambria"/>
          <w:b/>
          <w:bCs/>
          <w:sz w:val="21"/>
          <w:szCs w:val="21"/>
        </w:rPr>
        <w:t xml:space="preserve">recognised</w:t>
      </w:r>
      <w:r>
        <w:rPr>
          <w:rFonts w:ascii="Cambria" w:cs="Cambria" w:eastAsia="Cambria" w:hAnsi="Cambria"/>
          <w:sz w:val="21"/>
          <w:szCs w:val="21"/>
        </w:rPr>
        <w:t xml:space="preserve"> union under the MRTU &amp; PULP Act. The appellant </w:t>
      </w:r>
      <w:r>
        <w:rPr>
          <w:rFonts w:ascii="Cambria" w:cs="Cambria" w:eastAsia="Cambria" w:hAnsi="Cambria"/>
          <w:b/>
          <w:bCs/>
          <w:sz w:val="21"/>
          <w:szCs w:val="21"/>
        </w:rPr>
        <w:t xml:space="preserve">Balmer Lawrie Workers’ Union</w:t>
      </w:r>
      <w:r>
        <w:rPr>
          <w:rFonts w:ascii="Cambria" w:cs="Cambria" w:eastAsia="Cambria" w:hAnsi="Cambria"/>
          <w:sz w:val="21"/>
          <w:szCs w:val="21"/>
        </w:rPr>
        <w:t xml:space="preserve"> was </w:t>
      </w:r>
      <w:r>
        <w:rPr>
          <w:rFonts w:ascii="Cambria" w:cs="Cambria" w:eastAsia="Cambria" w:hAnsi="Cambria"/>
          <w:b/>
          <w:bCs/>
          <w:sz w:val="21"/>
          <w:szCs w:val="21"/>
        </w:rPr>
        <w:t xml:space="preserve">not recognised</w:t>
      </w:r>
      <w:r>
        <w:rPr>
          <w:rFonts w:ascii="Cambria" w:cs="Cambria" w:eastAsia="Cambria" w:hAnsi="Cambria"/>
          <w:sz w:val="21"/>
          <w:szCs w:val="21"/>
        </w:rPr>
        <w:t xml:space="preserve">. The employer and the recognised union arrived at a settlement resolving several disputes, which provided that a sum would be deducted from the arrears payable to </w:t>
      </w:r>
      <w:r>
        <w:rPr>
          <w:rFonts w:ascii="Cambria" w:cs="Cambria" w:eastAsia="Cambria" w:hAnsi="Cambria"/>
          <w:b/>
          <w:bCs/>
          <w:sz w:val="21"/>
          <w:szCs w:val="21"/>
        </w:rPr>
        <w:t xml:space="preserve">all</w:t>
      </w:r>
      <w:r>
        <w:rPr>
          <w:rFonts w:ascii="Cambria" w:cs="Cambria" w:eastAsia="Cambria" w:hAnsi="Cambria"/>
          <w:sz w:val="21"/>
          <w:szCs w:val="21"/>
        </w:rPr>
        <w:t xml:space="preserve"> workmen — including those who were not members of the recognised union — and credited to that union’s fund. The non-recognised union petitioned the Bombay High Court challenging the constitutional validity of </w:t>
      </w:r>
      <w:r>
        <w:rPr>
          <w:rFonts w:ascii="Cambria" w:cs="Cambria" w:eastAsia="Cambria" w:hAnsi="Cambria"/>
          <w:b/>
          <w:bCs/>
          <w:sz w:val="21"/>
          <w:szCs w:val="21"/>
        </w:rPr>
        <w:t xml:space="preserve">section 20(2) read with Schedule I</w:t>
      </w:r>
      <w:r>
        <w:rPr>
          <w:rFonts w:ascii="Cambria" w:cs="Cambria" w:eastAsia="Cambria" w:hAnsi="Cambria"/>
          <w:sz w:val="21"/>
          <w:szCs w:val="21"/>
        </w:rPr>
        <w:t xml:space="preserve"> of the 1971 Act, under which no employee could be represented in proceedings under the Industrial Disputes Act except through the recognised union, and decisions would bind all employees.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giving one union the exclusive right to represent all workmen, to the exclusion of rival unions and their members, violates Article 14 or Article 19(1)(c).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scheme was </w:t>
      </w:r>
      <w:r>
        <w:rPr>
          <w:rFonts w:ascii="Cambria" w:cs="Cambria" w:eastAsia="Cambria" w:hAnsi="Cambria"/>
          <w:b/>
          <w:bCs/>
          <w:sz w:val="21"/>
          <w:szCs w:val="21"/>
        </w:rPr>
        <w:t xml:space="preserve">upheld</w:t>
      </w:r>
      <w:r>
        <w:rPr>
          <w:rFonts w:ascii="Cambria" w:cs="Cambria" w:eastAsia="Cambria" w:hAnsi="Cambria"/>
          <w:sz w:val="21"/>
          <w:szCs w:val="21"/>
        </w:rPr>
        <w:t xml:space="preserve">. Conferring recognised status on a union which satisfies prescribed conditions does not deny anyone the right to form associations under Article 19(1)(c). A non-recognised union and its members are not left without remedy, because an individual workman keeps his </w:t>
      </w:r>
      <w:r>
        <w:rPr>
          <w:rFonts w:ascii="Cambria" w:cs="Cambria" w:eastAsia="Cambria" w:hAnsi="Cambria"/>
          <w:b/>
          <w:bCs/>
          <w:sz w:val="21"/>
          <w:szCs w:val="21"/>
        </w:rPr>
        <w:t xml:space="preserve">individual remedies</w:t>
      </w:r>
      <w:r>
        <w:rPr>
          <w:rFonts w:ascii="Cambria" w:cs="Cambria" w:eastAsia="Cambria" w:hAnsi="Cambria"/>
          <w:sz w:val="21"/>
          <w:szCs w:val="21"/>
        </w:rPr>
        <w:t xml:space="preserve"> under the Industrial Disputes Act — for instance on dismissal or discharge. A sole or most-representative bargaining agent is a rational device for orderly collective bargaining, and offends neither Article 14 nor Article 19.</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This is the leading authority validating </w:t>
      </w:r>
      <w:r>
        <w:rPr>
          <w:rFonts w:ascii="Cambria" w:cs="Cambria" w:eastAsia="Cambria" w:hAnsi="Cambria"/>
          <w:b/>
          <w:bCs/>
          <w:sz w:val="21"/>
          <w:szCs w:val="21"/>
        </w:rPr>
        <w:t xml:space="preserve">exclusive recognition</w:t>
      </w:r>
      <w:r>
        <w:rPr>
          <w:rFonts w:ascii="Cambria" w:cs="Cambria" w:eastAsia="Cambria" w:hAnsi="Cambria"/>
          <w:sz w:val="21"/>
          <w:szCs w:val="21"/>
        </w:rPr>
        <w:t xml:space="preserve">. It is also the answer to the objection that recognition machinery discriminates against minority unions.</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spacing w:after="140" w:line="276"/>
        <w:jc w:val="both"/>
      </w:pPr>
      <w:r>
        <w:rPr>
          <w:rFonts w:ascii="Cambria" w:cs="Cambria" w:eastAsia="Cambria" w:hAnsi="Cambria"/>
          <w:b/>
          <w:bCs/>
          <w:sz w:val="22"/>
          <w:szCs w:val="22"/>
        </w:rPr>
        <w:t xml:space="preserve">The Industrial Relations Code 2020</w:t>
      </w:r>
      <w:r>
        <w:rPr>
          <w:rFonts w:ascii="Cambria" w:cs="Cambria" w:eastAsia="Cambria" w:hAnsi="Cambria"/>
          <w:sz w:val="22"/>
          <w:szCs w:val="22"/>
        </w:rPr>
        <w:t xml:space="preserve"> finally supplies central recognition machinery. </w:t>
      </w:r>
      <w:r>
        <w:rPr>
          <w:rFonts w:ascii="Cambria" w:cs="Cambria" w:eastAsia="Cambria" w:hAnsi="Cambria"/>
          <w:b/>
          <w:bCs/>
          <w:sz w:val="22"/>
          <w:szCs w:val="22"/>
        </w:rPr>
        <w:t xml:space="preserve">Section 14</w:t>
      </w:r>
      <w:r>
        <w:rPr>
          <w:rFonts w:ascii="Cambria" w:cs="Cambria" w:eastAsia="Cambria" w:hAnsi="Cambria"/>
          <w:sz w:val="22"/>
          <w:szCs w:val="22"/>
        </w:rPr>
        <w:t xml:space="preserve"> provides that where </w:t>
      </w:r>
      <w:r>
        <w:rPr>
          <w:rFonts w:ascii="Cambria" w:cs="Cambria" w:eastAsia="Cambria" w:hAnsi="Cambria"/>
          <w:b/>
          <w:bCs/>
          <w:sz w:val="22"/>
          <w:szCs w:val="22"/>
        </w:rPr>
        <w:t xml:space="preserve">only one</w:t>
      </w:r>
      <w:r>
        <w:rPr>
          <w:rFonts w:ascii="Cambria" w:cs="Cambria" w:eastAsia="Cambria" w:hAnsi="Cambria"/>
          <w:sz w:val="22"/>
          <w:szCs w:val="22"/>
        </w:rPr>
        <w:t xml:space="preserve"> registered union is functioning in an industrial establishment, the employer shall recognise it as the </w:t>
      </w:r>
      <w:r>
        <w:rPr>
          <w:rFonts w:ascii="Cambria" w:cs="Cambria" w:eastAsia="Cambria" w:hAnsi="Cambria"/>
          <w:b/>
          <w:bCs/>
          <w:sz w:val="22"/>
          <w:szCs w:val="22"/>
        </w:rPr>
        <w:t xml:space="preserve">sole negotiating union</w:t>
      </w:r>
      <w:r>
        <w:rPr>
          <w:rFonts w:ascii="Cambria" w:cs="Cambria" w:eastAsia="Cambria" w:hAnsi="Cambria"/>
          <w:sz w:val="22"/>
          <w:szCs w:val="22"/>
        </w:rPr>
        <w:t xml:space="preserve">. Where </w:t>
      </w:r>
      <w:r>
        <w:rPr>
          <w:rFonts w:ascii="Cambria" w:cs="Cambria" w:eastAsia="Cambria" w:hAnsi="Cambria"/>
          <w:b/>
          <w:bCs/>
          <w:sz w:val="22"/>
          <w:szCs w:val="22"/>
        </w:rPr>
        <w:t xml:space="preserve">more than one</w:t>
      </w:r>
      <w:r>
        <w:rPr>
          <w:rFonts w:ascii="Cambria" w:cs="Cambria" w:eastAsia="Cambria" w:hAnsi="Cambria"/>
          <w:sz w:val="22"/>
          <w:szCs w:val="22"/>
        </w:rPr>
        <w:t xml:space="preserve"> is functioning, the union having the support of </w:t>
      </w:r>
      <w:r>
        <w:rPr>
          <w:rFonts w:ascii="Cambria" w:cs="Cambria" w:eastAsia="Cambria" w:hAnsi="Cambria"/>
          <w:b/>
          <w:bCs/>
          <w:sz w:val="22"/>
          <w:szCs w:val="22"/>
        </w:rPr>
        <w:t xml:space="preserve">fifty-one per cent or more of the workers on the muster roll</w:t>
      </w:r>
      <w:r>
        <w:rPr>
          <w:rFonts w:ascii="Cambria" w:cs="Cambria" w:eastAsia="Cambria" w:hAnsi="Cambria"/>
          <w:sz w:val="22"/>
          <w:szCs w:val="22"/>
        </w:rPr>
        <w:t xml:space="preserve">, verified in the prescribed manner, is recognised as the sole negotiating union. Where </w:t>
      </w:r>
      <w:r>
        <w:rPr>
          <w:rFonts w:ascii="Cambria" w:cs="Cambria" w:eastAsia="Cambria" w:hAnsi="Cambria"/>
          <w:b/>
          <w:bCs/>
          <w:sz w:val="22"/>
          <w:szCs w:val="22"/>
        </w:rPr>
        <w:t xml:space="preserve">no union reaches fifty-one per cent</w:t>
      </w:r>
      <w:r>
        <w:rPr>
          <w:rFonts w:ascii="Cambria" w:cs="Cambria" w:eastAsia="Cambria" w:hAnsi="Cambria"/>
          <w:sz w:val="22"/>
          <w:szCs w:val="22"/>
        </w:rPr>
        <w:t xml:space="preserve">, the employer must constitute a </w:t>
      </w:r>
      <w:r>
        <w:rPr>
          <w:rFonts w:ascii="Cambria" w:cs="Cambria" w:eastAsia="Cambria" w:hAnsi="Cambria"/>
          <w:b/>
          <w:bCs/>
          <w:sz w:val="22"/>
          <w:szCs w:val="22"/>
        </w:rPr>
        <w:t xml:space="preserve">negotiating council</w:t>
      </w:r>
      <w:r>
        <w:rPr>
          <w:rFonts w:ascii="Cambria" w:cs="Cambria" w:eastAsia="Cambria" w:hAnsi="Cambria"/>
          <w:sz w:val="22"/>
          <w:szCs w:val="22"/>
        </w:rPr>
        <w:t xml:space="preserve"> made up of representatives of those unions having the support of </w:t>
      </w:r>
      <w:r>
        <w:rPr>
          <w:rFonts w:ascii="Cambria" w:cs="Cambria" w:eastAsia="Cambria" w:hAnsi="Cambria"/>
          <w:b/>
          <w:bCs/>
          <w:sz w:val="22"/>
          <w:szCs w:val="22"/>
        </w:rPr>
        <w:t xml:space="preserve">not less than twenty per cent</w:t>
      </w:r>
      <w:r>
        <w:rPr>
          <w:rFonts w:ascii="Cambria" w:cs="Cambria" w:eastAsia="Cambria" w:hAnsi="Cambria"/>
          <w:sz w:val="22"/>
          <w:szCs w:val="22"/>
        </w:rPr>
        <w:t xml:space="preserve"> of the workers, with one representative for each twenty per cent. Recognition operates for </w:t>
      </w:r>
      <w:r>
        <w:rPr>
          <w:rFonts w:ascii="Cambria" w:cs="Cambria" w:eastAsia="Cambria" w:hAnsi="Cambria"/>
          <w:b/>
          <w:bCs/>
          <w:sz w:val="22"/>
          <w:szCs w:val="22"/>
        </w:rPr>
        <w:t xml:space="preserve">three years, extendable up to five</w:t>
      </w:r>
      <w:r>
        <w:rPr>
          <w:rFonts w:ascii="Cambria" w:cs="Cambria" w:eastAsia="Cambria" w:hAnsi="Cambria"/>
          <w:sz w:val="22"/>
          <w:szCs w:val="22"/>
        </w:rPr>
        <w:t xml:space="preserve">. The Code also empowers the Central or State Government to recognise a union or federation as a Central or State Trade Union.</w:t>
      </w:r>
    </w:p>
    <w:p>
      <w:pPr>
        <w:spacing w:after="140" w:line="276"/>
        <w:jc w:val="both"/>
      </w:pPr>
      <w:r>
        <w:rPr>
          <w:rFonts w:ascii="Cambria" w:cs="Cambria" w:eastAsia="Cambria" w:hAnsi="Cambria"/>
          <w:sz w:val="22"/>
          <w:szCs w:val="22"/>
        </w:rPr>
        <w:t xml:space="preserve">Registration under the Code is dealt with in </w:t>
      </w:r>
      <w:r>
        <w:rPr>
          <w:rFonts w:ascii="Cambria" w:cs="Cambria" w:eastAsia="Cambria" w:hAnsi="Cambria"/>
          <w:b/>
          <w:bCs/>
          <w:sz w:val="22"/>
          <w:szCs w:val="22"/>
        </w:rPr>
        <w:t xml:space="preserve">Chapter III, sections 5 to 18</w:t>
      </w:r>
      <w:r>
        <w:rPr>
          <w:rFonts w:ascii="Cambria" w:cs="Cambria" w:eastAsia="Cambria" w:hAnsi="Cambria"/>
          <w:sz w:val="22"/>
          <w:szCs w:val="22"/>
        </w:rPr>
        <w:t xml:space="preserve"> — in outline: section 5 (Registrar), 6 (criteria for registration), 7 (rules), 8 (application and alteration of name), 9 (registration and cancellation), 10 (appeal, which lies to the Tribunal), 11 (changes to be communicated), 12 (incorporation), 13 (certain Acts not to apply), 14 (recognition), 15 (funds), 16 (immunity from civil suit), 17 (criminal conspiracy) and 18 (enforceability of agreements).</w:t>
      </w:r>
    </w:p>
    <w:p>
      <w:pPr>
        <w:spacing w:after="160" w:before="60" w:line="260"/>
        <w:ind w:left="345"/>
        <w:jc w:val="both"/>
      </w:pPr>
      <w:r>
        <w:rPr>
          <w:rFonts w:ascii="Cambria" w:cs="Cambria" w:eastAsia="Cambria" w:hAnsi="Cambria"/>
          <w:i/>
          <w:iCs/>
          <w:color w:val="404040"/>
          <w:sz w:val="19"/>
          <w:szCs w:val="19"/>
        </w:rPr>
        <w:t xml:space="preserve">Conflict in the sources — read this before answering on the Code. Research for these notes produced </w:t>
      </w:r>
      <w:r>
        <w:rPr>
          <w:rFonts w:ascii="Cambria" w:cs="Cambria" w:eastAsia="Cambria" w:hAnsi="Cambria"/>
          <w:b/>
          <w:bCs/>
          <w:i/>
          <w:iCs/>
          <w:color w:val="404040"/>
          <w:sz w:val="19"/>
          <w:szCs w:val="19"/>
        </w:rPr>
        <w:t xml:space="preserve">two inconsistent results</w:t>
      </w:r>
      <w:r>
        <w:rPr>
          <w:rFonts w:ascii="Cambria" w:cs="Cambria" w:eastAsia="Cambria" w:hAnsi="Cambria"/>
          <w:i/>
          <w:iCs/>
          <w:color w:val="404040"/>
          <w:sz w:val="19"/>
          <w:szCs w:val="19"/>
        </w:rPr>
        <w:t xml:space="preserve"> on whether the Industrial Relations Code is in force. One pass verified commencement on </w:t>
      </w:r>
      <w:r>
        <w:rPr>
          <w:rFonts w:ascii="Cambria" w:cs="Cambria" w:eastAsia="Cambria" w:hAnsi="Cambria"/>
          <w:b/>
          <w:bCs/>
          <w:i/>
          <w:iCs/>
          <w:color w:val="404040"/>
          <w:sz w:val="19"/>
          <w:szCs w:val="19"/>
        </w:rPr>
        <w:t xml:space="preserve">21 November 2025</w:t>
      </w:r>
      <w:r>
        <w:rPr>
          <w:rFonts w:ascii="Cambria" w:cs="Cambria" w:eastAsia="Cambria" w:hAnsi="Cambria"/>
          <w:i/>
          <w:iCs/>
          <w:color w:val="404040"/>
          <w:sz w:val="19"/>
          <w:szCs w:val="19"/>
        </w:rPr>
        <w:t xml:space="preserve"> by gazette notification S.O. 5320(E), supported by a Press Information Bureau release of that date, and the class notes independently record 21 November 2025. A second pass returned material describing the Code as enacted but </w:t>
      </w:r>
      <w:r>
        <w:rPr>
          <w:rFonts w:ascii="Cambria" w:cs="Cambria" w:eastAsia="Cambria" w:hAnsi="Cambria"/>
          <w:b/>
          <w:bCs/>
          <w:i/>
          <w:iCs/>
          <w:color w:val="404040"/>
          <w:sz w:val="19"/>
          <w:szCs w:val="19"/>
        </w:rPr>
        <w:t xml:space="preserve">not yet in force</w:t>
      </w:r>
      <w:r>
        <w:rPr>
          <w:rFonts w:ascii="Cambria" w:cs="Cambria" w:eastAsia="Cambria" w:hAnsi="Cambria"/>
          <w:i/>
          <w:iCs/>
          <w:color w:val="404040"/>
          <w:sz w:val="19"/>
          <w:szCs w:val="19"/>
        </w:rPr>
        <w:t xml:space="preserve">, which is how a good deal of professional commentary written before late 2025 still describes it. The commencement notification is the stronger evidence and Part XII proceeds on that basis, but </w:t>
      </w:r>
      <w:r>
        <w:rPr>
          <w:rFonts w:ascii="Cambria" w:cs="Cambria" w:eastAsia="Cambria" w:hAnsi="Cambria"/>
          <w:b/>
          <w:bCs/>
          <w:i/>
          <w:iCs/>
          <w:color w:val="404040"/>
          <w:sz w:val="19"/>
          <w:szCs w:val="19"/>
        </w:rPr>
        <w:t xml:space="preserve">confirm the position before you rely on it</w:t>
      </w:r>
      <w:r>
        <w:rPr>
          <w:rFonts w:ascii="Cambria" w:cs="Cambria" w:eastAsia="Cambria" w:hAnsi="Cambria"/>
          <w:i/>
          <w:iCs/>
          <w:color w:val="404040"/>
          <w:sz w:val="19"/>
          <w:szCs w:val="19"/>
        </w:rPr>
        <w:t xml:space="preserve">, and be ready to state the Trade Unions Act position as the primary answer with section 14 of the Code as the current or incoming position.</w:t>
      </w:r>
    </w:p>
    <w:p>
      <w:pPr>
        <w:pStyle w:val="Heading2"/>
        <w:keepNext/>
        <w:spacing w:after="140" w:before="320"/>
      </w:pPr>
      <w:r>
        <w:rPr>
          <w:rFonts w:ascii="Cambria" w:cs="Cambria" w:eastAsia="Cambria" w:hAnsi="Cambria"/>
          <w:b/>
          <w:bCs/>
          <w:color w:val="1A1A1A"/>
          <w:sz w:val="25"/>
          <w:szCs w:val="25"/>
        </w:rPr>
        <w:t xml:space="preserve">51. Immunity from Criminal Liability: Section 17</w:t>
      </w:r>
    </w:p>
    <w:p>
      <w:pPr>
        <w:spacing w:after="140" w:line="276"/>
        <w:jc w:val="both"/>
      </w:pPr>
      <w:r>
        <w:rPr>
          <w:rFonts w:ascii="Cambria" w:cs="Cambria" w:eastAsia="Cambria" w:hAnsi="Cambria"/>
          <w:b/>
          <w:bCs/>
          <w:sz w:val="22"/>
          <w:szCs w:val="22"/>
        </w:rPr>
        <w:t xml:space="preserve">Section 17</w:t>
      </w:r>
      <w:r>
        <w:rPr>
          <w:rFonts w:ascii="Cambria" w:cs="Cambria" w:eastAsia="Cambria" w:hAnsi="Cambria"/>
          <w:sz w:val="22"/>
          <w:szCs w:val="22"/>
        </w:rPr>
        <w:t xml:space="preserve"> gives a narrow criminal immunity. No office-bearer or member of a </w:t>
      </w:r>
      <w:r>
        <w:rPr>
          <w:rFonts w:ascii="Cambria" w:cs="Cambria" w:eastAsia="Cambria" w:hAnsi="Cambria"/>
          <w:b/>
          <w:bCs/>
          <w:sz w:val="22"/>
          <w:szCs w:val="22"/>
        </w:rPr>
        <w:t xml:space="preserve">registered</w:t>
      </w:r>
      <w:r>
        <w:rPr>
          <w:rFonts w:ascii="Cambria" w:cs="Cambria" w:eastAsia="Cambria" w:hAnsi="Cambria"/>
          <w:sz w:val="22"/>
          <w:szCs w:val="22"/>
        </w:rPr>
        <w:t xml:space="preserve"> trade union is liable to punishment for </w:t>
      </w:r>
      <w:r>
        <w:rPr>
          <w:rFonts w:ascii="Cambria" w:cs="Cambria" w:eastAsia="Cambria" w:hAnsi="Cambria"/>
          <w:b/>
          <w:bCs/>
          <w:sz w:val="22"/>
          <w:szCs w:val="22"/>
        </w:rPr>
        <w:t xml:space="preserve">criminal conspiracy</w:t>
      </w:r>
      <w:r>
        <w:rPr>
          <w:rFonts w:ascii="Cambria" w:cs="Cambria" w:eastAsia="Cambria" w:hAnsi="Cambria"/>
          <w:sz w:val="22"/>
          <w:szCs w:val="22"/>
        </w:rPr>
        <w:t xml:space="preserve"> under section 120B(2) of the Indian Penal Code in respect of any agreement made between the members for the purpose of furthering </w:t>
      </w:r>
      <w:r>
        <w:rPr>
          <w:rFonts w:ascii="Cambria" w:cs="Cambria" w:eastAsia="Cambria" w:hAnsi="Cambria"/>
          <w:b/>
          <w:bCs/>
          <w:sz w:val="22"/>
          <w:szCs w:val="22"/>
        </w:rPr>
        <w:t xml:space="preserve">any such object of the union as is specified in section 15</w:t>
      </w:r>
      <w:r>
        <w:rPr>
          <w:rFonts w:ascii="Cambria" w:cs="Cambria" w:eastAsia="Cambria" w:hAnsi="Cambria"/>
          <w:sz w:val="22"/>
          <w:szCs w:val="22"/>
        </w:rPr>
        <w:t xml:space="preserve"> — "unless the agreement is an agreement to commit an offence".</w:t>
      </w:r>
    </w:p>
    <w:p>
      <w:pPr>
        <w:spacing w:after="140" w:line="276"/>
        <w:jc w:val="both"/>
      </w:pPr>
      <w:r>
        <w:rPr>
          <w:rFonts w:ascii="Cambria" w:cs="Cambria" w:eastAsia="Cambria" w:hAnsi="Cambria"/>
          <w:sz w:val="22"/>
          <w:szCs w:val="22"/>
        </w:rPr>
        <w:t xml:space="preserve">Three limits are built into that sentence, and an answer should state all three.</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sz w:val="22"/>
          <w:szCs w:val="22"/>
        </w:rPr>
        <w:t xml:space="preserve">It protects only a </w:t>
      </w:r>
      <w:r>
        <w:rPr>
          <w:rFonts w:ascii="Cambria" w:cs="Cambria" w:eastAsia="Cambria" w:hAnsi="Cambria"/>
          <w:b/>
          <w:bCs/>
          <w:sz w:val="22"/>
          <w:szCs w:val="22"/>
        </w:rPr>
        <w:t xml:space="preserve">registered</w:t>
      </w:r>
      <w:r>
        <w:rPr>
          <w:rFonts w:ascii="Cambria" w:cs="Cambria" w:eastAsia="Cambria" w:hAnsi="Cambria"/>
          <w:sz w:val="22"/>
          <w:szCs w:val="22"/>
        </w:rPr>
        <w:t xml:space="preserve"> union’s office-bearers and members.</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sz w:val="22"/>
          <w:szCs w:val="22"/>
        </w:rPr>
        <w:t xml:space="preserve">It protects only agreements furthering the </w:t>
      </w:r>
      <w:r>
        <w:rPr>
          <w:rFonts w:ascii="Cambria" w:cs="Cambria" w:eastAsia="Cambria" w:hAnsi="Cambria"/>
          <w:b/>
          <w:bCs/>
          <w:sz w:val="22"/>
          <w:szCs w:val="22"/>
        </w:rPr>
        <w:t xml:space="preserve">section 15 objects</w:t>
      </w:r>
      <w:r>
        <w:rPr>
          <w:rFonts w:ascii="Cambria" w:cs="Cambria" w:eastAsia="Cambria" w:hAnsi="Cambria"/>
          <w:sz w:val="22"/>
          <w:szCs w:val="22"/>
        </w:rPr>
        <w:t xml:space="preserve">. An agreement for some other purpose is outside it.</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sz w:val="22"/>
          <w:szCs w:val="22"/>
        </w:rPr>
        <w:t xml:space="preserve">It does </w:t>
      </w:r>
      <w:r>
        <w:rPr>
          <w:rFonts w:ascii="Cambria" w:cs="Cambria" w:eastAsia="Cambria" w:hAnsi="Cambria"/>
          <w:b/>
          <w:bCs/>
          <w:sz w:val="22"/>
          <w:szCs w:val="22"/>
        </w:rPr>
        <w:t xml:space="preserve">not</w:t>
      </w:r>
      <w:r>
        <w:rPr>
          <w:rFonts w:ascii="Cambria" w:cs="Cambria" w:eastAsia="Cambria" w:hAnsi="Cambria"/>
          <w:sz w:val="22"/>
          <w:szCs w:val="22"/>
        </w:rPr>
        <w:t xml:space="preserve"> protect an agreement </w:t>
      </w:r>
      <w:r>
        <w:rPr>
          <w:rFonts w:ascii="Cambria" w:cs="Cambria" w:eastAsia="Cambria" w:hAnsi="Cambria"/>
          <w:b/>
          <w:bCs/>
          <w:sz w:val="22"/>
          <w:szCs w:val="22"/>
        </w:rPr>
        <w:t xml:space="preserve">to commit an offence</w:t>
      </w:r>
      <w:r>
        <w:rPr>
          <w:rFonts w:ascii="Cambria" w:cs="Cambria" w:eastAsia="Cambria" w:hAnsi="Cambria"/>
          <w:sz w:val="22"/>
          <w:szCs w:val="22"/>
        </w:rPr>
        <w:t xml:space="preserve">. So the immunity covers the combination itself, not the crimes the combination may plan.</w:t>
      </w:r>
    </w:p>
    <w:p>
      <w:pPr>
        <w:spacing w:after="160" w:before="60" w:line="260"/>
        <w:ind w:left="345"/>
        <w:jc w:val="both"/>
      </w:pPr>
      <w:r>
        <w:rPr>
          <w:rFonts w:ascii="Cambria" w:cs="Cambria" w:eastAsia="Cambria" w:hAnsi="Cambria"/>
          <w:i/>
          <w:iCs/>
          <w:color w:val="404040"/>
          <w:sz w:val="19"/>
          <w:szCs w:val="19"/>
        </w:rPr>
        <w:t xml:space="preserve">Note on the Bharatiya Nyaya Sanhita. Criminal conspiracy is now generally dealt with under section 61 of the Bharatiya Nyaya Sanhita 2023. Section 17 as it stands still cross-refers to section 120B of the Indian Penal Code, and any updated cross-reference would follow on formal amendment. Mention this as a note; do not state the Act as though it had been amended.</w:t>
      </w:r>
    </w:p>
    <w:p>
      <w:pPr>
        <w:pStyle w:val="Heading2"/>
        <w:keepNext/>
        <w:spacing w:after="140" w:before="320"/>
      </w:pPr>
      <w:r>
        <w:rPr>
          <w:rFonts w:ascii="Cambria" w:cs="Cambria" w:eastAsia="Cambria" w:hAnsi="Cambria"/>
          <w:b/>
          <w:bCs/>
          <w:color w:val="1A1A1A"/>
          <w:sz w:val="25"/>
          <w:szCs w:val="25"/>
        </w:rPr>
        <w:t xml:space="preserve">52. Immunity from Civil Suit: Sections 18 and 19</w:t>
      </w:r>
    </w:p>
    <w:p>
      <w:pPr>
        <w:spacing w:after="140" w:line="276"/>
        <w:jc w:val="both"/>
      </w:pPr>
      <w:r>
        <w:rPr>
          <w:rFonts w:ascii="Cambria" w:cs="Cambria" w:eastAsia="Cambria" w:hAnsi="Cambria"/>
          <w:b/>
          <w:bCs/>
          <w:sz w:val="22"/>
          <w:szCs w:val="22"/>
        </w:rPr>
        <w:t xml:space="preserve">Section 18(1)</w:t>
      </w:r>
      <w:r>
        <w:rPr>
          <w:rFonts w:ascii="Cambria" w:cs="Cambria" w:eastAsia="Cambria" w:hAnsi="Cambria"/>
          <w:sz w:val="22"/>
          <w:szCs w:val="22"/>
        </w:rPr>
        <w:t xml:space="preserve"> is the main civil immunity. No suit or other legal proceeding is maintainable in any civil court against a registered trade union, or its office-bearers or members, in respect of any act done </w:t>
      </w:r>
      <w:r>
        <w:rPr>
          <w:rFonts w:ascii="Cambria" w:cs="Cambria" w:eastAsia="Cambria" w:hAnsi="Cambria"/>
          <w:b/>
          <w:bCs/>
          <w:sz w:val="22"/>
          <w:szCs w:val="22"/>
        </w:rPr>
        <w:t xml:space="preserve">in contemplation or furtherance of a trade dispute</w:t>
      </w:r>
      <w:r>
        <w:rPr>
          <w:rFonts w:ascii="Cambria" w:cs="Cambria" w:eastAsia="Cambria" w:hAnsi="Cambria"/>
          <w:sz w:val="22"/>
          <w:szCs w:val="22"/>
        </w:rPr>
        <w:t xml:space="preserve"> to which a member of the union is a party, </w:t>
      </w:r>
      <w:r>
        <w:rPr>
          <w:rFonts w:ascii="Cambria" w:cs="Cambria" w:eastAsia="Cambria" w:hAnsi="Cambria"/>
          <w:b/>
          <w:bCs/>
          <w:sz w:val="22"/>
          <w:szCs w:val="22"/>
        </w:rPr>
        <w:t xml:space="preserve">on the ground only</w:t>
      </w:r>
      <w:r>
        <w:rPr>
          <w:rFonts w:ascii="Cambria" w:cs="Cambria" w:eastAsia="Cambria" w:hAnsi="Cambria"/>
          <w:sz w:val="22"/>
          <w:szCs w:val="22"/>
        </w:rPr>
        <w:t xml:space="preserve"> that the act:</w:t>
      </w:r>
    </w:p>
    <w:p>
      <w:pPr>
        <w:spacing w:after="100" w:line="276"/>
        <w:ind w:left="604" w:hanging="403"/>
        <w:jc w:val="both"/>
      </w:pPr>
      <w:r>
        <w:rPr>
          <w:rFonts w:ascii="Cambria" w:cs="Cambria" w:eastAsia="Cambria" w:hAnsi="Cambria"/>
          <w:b/>
          <w:bCs/>
          <w:sz w:val="22"/>
          <w:szCs w:val="22"/>
        </w:rPr>
        <w:t xml:space="preserve">(a)  </w:t>
      </w:r>
      <w:r>
        <w:rPr>
          <w:rFonts w:ascii="Cambria" w:cs="Cambria" w:eastAsia="Cambria" w:hAnsi="Cambria"/>
          <w:b/>
          <w:bCs/>
          <w:sz w:val="22"/>
          <w:szCs w:val="22"/>
        </w:rPr>
        <w:t xml:space="preserve">induces some other person to break a contract of employment</w:t>
      </w:r>
      <w:r>
        <w:rPr>
          <w:rFonts w:ascii="Cambria" w:cs="Cambria" w:eastAsia="Cambria" w:hAnsi="Cambria"/>
          <w:sz w:val="22"/>
          <w:szCs w:val="22"/>
        </w:rPr>
        <w:t xml:space="preserve">; or</w:t>
      </w:r>
    </w:p>
    <w:p>
      <w:pPr>
        <w:spacing w:after="100" w:line="276"/>
        <w:ind w:left="604" w:hanging="403"/>
        <w:jc w:val="both"/>
      </w:pPr>
      <w:r>
        <w:rPr>
          <w:rFonts w:ascii="Cambria" w:cs="Cambria" w:eastAsia="Cambria" w:hAnsi="Cambria"/>
          <w:b/>
          <w:bCs/>
          <w:sz w:val="22"/>
          <w:szCs w:val="22"/>
        </w:rPr>
        <w:t xml:space="preserve">(b)  </w:t>
      </w:r>
      <w:r>
        <w:rPr>
          <w:rFonts w:ascii="Cambria" w:cs="Cambria" w:eastAsia="Cambria" w:hAnsi="Cambria"/>
          <w:sz w:val="22"/>
          <w:szCs w:val="22"/>
        </w:rPr>
        <w:t xml:space="preserve">is an </w:t>
      </w:r>
      <w:r>
        <w:rPr>
          <w:rFonts w:ascii="Cambria" w:cs="Cambria" w:eastAsia="Cambria" w:hAnsi="Cambria"/>
          <w:b/>
          <w:bCs/>
          <w:sz w:val="22"/>
          <w:szCs w:val="22"/>
        </w:rPr>
        <w:t xml:space="preserve">interference with the trade, business or employment</w:t>
      </w:r>
      <w:r>
        <w:rPr>
          <w:rFonts w:ascii="Cambria" w:cs="Cambria" w:eastAsia="Cambria" w:hAnsi="Cambria"/>
          <w:sz w:val="22"/>
          <w:szCs w:val="22"/>
        </w:rPr>
        <w:t xml:space="preserve"> of some other person, or with the right of some other person to dispose of his capital or his labour as he wills.</w:t>
      </w:r>
    </w:p>
    <w:p>
      <w:pPr>
        <w:spacing w:after="140" w:line="276"/>
        <w:jc w:val="both"/>
      </w:pPr>
      <w:r>
        <w:rPr>
          <w:rFonts w:ascii="Cambria" w:cs="Cambria" w:eastAsia="Cambria" w:hAnsi="Cambria"/>
          <w:sz w:val="22"/>
          <w:szCs w:val="22"/>
        </w:rPr>
        <w:t xml:space="preserve">The words "on the ground only" are the whole of the section’s limit. The immunity removes these two specific grounds of liability and nothing else.</w:t>
      </w:r>
    </w:p>
    <w:p>
      <w:pPr>
        <w:spacing w:after="140" w:line="276"/>
        <w:jc w:val="both"/>
      </w:pPr>
      <w:r>
        <w:rPr>
          <w:rFonts w:ascii="Cambria" w:cs="Cambria" w:eastAsia="Cambria" w:hAnsi="Cambria"/>
          <w:b/>
          <w:bCs/>
          <w:sz w:val="22"/>
          <w:szCs w:val="22"/>
        </w:rPr>
        <w:t xml:space="preserve">Section 18(2)</w:t>
      </w:r>
      <w:r>
        <w:rPr>
          <w:rFonts w:ascii="Cambria" w:cs="Cambria" w:eastAsia="Cambria" w:hAnsi="Cambria"/>
          <w:sz w:val="22"/>
          <w:szCs w:val="22"/>
        </w:rPr>
        <w:t xml:space="preserve"> deals with the union’s liability for its </w:t>
      </w:r>
      <w:r>
        <w:rPr>
          <w:rFonts w:ascii="Cambria" w:cs="Cambria" w:eastAsia="Cambria" w:hAnsi="Cambria"/>
          <w:b/>
          <w:bCs/>
          <w:sz w:val="22"/>
          <w:szCs w:val="22"/>
        </w:rPr>
        <w:t xml:space="preserve">agents</w:t>
      </w:r>
      <w:r>
        <w:rPr>
          <w:rFonts w:ascii="Cambria" w:cs="Cambria" w:eastAsia="Cambria" w:hAnsi="Cambria"/>
          <w:sz w:val="22"/>
          <w:szCs w:val="22"/>
        </w:rPr>
        <w:t xml:space="preserve">. A registered union is not liable in a civil court for a </w:t>
      </w:r>
      <w:r>
        <w:rPr>
          <w:rFonts w:ascii="Cambria" w:cs="Cambria" w:eastAsia="Cambria" w:hAnsi="Cambria"/>
          <w:b/>
          <w:bCs/>
          <w:sz w:val="22"/>
          <w:szCs w:val="22"/>
        </w:rPr>
        <w:t xml:space="preserve">tortious act</w:t>
      </w:r>
      <w:r>
        <w:rPr>
          <w:rFonts w:ascii="Cambria" w:cs="Cambria" w:eastAsia="Cambria" w:hAnsi="Cambria"/>
          <w:sz w:val="22"/>
          <w:szCs w:val="22"/>
        </w:rPr>
        <w:t xml:space="preserve"> done in contemplation or furtherance of a trade dispute by an agent of the union, </w:t>
      </w:r>
      <w:r>
        <w:rPr>
          <w:rFonts w:ascii="Cambria" w:cs="Cambria" w:eastAsia="Cambria" w:hAnsi="Cambria"/>
          <w:b/>
          <w:bCs/>
          <w:sz w:val="22"/>
          <w:szCs w:val="22"/>
        </w:rPr>
        <w:t xml:space="preserve">if it is proved</w:t>
      </w:r>
      <w:r>
        <w:rPr>
          <w:rFonts w:ascii="Cambria" w:cs="Cambria" w:eastAsia="Cambria" w:hAnsi="Cambria"/>
          <w:sz w:val="22"/>
          <w:szCs w:val="22"/>
        </w:rPr>
        <w:t xml:space="preserve"> that the agent acted </w:t>
      </w:r>
      <w:r>
        <w:rPr>
          <w:rFonts w:ascii="Cambria" w:cs="Cambria" w:eastAsia="Cambria" w:hAnsi="Cambria"/>
          <w:b/>
          <w:bCs/>
          <w:sz w:val="22"/>
          <w:szCs w:val="22"/>
        </w:rPr>
        <w:t xml:space="preserve">without the knowledge of, or contrary to express instructions given by, the executive</w:t>
      </w:r>
      <w:r>
        <w:rPr>
          <w:rFonts w:ascii="Cambria" w:cs="Cambria" w:eastAsia="Cambria" w:hAnsi="Cambria"/>
          <w:sz w:val="22"/>
          <w:szCs w:val="22"/>
        </w:rPr>
        <w:t xml:space="preserve"> of the union. The burden of proof lies on the union.</w:t>
      </w:r>
    </w:p>
    <w:p>
      <w:pPr>
        <w:spacing w:after="140" w:line="276"/>
        <w:jc w:val="both"/>
      </w:pPr>
      <w:r>
        <w:rPr>
          <w:rFonts w:ascii="Cambria" w:cs="Cambria" w:eastAsia="Cambria" w:hAnsi="Cambria"/>
          <w:b/>
          <w:bCs/>
          <w:sz w:val="22"/>
          <w:szCs w:val="22"/>
        </w:rPr>
        <w:t xml:space="preserve">Section 19</w:t>
      </w:r>
      <w:r>
        <w:rPr>
          <w:rFonts w:ascii="Cambria" w:cs="Cambria" w:eastAsia="Cambria" w:hAnsi="Cambria"/>
          <w:sz w:val="22"/>
          <w:szCs w:val="22"/>
        </w:rPr>
        <w:t xml:space="preserve"> provides that an agreement between members of a registered union is not void or voidable merely because any of its objects is </w:t>
      </w:r>
      <w:r>
        <w:rPr>
          <w:rFonts w:ascii="Cambria" w:cs="Cambria" w:eastAsia="Cambria" w:hAnsi="Cambria"/>
          <w:b/>
          <w:bCs/>
          <w:sz w:val="22"/>
          <w:szCs w:val="22"/>
        </w:rPr>
        <w:t xml:space="preserve">in restraint of trade</w:t>
      </w:r>
      <w:r>
        <w:rPr>
          <w:rFonts w:ascii="Cambria" w:cs="Cambria" w:eastAsia="Cambria" w:hAnsi="Cambria"/>
          <w:sz w:val="22"/>
          <w:szCs w:val="22"/>
        </w:rPr>
        <w:t xml:space="preserve">. A proviso preserves the bar on civil courts entertaining proceedings to enforce, or to recover damages for the breach of, agreements concerning the conditions on which members shall sell goods, transact business, work or be employed.</w:t>
      </w:r>
    </w:p>
    <w:p>
      <w:pPr>
        <w:spacing w:after="140" w:line="276"/>
        <w:jc w:val="both"/>
      </w:pPr>
      <w:r>
        <w:rPr>
          <w:rFonts w:ascii="Cambria" w:cs="Cambria" w:eastAsia="Cambria" w:hAnsi="Cambria"/>
          <w:sz w:val="22"/>
          <w:szCs w:val="22"/>
        </w:rPr>
        <w:t xml:space="preserve">The Industrial Relations Code 2020 reproduces these substantially: </w:t>
      </w:r>
      <w:r>
        <w:rPr>
          <w:rFonts w:ascii="Cambria" w:cs="Cambria" w:eastAsia="Cambria" w:hAnsi="Cambria"/>
          <w:b/>
          <w:bCs/>
          <w:sz w:val="22"/>
          <w:szCs w:val="22"/>
        </w:rPr>
        <w:t xml:space="preserve">section 16</w:t>
      </w:r>
      <w:r>
        <w:rPr>
          <w:rFonts w:ascii="Cambria" w:cs="Cambria" w:eastAsia="Cambria" w:hAnsi="Cambria"/>
          <w:sz w:val="22"/>
          <w:szCs w:val="22"/>
        </w:rPr>
        <w:t xml:space="preserve"> (immunity from civil suit), </w:t>
      </w:r>
      <w:r>
        <w:rPr>
          <w:rFonts w:ascii="Cambria" w:cs="Cambria" w:eastAsia="Cambria" w:hAnsi="Cambria"/>
          <w:b/>
          <w:bCs/>
          <w:sz w:val="22"/>
          <w:szCs w:val="22"/>
        </w:rPr>
        <w:t xml:space="preserve">section 17</w:t>
      </w:r>
      <w:r>
        <w:rPr>
          <w:rFonts w:ascii="Cambria" w:cs="Cambria" w:eastAsia="Cambria" w:hAnsi="Cambria"/>
          <w:sz w:val="22"/>
          <w:szCs w:val="22"/>
        </w:rPr>
        <w:t xml:space="preserve"> (criminal conspiracy) and </w:t>
      </w:r>
      <w:r>
        <w:rPr>
          <w:rFonts w:ascii="Cambria" w:cs="Cambria" w:eastAsia="Cambria" w:hAnsi="Cambria"/>
          <w:b/>
          <w:bCs/>
          <w:sz w:val="22"/>
          <w:szCs w:val="22"/>
        </w:rPr>
        <w:t xml:space="preserve">section 18</w:t>
      </w:r>
      <w:r>
        <w:rPr>
          <w:rFonts w:ascii="Cambria" w:cs="Cambria" w:eastAsia="Cambria" w:hAnsi="Cambria"/>
          <w:sz w:val="22"/>
          <w:szCs w:val="22"/>
        </w:rPr>
        <w:t xml:space="preserve"> (enforceability of agreements).</w:t>
      </w:r>
    </w:p>
    <w:p>
      <w:pPr>
        <w:keepNext/>
        <w:pBdr>
          <w:left w:val="single" w:color="808080" w:sz="12" w:space="8"/>
        </w:pBdr>
        <w:spacing w:after="80" w:before="200"/>
        <w:ind w:left="172"/>
      </w:pPr>
      <w:r>
        <w:rPr>
          <w:rFonts w:ascii="Cambria" w:cs="Cambria" w:eastAsia="Cambria" w:hAnsi="Cambria"/>
          <w:b/>
          <w:bCs/>
          <w:sz w:val="22"/>
          <w:szCs w:val="22"/>
        </w:rPr>
        <w:t xml:space="preserve">Rohtas Industries Ltd. v. Rohtas Industries Staff Union, AIR 1976 SC 425; (1976) 2 SCC 82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(V.R. Krishna Iyer, Y.V. Chandrachud and A.C. Gupta JJ.); decided 18 December 1975.</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long dispute at Rohtas Industries, running back to 1948, was complicated by </w:t>
      </w:r>
      <w:r>
        <w:rPr>
          <w:rFonts w:ascii="Cambria" w:cs="Cambria" w:eastAsia="Cambria" w:hAnsi="Cambria"/>
          <w:b/>
          <w:bCs/>
          <w:sz w:val="21"/>
          <w:szCs w:val="21"/>
        </w:rPr>
        <w:t xml:space="preserve">rivalry between two unions</w:t>
      </w:r>
      <w:r>
        <w:rPr>
          <w:rFonts w:ascii="Cambria" w:cs="Cambria" w:eastAsia="Cambria" w:hAnsi="Cambria"/>
          <w:sz w:val="21"/>
          <w:szCs w:val="21"/>
        </w:rPr>
        <w:t xml:space="preserve">, the Rohtas Industries Mazdoor Sangh and a rival Seva Sangh. A strike begun in 1957 was called off by a memorandum of agreement dated 2 October 1957 during conciliation. Clause 7 of that memorandum referred two questions to </w:t>
      </w:r>
      <w:r>
        <w:rPr>
          <w:rFonts w:ascii="Cambria" w:cs="Cambria" w:eastAsia="Cambria" w:hAnsi="Cambria"/>
          <w:b/>
          <w:bCs/>
          <w:sz w:val="21"/>
          <w:szCs w:val="21"/>
        </w:rPr>
        <w:t xml:space="preserve">joint arbitration under section 10-A of the Industrial Disputes Act</w:t>
      </w:r>
      <w:r>
        <w:rPr>
          <w:rFonts w:ascii="Cambria" w:cs="Cambria" w:eastAsia="Cambria" w:hAnsi="Cambria"/>
          <w:sz w:val="21"/>
          <w:szCs w:val="21"/>
        </w:rPr>
        <w:t xml:space="preserve">: whether the strikers were entitled to wages for the strike period, and whether the management could recover </w:t>
      </w:r>
      <w:r>
        <w:rPr>
          <w:rFonts w:ascii="Cambria" w:cs="Cambria" w:eastAsia="Cambria" w:hAnsi="Cambria"/>
          <w:b/>
          <w:bCs/>
          <w:sz w:val="21"/>
          <w:szCs w:val="21"/>
        </w:rPr>
        <w:t xml:space="preserve">compensation for the losses</w:t>
      </w:r>
      <w:r>
        <w:rPr>
          <w:rFonts w:ascii="Cambria" w:cs="Cambria" w:eastAsia="Cambria" w:hAnsi="Cambria"/>
          <w:sz w:val="21"/>
          <w:szCs w:val="21"/>
        </w:rPr>
        <w:t xml:space="preserve"> the strike had caused. The arbitrators held the strike illegal, denied strike-period wages, and </w:t>
      </w:r>
      <w:r>
        <w:rPr>
          <w:rFonts w:ascii="Cambria" w:cs="Cambria" w:eastAsia="Cambria" w:hAnsi="Cambria"/>
          <w:b/>
          <w:bCs/>
          <w:sz w:val="21"/>
          <w:szCs w:val="21"/>
        </w:rPr>
        <w:t xml:space="preserve">awarded the employer heavy compensation against the workmen</w:t>
      </w:r>
      <w:r>
        <w:rPr>
          <w:rFonts w:ascii="Cambria" w:cs="Cambria" w:eastAsia="Cambria" w:hAnsi="Cambria"/>
          <w:sz w:val="21"/>
          <w:szCs w:val="21"/>
        </w:rPr>
        <w:t xml:space="preserve">, on a common-law theory of the tort of conspiracy. The High Court upheld the denial of wages but quashed the compensation award. The employer appealed to the Supreme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workmen can be made liable in damages to the employer for business losses caused by an illegal strike, through arbitration under section 10-A.</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compensation award was </w:t>
      </w:r>
      <w:r>
        <w:rPr>
          <w:rFonts w:ascii="Cambria" w:cs="Cambria" w:eastAsia="Cambria" w:hAnsi="Cambria"/>
          <w:b/>
          <w:bCs/>
          <w:sz w:val="21"/>
          <w:szCs w:val="21"/>
        </w:rPr>
        <w:t xml:space="preserve">void</w:t>
      </w:r>
      <w:r>
        <w:rPr>
          <w:rFonts w:ascii="Cambria" w:cs="Cambria" w:eastAsia="Cambria" w:hAnsi="Cambria"/>
          <w:sz w:val="21"/>
          <w:szCs w:val="21"/>
        </w:rPr>
        <w:t xml:space="preserve"> as an error of law. Two reasons. First, the tort of </w:t>
      </w:r>
      <w:r>
        <w:rPr>
          <w:rFonts w:ascii="Cambria" w:cs="Cambria" w:eastAsia="Cambria" w:hAnsi="Cambria"/>
          <w:b/>
          <w:bCs/>
          <w:sz w:val="21"/>
          <w:szCs w:val="21"/>
        </w:rPr>
        <w:t xml:space="preserve">conspiracy</w:t>
      </w:r>
      <w:r>
        <w:rPr>
          <w:rFonts w:ascii="Cambria" w:cs="Cambria" w:eastAsia="Cambria" w:hAnsi="Cambria"/>
          <w:sz w:val="21"/>
          <w:szCs w:val="21"/>
        </w:rPr>
        <w:t xml:space="preserve"> requires that the </w:t>
      </w:r>
      <w:r>
        <w:rPr>
          <w:rFonts w:ascii="Cambria" w:cs="Cambria" w:eastAsia="Cambria" w:hAnsi="Cambria"/>
          <w:b/>
          <w:bCs/>
          <w:sz w:val="21"/>
          <w:szCs w:val="21"/>
        </w:rPr>
        <w:t xml:space="preserve">object</w:t>
      </w:r>
      <w:r>
        <w:rPr>
          <w:rFonts w:ascii="Cambria" w:cs="Cambria" w:eastAsia="Cambria" w:hAnsi="Cambria"/>
          <w:sz w:val="21"/>
          <w:szCs w:val="21"/>
        </w:rPr>
        <w:t xml:space="preserve"> of the combination be to inflict damage; where the object is to advance the workmen’s demands, or — as here — to win an inter-union power struggle, there is no actionable conspiracy merely because the strike was illegal. Second, the Industrial Disputes Act is a </w:t>
      </w:r>
      <w:r>
        <w:rPr>
          <w:rFonts w:ascii="Cambria" w:cs="Cambria" w:eastAsia="Cambria" w:hAnsi="Cambria"/>
          <w:b/>
          <w:bCs/>
          <w:sz w:val="21"/>
          <w:szCs w:val="21"/>
        </w:rPr>
        <w:t xml:space="preserve">self-contained code</w:t>
      </w:r>
      <w:r>
        <w:rPr>
          <w:rFonts w:ascii="Cambria" w:cs="Cambria" w:eastAsia="Cambria" w:hAnsi="Cambria"/>
          <w:sz w:val="21"/>
          <w:szCs w:val="21"/>
        </w:rPr>
        <w:t xml:space="preserve">: the consequences of an illegal strike must be found within the Act itself, and a claim for loss of business is not a "trade dispute" capable of being arbitrated under section 10-A.</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This is the leading Indian authority that an employer </w:t>
      </w:r>
      <w:r>
        <w:rPr>
          <w:rFonts w:ascii="Cambria" w:cs="Cambria" w:eastAsia="Cambria" w:hAnsi="Cambria"/>
          <w:b/>
          <w:bCs/>
          <w:sz w:val="21"/>
          <w:szCs w:val="21"/>
        </w:rPr>
        <w:t xml:space="preserve">cannot recover damages from workmen</w:t>
      </w:r>
      <w:r>
        <w:rPr>
          <w:rFonts w:ascii="Cambria" w:cs="Cambria" w:eastAsia="Cambria" w:hAnsi="Cambria"/>
          <w:sz w:val="21"/>
          <w:szCs w:val="21"/>
        </w:rPr>
        <w:t xml:space="preserve"> for an illegal strike. Note that the reasoning rests on the law of tort and on the scheme of the Industrial Disputes Act rather than on section 18 — a point worth making, because it shows the protection of strikers does not depend on the 1926 Act alone.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keepNext/>
        <w:pBdr>
          <w:left w:val="single" w:color="808080" w:sz="12" w:space="8"/>
        </w:pBdr>
        <w:spacing w:after="80" w:before="200"/>
        <w:ind w:left="172"/>
      </w:pPr>
      <w:r>
        <w:rPr>
          <w:rFonts w:ascii="Cambria" w:cs="Cambria" w:eastAsia="Cambria" w:hAnsi="Cambria"/>
          <w:b/>
          <w:bCs/>
          <w:sz w:val="22"/>
          <w:szCs w:val="22"/>
        </w:rPr>
        <w:t xml:space="preserve">Taff Vale Railway Co. v. Amalgamated Society of Railway Servants, [1901] AC 426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House of Lords (Earl of Halsbury LC, Lords Macnaghten, Shand, Brampton and Lindley); decided 22 July 1901.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During a strike on the Taff Vale Railway in South Wales in 1900, the Amalgamated Society of Railway Servants, acting through officials including its general secretary and an organising secretary, </w:t>
      </w:r>
      <w:r>
        <w:rPr>
          <w:rFonts w:ascii="Cambria" w:cs="Cambria" w:eastAsia="Cambria" w:hAnsi="Cambria"/>
          <w:b/>
          <w:bCs/>
          <w:sz w:val="21"/>
          <w:szCs w:val="21"/>
        </w:rPr>
        <w:t xml:space="preserve">watched and beset</w:t>
      </w:r>
      <w:r>
        <w:rPr>
          <w:rFonts w:ascii="Cambria" w:cs="Cambria" w:eastAsia="Cambria" w:hAnsi="Cambria"/>
          <w:sz w:val="21"/>
          <w:szCs w:val="21"/>
        </w:rPr>
        <w:t xml:space="preserve"> the company’s employees and induced them to break their contracts of employment. There was also </w:t>
      </w:r>
      <w:r>
        <w:rPr>
          <w:rFonts w:ascii="Cambria" w:cs="Cambria" w:eastAsia="Cambria" w:hAnsi="Cambria"/>
          <w:b/>
          <w:bCs/>
          <w:sz w:val="21"/>
          <w:szCs w:val="21"/>
        </w:rPr>
        <w:t xml:space="preserve">sabotage</w:t>
      </w:r>
      <w:r>
        <w:rPr>
          <w:rFonts w:ascii="Cambria" w:cs="Cambria" w:eastAsia="Cambria" w:hAnsi="Cambria"/>
          <w:sz w:val="21"/>
          <w:szCs w:val="21"/>
        </w:rPr>
        <w:t xml:space="preserve"> — rails were greased and carriages uncoupled. When the company brought in replacement labour, it sued the union </w:t>
      </w:r>
      <w:r>
        <w:rPr>
          <w:rFonts w:ascii="Cambria" w:cs="Cambria" w:eastAsia="Cambria" w:hAnsi="Cambria"/>
          <w:b/>
          <w:bCs/>
          <w:sz w:val="21"/>
          <w:szCs w:val="21"/>
        </w:rPr>
        <w:t xml:space="preserve">in its own registered name</w:t>
      </w:r>
      <w:r>
        <w:rPr>
          <w:rFonts w:ascii="Cambria" w:cs="Cambria" w:eastAsia="Cambria" w:hAnsi="Cambria"/>
          <w:sz w:val="21"/>
          <w:szCs w:val="21"/>
        </w:rPr>
        <w:t xml:space="preserve"> for damages and an injunction. The union argued it could not be sued at all, being neither a corporation nor a natural person.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registered trade union can be sued in its own name and its funds made liable for torts committed by its agents.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can. The registered union </w:t>
      </w:r>
      <w:r>
        <w:rPr>
          <w:rFonts w:ascii="Cambria" w:cs="Cambria" w:eastAsia="Cambria" w:hAnsi="Cambria"/>
          <w:b/>
          <w:bCs/>
          <w:sz w:val="21"/>
          <w:szCs w:val="21"/>
        </w:rPr>
        <w:t xml:space="preserve">could be sued in its own name</w:t>
      </w:r>
      <w:r>
        <w:rPr>
          <w:rFonts w:ascii="Cambria" w:cs="Cambria" w:eastAsia="Cambria" w:hAnsi="Cambria"/>
          <w:sz w:val="21"/>
          <w:szCs w:val="21"/>
        </w:rPr>
        <w:t xml:space="preserve"> and its funds were liable for the tortious acts of its agents. Damages of about £23,000 plus costs were awarded. At common law, with no statutory immunity, unions were liable in tort for loss caused by industrial action.</w:t>
      </w:r>
    </w:p>
    <w:p>
      <w:pPr>
        <w:spacing w:after="80" w:line="270"/>
        <w:ind w:left="345"/>
        <w:jc w:val="both"/>
      </w:pPr>
      <w:r>
        <w:rPr>
          <w:rFonts w:ascii="Cambria" w:cs="Cambria" w:eastAsia="Cambria" w:hAnsi="Cambria"/>
          <w:b/>
          <w:bCs/>
          <w:i/>
          <w:iCs/>
          <w:sz w:val="21"/>
          <w:szCs w:val="21"/>
        </w:rPr>
        <w:t xml:space="preserve">What followed. </w:t>
      </w:r>
      <w:r>
        <w:rPr>
          <w:rFonts w:ascii="Cambria" w:cs="Cambria" w:eastAsia="Cambria" w:hAnsi="Cambria"/>
          <w:sz w:val="21"/>
          <w:szCs w:val="21"/>
        </w:rPr>
        <w:t xml:space="preserve">The decision caused such alarm that Parliament enacted the </w:t>
      </w:r>
      <w:r>
        <w:rPr>
          <w:rFonts w:ascii="Cambria" w:cs="Cambria" w:eastAsia="Cambria" w:hAnsi="Cambria"/>
          <w:b/>
          <w:bCs/>
          <w:sz w:val="21"/>
          <w:szCs w:val="21"/>
        </w:rPr>
        <w:t xml:space="preserve">Trade Disputes Act 1906</w:t>
      </w:r>
      <w:r>
        <w:rPr>
          <w:rFonts w:ascii="Cambria" w:cs="Cambria" w:eastAsia="Cambria" w:hAnsi="Cambria"/>
          <w:sz w:val="21"/>
          <w:szCs w:val="21"/>
        </w:rPr>
        <w:t xml:space="preserve">, which conferred on unions the statutory immunity the courts had refused. That Act is the model for sections 17 and 18 of the Indian Act of 1926.</w:t>
      </w:r>
    </w:p>
    <w:p>
      <w:pPr>
        <w:spacing w:after="160" w:before="60" w:line="260"/>
        <w:ind w:left="345"/>
        <w:jc w:val="both"/>
      </w:pPr>
      <w:r>
        <w:rPr>
          <w:rFonts w:ascii="Cambria" w:cs="Cambria" w:eastAsia="Cambria" w:hAnsi="Cambria"/>
          <w:i/>
          <w:iCs/>
          <w:color w:val="404040"/>
          <w:sz w:val="19"/>
          <w:szCs w:val="19"/>
        </w:rPr>
        <w:t xml:space="preserve">Correction — this matters. The class notes cite </w:t>
      </w:r>
      <w:r>
        <w:rPr>
          <w:rFonts w:ascii="Cambria" w:cs="Cambria" w:eastAsia="Cambria" w:hAnsi="Cambria"/>
          <w:i/>
          <w:iCs/>
          <w:color w:val="404040"/>
          <w:sz w:val="19"/>
          <w:szCs w:val="19"/>
        </w:rPr>
        <w:t xml:space="preserve">Taff Vale</w:t>
      </w:r>
      <w:r>
        <w:rPr>
          <w:rFonts w:ascii="Cambria" w:cs="Cambria" w:eastAsia="Cambria" w:hAnsi="Cambria"/>
          <w:i/>
          <w:iCs/>
          <w:color w:val="404040"/>
          <w:sz w:val="19"/>
          <w:szCs w:val="19"/>
        </w:rPr>
        <w:t xml:space="preserve"> as authority for "immunity from civil damage". That inverts the case. The union </w:t>
      </w:r>
      <w:r>
        <w:rPr>
          <w:rFonts w:ascii="Cambria" w:cs="Cambria" w:eastAsia="Cambria" w:hAnsi="Cambria"/>
          <w:b/>
          <w:bCs/>
          <w:i/>
          <w:iCs/>
          <w:color w:val="404040"/>
          <w:sz w:val="19"/>
          <w:szCs w:val="19"/>
        </w:rPr>
        <w:t xml:space="preserve">lost</w:t>
      </w:r>
      <w:r>
        <w:rPr>
          <w:rFonts w:ascii="Cambria" w:cs="Cambria" w:eastAsia="Cambria" w:hAnsi="Cambria"/>
          <w:i/>
          <w:iCs/>
          <w:color w:val="404040"/>
          <w:sz w:val="19"/>
          <w:szCs w:val="19"/>
        </w:rPr>
        <w:t xml:space="preserve">; it was held liable. State </w:t>
      </w:r>
      <w:r>
        <w:rPr>
          <w:rFonts w:ascii="Cambria" w:cs="Cambria" w:eastAsia="Cambria" w:hAnsi="Cambria"/>
          <w:i/>
          <w:iCs/>
          <w:color w:val="404040"/>
          <w:sz w:val="19"/>
          <w:szCs w:val="19"/>
        </w:rPr>
        <w:t xml:space="preserve">Taff Vale</w:t>
      </w:r>
      <w:r>
        <w:rPr>
          <w:rFonts w:ascii="Cambria" w:cs="Cambria" w:eastAsia="Cambria" w:hAnsi="Cambria"/>
          <w:i/>
          <w:iCs/>
          <w:color w:val="404040"/>
          <w:sz w:val="19"/>
          <w:szCs w:val="19"/>
        </w:rPr>
        <w:t xml:space="preserve"> as the </w:t>
      </w:r>
      <w:r>
        <w:rPr>
          <w:rFonts w:ascii="Cambria" w:cs="Cambria" w:eastAsia="Cambria" w:hAnsi="Cambria"/>
          <w:b/>
          <w:bCs/>
          <w:i/>
          <w:iCs/>
          <w:color w:val="404040"/>
          <w:sz w:val="19"/>
          <w:szCs w:val="19"/>
        </w:rPr>
        <w:t xml:space="preserve">problem</w:t>
      </w:r>
      <w:r>
        <w:rPr>
          <w:rFonts w:ascii="Cambria" w:cs="Cambria" w:eastAsia="Cambria" w:hAnsi="Cambria"/>
          <w:i/>
          <w:iCs/>
          <w:color w:val="404040"/>
          <w:sz w:val="19"/>
          <w:szCs w:val="19"/>
        </w:rPr>
        <w:t xml:space="preserve">, and the legislation of 1906 — and in India sections 17 and 18 — as the </w:t>
      </w:r>
      <w:r>
        <w:rPr>
          <w:rFonts w:ascii="Cambria" w:cs="Cambria" w:eastAsia="Cambria" w:hAnsi="Cambria"/>
          <w:b/>
          <w:bCs/>
          <w:i/>
          <w:iCs/>
          <w:color w:val="404040"/>
          <w:sz w:val="19"/>
          <w:szCs w:val="19"/>
        </w:rPr>
        <w:t xml:space="preserve">answer</w:t>
      </w:r>
      <w:r>
        <w:rPr>
          <w:rFonts w:ascii="Cambria" w:cs="Cambria" w:eastAsia="Cambria" w:hAnsi="Cambria"/>
          <w:i/>
          <w:iCs/>
          <w:color w:val="404040"/>
          <w:sz w:val="19"/>
          <w:szCs w:val="19"/>
        </w:rPr>
        <w:t xml:space="preserve">. The citation [1901] AC 426 was not independently verified.</w:t>
      </w:r>
    </w:p>
    <w:p>
      <w:pPr>
        <w:spacing w:after="160" w:before="60" w:line="260"/>
        <w:ind w:left="345"/>
        <w:jc w:val="both"/>
      </w:pPr>
      <w:r>
        <w:rPr>
          <w:rFonts w:ascii="Cambria" w:cs="Cambria" w:eastAsia="Cambria" w:hAnsi="Cambria"/>
          <w:i/>
          <w:iCs/>
          <w:color w:val="404040"/>
          <w:sz w:val="19"/>
          <w:szCs w:val="19"/>
        </w:rPr>
        <w:t xml:space="preserve">Comparative background, standard authority. </w:t>
      </w:r>
      <w:r>
        <w:rPr>
          <w:rFonts w:ascii="Cambria" w:cs="Cambria" w:eastAsia="Cambria" w:hAnsi="Cambria"/>
          <w:i/>
          <w:iCs/>
          <w:color w:val="404040"/>
          <w:sz w:val="19"/>
          <w:szCs w:val="19"/>
        </w:rPr>
        <w:t xml:space="preserve">Allen v. Flood</w:t>
      </w:r>
      <w:r>
        <w:rPr>
          <w:rFonts w:ascii="Cambria" w:cs="Cambria" w:eastAsia="Cambria" w:hAnsi="Cambria"/>
          <w:i/>
          <w:iCs/>
          <w:color w:val="404040"/>
          <w:sz w:val="19"/>
          <w:szCs w:val="19"/>
        </w:rPr>
        <w:t xml:space="preserve">, [1898] AC 1, held that an act lawful in itself does not become actionable merely because it is done with a bad motive, so an individual inflicting economic harm by lawful means is not liable. </w:t>
      </w:r>
      <w:r>
        <w:rPr>
          <w:rFonts w:ascii="Cambria" w:cs="Cambria" w:eastAsia="Cambria" w:hAnsi="Cambria"/>
          <w:i/>
          <w:iCs/>
          <w:color w:val="404040"/>
          <w:sz w:val="19"/>
          <w:szCs w:val="19"/>
        </w:rPr>
        <w:t xml:space="preserve">Quinn v. Leathem</w:t>
      </w:r>
      <w:r>
        <w:rPr>
          <w:rFonts w:ascii="Cambria" w:cs="Cambria" w:eastAsia="Cambria" w:hAnsi="Cambria"/>
          <w:i/>
          <w:iCs/>
          <w:color w:val="404040"/>
          <w:sz w:val="19"/>
          <w:szCs w:val="19"/>
        </w:rPr>
        <w:t xml:space="preserve">, [1901] AC 495, held that a </w:t>
      </w:r>
      <w:r>
        <w:rPr>
          <w:rFonts w:ascii="Cambria" w:cs="Cambria" w:eastAsia="Cambria" w:hAnsi="Cambria"/>
          <w:b/>
          <w:bCs/>
          <w:i/>
          <w:iCs/>
          <w:color w:val="404040"/>
          <w:sz w:val="19"/>
          <w:szCs w:val="19"/>
        </w:rPr>
        <w:t xml:space="preserve">combination</w:t>
      </w:r>
      <w:r>
        <w:rPr>
          <w:rFonts w:ascii="Cambria" w:cs="Cambria" w:eastAsia="Cambria" w:hAnsi="Cambria"/>
          <w:i/>
          <w:iCs/>
          <w:color w:val="404040"/>
          <w:sz w:val="19"/>
          <w:szCs w:val="19"/>
        </w:rPr>
        <w:t xml:space="preserve"> to injure a person in his trade, causing damage, is an actionable conspiracy. Read together they explain why a statutory immunity for union combinations was thought necessary.</w:t>
      </w:r>
    </w:p>
    <w:p>
      <w:pPr>
        <w:pStyle w:val="Heading2"/>
        <w:keepNext/>
        <w:spacing w:after="140" w:before="320"/>
      </w:pPr>
      <w:r>
        <w:rPr>
          <w:rFonts w:ascii="Cambria" w:cs="Cambria" w:eastAsia="Cambria" w:hAnsi="Cambria"/>
          <w:b/>
          <w:bCs/>
          <w:color w:val="1A1A1A"/>
          <w:sz w:val="25"/>
          <w:szCs w:val="25"/>
        </w:rPr>
        <w:t xml:space="preserve">53. The Limits of the Immunities</w:t>
      </w:r>
    </w:p>
    <w:p>
      <w:pPr>
        <w:spacing w:after="140" w:line="276"/>
        <w:jc w:val="both"/>
      </w:pPr>
      <w:r>
        <w:rPr>
          <w:rFonts w:ascii="Cambria" w:cs="Cambria" w:eastAsia="Cambria" w:hAnsi="Cambria"/>
          <w:sz w:val="22"/>
          <w:szCs w:val="22"/>
        </w:rPr>
        <w:t xml:space="preserve">Most questions on this subject are really about what the immunities do </w:t>
      </w:r>
      <w:r>
        <w:rPr>
          <w:rFonts w:ascii="Cambria" w:cs="Cambria" w:eastAsia="Cambria" w:hAnsi="Cambria"/>
          <w:b/>
          <w:bCs/>
          <w:sz w:val="22"/>
          <w:szCs w:val="22"/>
        </w:rPr>
        <w:t xml:space="preserve">not</w:t>
      </w:r>
      <w:r>
        <w:rPr>
          <w:rFonts w:ascii="Cambria" w:cs="Cambria" w:eastAsia="Cambria" w:hAnsi="Cambria"/>
          <w:sz w:val="22"/>
          <w:szCs w:val="22"/>
        </w:rPr>
        <w:t xml:space="preserve"> cover. Four propositions, each with a case.</w:t>
      </w:r>
    </w:p>
    <w:p>
      <w:pPr>
        <w:spacing w:after="140" w:line="276"/>
        <w:jc w:val="both"/>
      </w:pPr>
      <w:r>
        <w:rPr>
          <w:rFonts w:ascii="Cambria" w:cs="Cambria" w:eastAsia="Cambria" w:hAnsi="Cambria"/>
          <w:b/>
          <w:bCs/>
          <w:sz w:val="22"/>
          <w:szCs w:val="22"/>
        </w:rPr>
        <w:t xml:space="preserve">First, the immunities are civil only.</w:t>
      </w:r>
      <w:r>
        <w:rPr>
          <w:rFonts w:ascii="Cambria" w:cs="Cambria" w:eastAsia="Cambria" w:hAnsi="Cambria"/>
          <w:sz w:val="22"/>
          <w:szCs w:val="22"/>
        </w:rPr>
        <w:t xml:space="preserve"> Section 18 bars suits in a civil court. It gives no protection at all against criminal liability, which section 17 addresses separately and narrowly.</w:t>
      </w:r>
    </w:p>
    <w:p>
      <w:pPr>
        <w:spacing w:after="140" w:line="276"/>
        <w:jc w:val="both"/>
      </w:pPr>
      <w:r>
        <w:rPr>
          <w:rFonts w:ascii="Cambria" w:cs="Cambria" w:eastAsia="Cambria" w:hAnsi="Cambria"/>
          <w:b/>
          <w:bCs/>
          <w:sz w:val="22"/>
          <w:szCs w:val="22"/>
        </w:rPr>
        <w:t xml:space="preserve">Second, they protect only registered unions.</w:t>
      </w:r>
      <w:r>
        <w:rPr>
          <w:rFonts w:ascii="Cambria" w:cs="Cambria" w:eastAsia="Cambria" w:hAnsi="Cambria"/>
          <w:sz w:val="22"/>
          <w:szCs w:val="22"/>
        </w:rPr>
        <w:t xml:space="preserve"> An unregistered union and its members have no immunity under the Act.</w:t>
      </w:r>
    </w:p>
    <w:p>
      <w:pPr>
        <w:spacing w:after="140" w:line="276"/>
        <w:jc w:val="both"/>
      </w:pPr>
      <w:r>
        <w:rPr>
          <w:rFonts w:ascii="Cambria" w:cs="Cambria" w:eastAsia="Cambria" w:hAnsi="Cambria"/>
          <w:b/>
          <w:bCs/>
          <w:sz w:val="22"/>
          <w:szCs w:val="22"/>
        </w:rPr>
        <w:t xml:space="preserve">Third, they protect only acts "in contemplation or furtherance of a trade dispute", and only on the two grounds section 18(1) names.</w:t>
      </w:r>
      <w:r>
        <w:rPr>
          <w:rFonts w:ascii="Cambria" w:cs="Cambria" w:eastAsia="Cambria" w:hAnsi="Cambria"/>
          <w:sz w:val="22"/>
          <w:szCs w:val="22"/>
        </w:rPr>
        <w:t xml:space="preserve"> An act that is independently unlawful — violence, intimidation, criminal trespass, wrongful restraint or confinement, defamation — is outside the section. Nor does section 18 protect the inducement of breach of contracts </w:t>
      </w:r>
      <w:r>
        <w:rPr>
          <w:rFonts w:ascii="Cambria" w:cs="Cambria" w:eastAsia="Cambria" w:hAnsi="Cambria"/>
          <w:b/>
          <w:bCs/>
          <w:sz w:val="22"/>
          <w:szCs w:val="22"/>
        </w:rPr>
        <w:t xml:space="preserve">other than contracts of employment</w:t>
      </w:r>
      <w:r>
        <w:rPr>
          <w:rFonts w:ascii="Cambria" w:cs="Cambria" w:eastAsia="Cambria" w:hAnsi="Cambria"/>
          <w:sz w:val="22"/>
          <w:szCs w:val="22"/>
        </w:rPr>
        <w:t xml:space="preserve">, which is why obstruction of the movement of goods falls outside it.</w:t>
      </w:r>
    </w:p>
    <w:p>
      <w:pPr>
        <w:spacing w:after="140" w:line="276"/>
        <w:jc w:val="both"/>
      </w:pPr>
      <w:r>
        <w:rPr>
          <w:rFonts w:ascii="Cambria" w:cs="Cambria" w:eastAsia="Cambria" w:hAnsi="Cambria"/>
          <w:b/>
          <w:bCs/>
          <w:sz w:val="22"/>
          <w:szCs w:val="22"/>
        </w:rPr>
        <w:t xml:space="preserve">Fourth, a union office-bearer has no special position inside the workplace.</w:t>
      </w:r>
      <w:r>
        <w:rPr>
          <w:rFonts w:ascii="Cambria" w:cs="Cambria" w:eastAsia="Cambria" w:hAnsi="Cambria"/>
          <w:sz w:val="22"/>
          <w:szCs w:val="22"/>
        </w:rPr>
        <w:t xml:space="preserve"> The following three decisions establish the boundary in practical terms.</w:t>
      </w:r>
    </w:p>
    <w:p>
      <w:pPr>
        <w:keepNext/>
        <w:pBdr>
          <w:left w:val="single" w:color="808080" w:sz="12" w:space="8"/>
        </w:pBdr>
        <w:spacing w:after="80" w:before="200"/>
        <w:ind w:left="172"/>
      </w:pPr>
      <w:r>
        <w:rPr>
          <w:rFonts w:ascii="Cambria" w:cs="Cambria" w:eastAsia="Cambria" w:hAnsi="Cambria"/>
          <w:b/>
          <w:bCs/>
          <w:sz w:val="22"/>
          <w:szCs w:val="22"/>
        </w:rPr>
        <w:t xml:space="preserve">Jay Engineering Works Ltd. v. State of West Bengal, AIR 1968 Cal 407</w:t>
      </w:r>
    </w:p>
    <w:p>
      <w:pPr>
        <w:spacing w:after="80" w:line="270"/>
        <w:ind w:left="345"/>
        <w:jc w:val="both"/>
      </w:pPr>
      <w:r>
        <w:rPr>
          <w:rFonts w:ascii="Cambria" w:cs="Cambria" w:eastAsia="Cambria" w:hAnsi="Cambria"/>
          <w:b/>
          <w:bCs/>
          <w:i/>
          <w:iCs/>
          <w:sz w:val="21"/>
          <w:szCs w:val="21"/>
        </w:rPr>
        <w:t xml:space="preserve">Court. </w:t>
      </w:r>
      <w:r>
        <w:rPr>
          <w:rFonts w:ascii="Cambria" w:cs="Cambria" w:eastAsia="Cambria" w:hAnsi="Cambria"/>
          <w:sz w:val="21"/>
          <w:szCs w:val="21"/>
        </w:rPr>
        <w:t xml:space="preserve">Calcutta High Court, Special Bench; 1967.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During industrial disputes, workers resorted to </w:t>
      </w:r>
      <w:r>
        <w:rPr>
          <w:rFonts w:ascii="Cambria" w:cs="Cambria" w:eastAsia="Cambria" w:hAnsi="Cambria"/>
          <w:b/>
          <w:bCs/>
          <w:sz w:val="21"/>
          <w:szCs w:val="21"/>
        </w:rPr>
        <w:t xml:space="preserve">gherao</w:t>
      </w:r>
      <w:r>
        <w:rPr>
          <w:rFonts w:ascii="Cambria" w:cs="Cambria" w:eastAsia="Cambria" w:hAnsi="Cambria"/>
          <w:sz w:val="21"/>
          <w:szCs w:val="21"/>
        </w:rPr>
        <w:t xml:space="preserve"> — physically surrounding managerial and supervisory staff and confining them within the factory premises in order to coerce the employer. The State Government had issued circulars, dated 27 March 1967 and 12 June 1967, which in effect directed the police not to interfere in gheraos or "legitimate labour movements" without first consulting the Labour Minister. Employers challenged the circulars and the legality of gherao.</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gherao is protected trade-union activity, and what the duty of the police is.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Gherao involving </w:t>
      </w:r>
      <w:r>
        <w:rPr>
          <w:rFonts w:ascii="Cambria" w:cs="Cambria" w:eastAsia="Cambria" w:hAnsi="Cambria"/>
          <w:b/>
          <w:bCs/>
          <w:sz w:val="21"/>
          <w:szCs w:val="21"/>
        </w:rPr>
        <w:t xml:space="preserve">wrongful confinement or restraint is a criminal offence and a civil wrong</w:t>
      </w:r>
      <w:r>
        <w:rPr>
          <w:rFonts w:ascii="Cambria" w:cs="Cambria" w:eastAsia="Cambria" w:hAnsi="Cambria"/>
          <w:sz w:val="21"/>
          <w:szCs w:val="21"/>
        </w:rPr>
        <w:t xml:space="preserve">, and is protected by no trade-union immunity. The police are under a statutory duty to intervene and cannot be prevented from doing so by an executive circular; the circulars were bad so far as they fettered police and magisterial duties. Peaceful, lawful industrial action is protected; </w:t>
      </w:r>
      <w:r>
        <w:rPr>
          <w:rFonts w:ascii="Cambria" w:cs="Cambria" w:eastAsia="Cambria" w:hAnsi="Cambria"/>
          <w:b/>
          <w:bCs/>
          <w:sz w:val="21"/>
          <w:szCs w:val="21"/>
        </w:rPr>
        <w:t xml:space="preserve">physical confinement is not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Leading authority; good law.</w:t>
      </w:r>
    </w:p>
    <w:p>
      <w:pPr>
        <w:keepNext/>
        <w:pBdr>
          <w:left w:val="single" w:color="808080" w:sz="12" w:space="8"/>
        </w:pBdr>
        <w:spacing w:after="80" w:before="200"/>
        <w:ind w:left="172"/>
      </w:pPr>
      <w:r>
        <w:rPr>
          <w:rFonts w:ascii="Cambria" w:cs="Cambria" w:eastAsia="Cambria" w:hAnsi="Cambria"/>
          <w:b/>
          <w:bCs/>
          <w:sz w:val="22"/>
          <w:szCs w:val="22"/>
        </w:rPr>
        <w:t xml:space="preserve">Simpson &amp; Group Companies Workers &amp; Staff Union v. Amco Batteries Ltd., (1992) I LLJ 266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Karnataka High Court (M.P. Chandrakantaraj Urs J.); decided 22 August 1990.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During an agitation, workers of Amco Batteries </w:t>
      </w:r>
      <w:r>
        <w:rPr>
          <w:rFonts w:ascii="Cambria" w:cs="Cambria" w:eastAsia="Cambria" w:hAnsi="Cambria"/>
          <w:b/>
          <w:bCs/>
          <w:sz w:val="21"/>
          <w:szCs w:val="21"/>
        </w:rPr>
        <w:t xml:space="preserve">physically obstructed the free movement of vehicles</w:t>
      </w:r>
      <w:r>
        <w:rPr>
          <w:rFonts w:ascii="Cambria" w:cs="Cambria" w:eastAsia="Cambria" w:hAnsi="Cambria"/>
          <w:sz w:val="21"/>
          <w:szCs w:val="21"/>
        </w:rPr>
        <w:t xml:space="preserve"> and prevented the company from removing finished products, components and intermediate goods from its factory. The company obtained an interim injunction. The union argued that, since there was no violence, obstruction in furtherance of a trade dispute fell within section 18.</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physical obstruction of the movement of goods, vehicles or management personnel is protected by section 18, and whether an injunction can be granted.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w:t>
      </w:r>
      <w:r>
        <w:rPr>
          <w:rFonts w:ascii="Cambria" w:cs="Cambria" w:eastAsia="Cambria" w:hAnsi="Cambria"/>
          <w:b/>
          <w:bCs/>
          <w:sz w:val="21"/>
          <w:szCs w:val="21"/>
        </w:rPr>
        <w:t xml:space="preserve">not protected</w:t>
      </w:r>
      <w:r>
        <w:rPr>
          <w:rFonts w:ascii="Cambria" w:cs="Cambria" w:eastAsia="Cambria" w:hAnsi="Cambria"/>
          <w:sz w:val="21"/>
          <w:szCs w:val="21"/>
        </w:rPr>
        <w:t xml:space="preserve">. Section 18 does not extend to physical intervention or duress, and an injunction may be granted to restrain such obstruction.</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This is the case for the limit that section 18 covers inducement of breach of </w:t>
      </w:r>
      <w:r>
        <w:rPr>
          <w:rFonts w:ascii="Cambria" w:cs="Cambria" w:eastAsia="Cambria" w:hAnsi="Cambria"/>
          <w:b/>
          <w:bCs/>
          <w:sz w:val="21"/>
          <w:szCs w:val="21"/>
        </w:rPr>
        <w:t xml:space="preserve">employment</w:t>
      </w:r>
      <w:r>
        <w:rPr>
          <w:rFonts w:ascii="Cambria" w:cs="Cambria" w:eastAsia="Cambria" w:hAnsi="Cambria"/>
          <w:sz w:val="21"/>
          <w:szCs w:val="21"/>
        </w:rPr>
        <w:t xml:space="preserve"> contracts, not physical interference with the employer’s business.</w:t>
      </w:r>
    </w:p>
    <w:p>
      <w:pPr>
        <w:keepNext/>
        <w:pBdr>
          <w:left w:val="single" w:color="808080" w:sz="12" w:space="8"/>
        </w:pBdr>
        <w:spacing w:after="80" w:before="200"/>
        <w:ind w:left="172"/>
      </w:pPr>
      <w:r>
        <w:rPr>
          <w:rFonts w:ascii="Cambria" w:cs="Cambria" w:eastAsia="Cambria" w:hAnsi="Cambria"/>
          <w:b/>
          <w:bCs/>
          <w:sz w:val="22"/>
          <w:szCs w:val="22"/>
        </w:rPr>
        <w:t xml:space="preserve">West India Steel Company Ltd. v. Azeez, 1990 LLR 142 (Ker); (1990) II LLJ 133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Kerala High Court; decided 15 November 1988.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workman was the </w:t>
      </w:r>
      <w:r>
        <w:rPr>
          <w:rFonts w:ascii="Cambria" w:cs="Cambria" w:eastAsia="Cambria" w:hAnsi="Cambria"/>
          <w:b/>
          <w:bCs/>
          <w:sz w:val="21"/>
          <w:szCs w:val="21"/>
        </w:rPr>
        <w:t xml:space="preserve">President of the trade union</w:t>
      </w:r>
      <w:r>
        <w:rPr>
          <w:rFonts w:ascii="Cambria" w:cs="Cambria" w:eastAsia="Cambria" w:hAnsi="Cambria"/>
          <w:sz w:val="21"/>
          <w:szCs w:val="21"/>
        </w:rPr>
        <w:t xml:space="preserve">. When a particular worker, Krishnan, was deputed to the millets-clearing section, the respondent </w:t>
      </w:r>
      <w:r>
        <w:rPr>
          <w:rFonts w:ascii="Cambria" w:cs="Cambria" w:eastAsia="Cambria" w:hAnsi="Cambria"/>
          <w:b/>
          <w:bCs/>
          <w:sz w:val="21"/>
          <w:szCs w:val="21"/>
        </w:rPr>
        <w:t xml:space="preserve">obstructed work in the factory for about five hours</w:t>
      </w:r>
      <w:r>
        <w:rPr>
          <w:rFonts w:ascii="Cambria" w:cs="Cambria" w:eastAsia="Cambria" w:hAnsi="Cambria"/>
          <w:sz w:val="21"/>
          <w:szCs w:val="21"/>
        </w:rPr>
        <w:t xml:space="preserve">. His guilt was established in the domestic enquiry on the direct testimony of the Assistant Foreman. The Labour Court upheld the finding of misconduct but reduced the punishment from </w:t>
      </w:r>
      <w:r>
        <w:rPr>
          <w:rFonts w:ascii="Cambria" w:cs="Cambria" w:eastAsia="Cambria" w:hAnsi="Cambria"/>
          <w:b/>
          <w:bCs/>
          <w:sz w:val="21"/>
          <w:szCs w:val="21"/>
        </w:rPr>
        <w:t xml:space="preserve">dismissal to discharge</w:t>
      </w:r>
      <w:r>
        <w:rPr>
          <w:rFonts w:ascii="Cambria" w:cs="Cambria" w:eastAsia="Cambria" w:hAnsi="Cambria"/>
          <w:sz w:val="21"/>
          <w:szCs w:val="21"/>
        </w:rPr>
        <w:t xml:space="preserve">. Both sides filed writ petitions.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union office-bearer has any immunity to obstruct work or to give directions to workmen inside the factory.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union may espouse the workmen’s cause and resort to lawful agitation, but its officials have </w:t>
      </w:r>
      <w:r>
        <w:rPr>
          <w:rFonts w:ascii="Cambria" w:cs="Cambria" w:eastAsia="Cambria" w:hAnsi="Cambria"/>
          <w:b/>
          <w:bCs/>
          <w:sz w:val="21"/>
          <w:szCs w:val="21"/>
        </w:rPr>
        <w:t xml:space="preserve">no right to order a workman to stop work or to obstruct the work of the establishment</w:t>
      </w:r>
      <w:r>
        <w:rPr>
          <w:rFonts w:ascii="Cambria" w:cs="Cambria" w:eastAsia="Cambria" w:hAnsi="Cambria"/>
          <w:sz w:val="21"/>
          <w:szCs w:val="21"/>
        </w:rPr>
        <w:t xml:space="preserve">. A worker inside the factory — even a union leader — must obey reasonable instructions and do his own work. A union leader has </w:t>
      </w:r>
      <w:r>
        <w:rPr>
          <w:rFonts w:ascii="Cambria" w:cs="Cambria" w:eastAsia="Cambria" w:hAnsi="Cambria"/>
          <w:b/>
          <w:bCs/>
          <w:sz w:val="21"/>
          <w:szCs w:val="21"/>
        </w:rPr>
        <w:t xml:space="preserve">no immunity and no right to share managerial responsibilities</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The clearest statement that trade-union office confers no privilege on the shop floor.</w:t>
      </w:r>
    </w:p>
    <w:p>
      <w:pPr>
        <w:keepNext/>
        <w:pBdr>
          <w:left w:val="single" w:color="808080" w:sz="12" w:space="8"/>
        </w:pBdr>
        <w:spacing w:after="80" w:before="200"/>
        <w:ind w:left="172"/>
      </w:pPr>
      <w:r>
        <w:rPr>
          <w:rFonts w:ascii="Cambria" w:cs="Cambria" w:eastAsia="Cambria" w:hAnsi="Cambria"/>
          <w:b/>
          <w:bCs/>
          <w:sz w:val="22"/>
          <w:szCs w:val="22"/>
        </w:rPr>
        <w:t xml:space="preserve">P. Mukundan v. Mohan Kandy Pavithran</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Kerala High Court; decided 20 February 1991.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toddy-shop proprietor sued striking workers for damages, alleging loss suffered during a strike period, including unauthorised sale of toddy. His evidence as to which worker did what, and as to the amount of loss, was vague and general.</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strike by itself, even an illegal one, is an actionable tort making the workers liable in damages.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w:t>
      </w:r>
      <w:r>
        <w:rPr>
          <w:rFonts w:ascii="Cambria" w:cs="Cambria" w:eastAsia="Cambria" w:hAnsi="Cambria"/>
          <w:b/>
          <w:bCs/>
          <w:sz w:val="21"/>
          <w:szCs w:val="21"/>
        </w:rPr>
        <w:t xml:space="preserve">strike simpliciter is not by itself an actionable wrong</w:t>
      </w:r>
      <w:r>
        <w:rPr>
          <w:rFonts w:ascii="Cambria" w:cs="Cambria" w:eastAsia="Cambria" w:hAnsi="Cambria"/>
          <w:sz w:val="21"/>
          <w:szCs w:val="21"/>
        </w:rPr>
        <w:t xml:space="preserve">. Section 18 protects the registered union, its office-bearers and members against proceedings connected with a strike falling within the section. To fix liability in tort the acts must be independently tortious and must be </w:t>
      </w:r>
      <w:r>
        <w:rPr>
          <w:rFonts w:ascii="Cambria" w:cs="Cambria" w:eastAsia="Cambria" w:hAnsi="Cambria"/>
          <w:b/>
          <w:bCs/>
          <w:sz w:val="21"/>
          <w:szCs w:val="21"/>
        </w:rPr>
        <w:t xml:space="preserve">proved</w:t>
      </w:r>
      <w:r>
        <w:rPr>
          <w:rFonts w:ascii="Cambria" w:cs="Cambria" w:eastAsia="Cambria" w:hAnsi="Cambria"/>
          <w:sz w:val="21"/>
          <w:szCs w:val="21"/>
        </w:rPr>
        <w:t xml:space="preserve">; the vague evidence here could not sustain a claim for damages.</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It is the counterpart to the three cases above: where there is no violence or obstruction and no proof of specific tortious acts, the immunity and the ordinary burden of proof protect the strikers.</w:t>
      </w:r>
    </w:p>
    <w:p>
      <w:pPr>
        <w:spacing w:after="160" w:before="60" w:line="260"/>
        <w:ind w:left="345"/>
        <w:jc w:val="both"/>
      </w:pPr>
      <w:r>
        <w:rPr>
          <w:rFonts w:ascii="Cambria" w:cs="Cambria" w:eastAsia="Cambria" w:hAnsi="Cambria"/>
          <w:i/>
          <w:iCs/>
          <w:color w:val="404040"/>
          <w:sz w:val="19"/>
          <w:szCs w:val="19"/>
        </w:rPr>
        <w:t xml:space="preserve">On section 18(2). No well-reported Indian Supreme Court decision construing the "agent" defence in section 18(2) could be located. The point is governed by the statutory text — the union escapes liability only </w:t>
      </w:r>
      <w:r>
        <w:rPr>
          <w:rFonts w:ascii="Cambria" w:cs="Cambria" w:eastAsia="Cambria" w:hAnsi="Cambria"/>
          <w:b/>
          <w:bCs/>
          <w:i/>
          <w:iCs/>
          <w:color w:val="404040"/>
          <w:sz w:val="19"/>
          <w:szCs w:val="19"/>
        </w:rPr>
        <w:t xml:space="preserve">if it proves</w:t>
      </w:r>
      <w:r>
        <w:rPr>
          <w:rFonts w:ascii="Cambria" w:cs="Cambria" w:eastAsia="Cambria" w:hAnsi="Cambria"/>
          <w:i/>
          <w:iCs/>
          <w:color w:val="404040"/>
          <w:sz w:val="19"/>
          <w:szCs w:val="19"/>
        </w:rPr>
        <w:t xml:space="preserve"> the agent acted without the executive’s knowledge or against its express instructions. Do not cite a case for it.</w:t>
      </w:r>
    </w:p>
    <w:p>
      <w:pPr>
        <w:pStyle w:val="Heading2"/>
        <w:keepNext/>
        <w:spacing w:after="140" w:before="320"/>
      </w:pPr>
      <w:r>
        <w:rPr>
          <w:rFonts w:ascii="Cambria" w:cs="Cambria" w:eastAsia="Cambria" w:hAnsi="Cambria"/>
          <w:b/>
          <w:bCs/>
          <w:color w:val="1A1A1A"/>
          <w:sz w:val="25"/>
          <w:szCs w:val="25"/>
        </w:rPr>
        <w:t xml:space="preserve">54. Intra-Union Rivalry: Who Decides Which Union Is Genuine?</w:t>
      </w:r>
    </w:p>
    <w:p>
      <w:pPr>
        <w:spacing w:after="140" w:line="276"/>
        <w:jc w:val="both"/>
      </w:pPr>
      <w:r>
        <w:rPr>
          <w:rFonts w:ascii="Cambria" w:cs="Cambria" w:eastAsia="Cambria" w:hAnsi="Cambria"/>
          <w:sz w:val="22"/>
          <w:szCs w:val="22"/>
        </w:rPr>
        <w:t xml:space="preserve">This question is best answered as a question of </w:t>
      </w:r>
      <w:r>
        <w:rPr>
          <w:rFonts w:ascii="Cambria" w:cs="Cambria" w:eastAsia="Cambria" w:hAnsi="Cambria"/>
          <w:b/>
          <w:bCs/>
          <w:sz w:val="22"/>
          <w:szCs w:val="22"/>
        </w:rPr>
        <w:t xml:space="preserve">jurisdiction</w:t>
      </w:r>
      <w:r>
        <w:rPr>
          <w:rFonts w:ascii="Cambria" w:cs="Cambria" w:eastAsia="Cambria" w:hAnsi="Cambria"/>
          <w:sz w:val="22"/>
          <w:szCs w:val="22"/>
        </w:rPr>
        <w:t xml:space="preserve">, because the answer differs according to what kind of dispute it is. Separate three situations.</w:t>
      </w:r>
    </w:p>
    <w:p>
      <w:pPr>
        <w:pStyle w:val="Heading3"/>
        <w:keepNext/>
        <w:spacing w:after="110" w:before="240"/>
      </w:pPr>
      <w:r>
        <w:rPr>
          <w:rFonts w:ascii="Cambria" w:cs="Cambria" w:eastAsia="Cambria" w:hAnsi="Cambria"/>
          <w:b/>
          <w:bCs/>
          <w:i/>
          <w:iCs/>
          <w:color w:val="333333"/>
          <w:sz w:val="23"/>
          <w:szCs w:val="23"/>
        </w:rPr>
        <w:t xml:space="preserve">54.1 The Registrar: administrative only</w:t>
      </w:r>
    </w:p>
    <w:p>
      <w:pPr>
        <w:spacing w:after="140" w:line="276"/>
        <w:jc w:val="both"/>
      </w:pPr>
      <w:r>
        <w:rPr>
          <w:rFonts w:ascii="Cambria" w:cs="Cambria" w:eastAsia="Cambria" w:hAnsi="Cambria"/>
          <w:sz w:val="22"/>
          <w:szCs w:val="22"/>
        </w:rPr>
        <w:t xml:space="preserve">The Registrar’s functions under the Act are </w:t>
      </w:r>
      <w:r>
        <w:rPr>
          <w:rFonts w:ascii="Cambria" w:cs="Cambria" w:eastAsia="Cambria" w:hAnsi="Cambria"/>
          <w:b/>
          <w:bCs/>
          <w:sz w:val="22"/>
          <w:szCs w:val="22"/>
        </w:rPr>
        <w:t xml:space="preserve">registration</w:t>
      </w:r>
      <w:r>
        <w:rPr>
          <w:rFonts w:ascii="Cambria" w:cs="Cambria" w:eastAsia="Cambria" w:hAnsi="Cambria"/>
          <w:sz w:val="22"/>
          <w:szCs w:val="22"/>
        </w:rPr>
        <w:t xml:space="preserve"> (sections 7 and 8), </w:t>
      </w:r>
      <w:r>
        <w:rPr>
          <w:rFonts w:ascii="Cambria" w:cs="Cambria" w:eastAsia="Cambria" w:hAnsi="Cambria"/>
          <w:b/>
          <w:bCs/>
          <w:sz w:val="22"/>
          <w:szCs w:val="22"/>
        </w:rPr>
        <w:t xml:space="preserve">cancellation</w:t>
      </w:r>
      <w:r>
        <w:rPr>
          <w:rFonts w:ascii="Cambria" w:cs="Cambria" w:eastAsia="Cambria" w:hAnsi="Cambria"/>
          <w:sz w:val="22"/>
          <w:szCs w:val="22"/>
        </w:rPr>
        <w:t xml:space="preserve"> (section 10) and </w:t>
      </w:r>
      <w:r>
        <w:rPr>
          <w:rFonts w:ascii="Cambria" w:cs="Cambria" w:eastAsia="Cambria" w:hAnsi="Cambria"/>
          <w:b/>
          <w:bCs/>
          <w:sz w:val="22"/>
          <w:szCs w:val="22"/>
        </w:rPr>
        <w:t xml:space="preserve">receiving returns and recording changes</w:t>
      </w:r>
      <w:r>
        <w:rPr>
          <w:rFonts w:ascii="Cambria" w:cs="Cambria" w:eastAsia="Cambria" w:hAnsi="Cambria"/>
          <w:sz w:val="22"/>
          <w:szCs w:val="22"/>
        </w:rPr>
        <w:t xml:space="preserve"> (section 28). The Act gives him </w:t>
      </w:r>
      <w:r>
        <w:rPr>
          <w:rFonts w:ascii="Cambria" w:cs="Cambria" w:eastAsia="Cambria" w:hAnsi="Cambria"/>
          <w:b/>
          <w:bCs/>
          <w:sz w:val="22"/>
          <w:szCs w:val="22"/>
        </w:rPr>
        <w:t xml:space="preserve">no power to adjudicate</w:t>
      </w:r>
      <w:r>
        <w:rPr>
          <w:rFonts w:ascii="Cambria" w:cs="Cambria" w:eastAsia="Cambria" w:hAnsi="Cambria"/>
          <w:sz w:val="22"/>
          <w:szCs w:val="22"/>
        </w:rPr>
        <w:t xml:space="preserve"> a dispute between rival factions about who the lawful office-bearers are, no power to decide which of two rival unions is genuine or representative, and no power to conduct, supervise or decide disputes about union elections.</w:t>
      </w:r>
    </w:p>
    <w:p>
      <w:pPr>
        <w:spacing w:after="140" w:line="276"/>
        <w:jc w:val="both"/>
      </w:pPr>
      <w:r>
        <w:rPr>
          <w:rFonts w:ascii="Cambria" w:cs="Cambria" w:eastAsia="Cambria" w:hAnsi="Cambria"/>
          <w:sz w:val="22"/>
          <w:szCs w:val="22"/>
        </w:rPr>
        <w:t xml:space="preserve">The Allahabad High Court has put this directly. In a Division Bench decision of 2015, following earlier authority of that Court, it held that the Registrar "has no right, authority or jurisdiction to adjudicate upon any elections set up by any of the rival faction", that his powers under sections 8 and 28 are "purely administrative — to register the change of the office-bearers", and that where there is a dispute over the election of office-bearers, "the remedy of a civil suit would be available".</w:t>
      </w:r>
    </w:p>
    <w:p>
      <w:pPr>
        <w:spacing w:after="160" w:before="60" w:line="260"/>
        <w:ind w:left="345"/>
        <w:jc w:val="both"/>
      </w:pPr>
      <w:r>
        <w:rPr>
          <w:rFonts w:ascii="Cambria" w:cs="Cambria" w:eastAsia="Cambria" w:hAnsi="Cambria"/>
          <w:i/>
          <w:iCs/>
          <w:color w:val="404040"/>
          <w:sz w:val="19"/>
          <w:szCs w:val="19"/>
        </w:rPr>
        <w:t xml:space="preserve">Verification note. The quoted passages are verified, from Special Appeal Defective No. 264 of 2015 (Allahabad High Court), which follows earlier Division Bench authority of that Court. Two further decisions are cited in commentary for the same point and rest on secondary sources only: </w:t>
      </w:r>
      <w:r>
        <w:rPr>
          <w:rFonts w:ascii="Cambria" w:cs="Cambria" w:eastAsia="Cambria" w:hAnsi="Cambria"/>
          <w:i/>
          <w:iCs/>
          <w:color w:val="404040"/>
          <w:sz w:val="19"/>
          <w:szCs w:val="19"/>
        </w:rPr>
        <w:t xml:space="preserve">R.N. Singh v. State of Bihar</w:t>
      </w:r>
      <w:r>
        <w:rPr>
          <w:rFonts w:ascii="Cambria" w:cs="Cambria" w:eastAsia="Cambria" w:hAnsi="Cambria"/>
          <w:i/>
          <w:iCs/>
          <w:color w:val="404040"/>
          <w:sz w:val="19"/>
          <w:szCs w:val="19"/>
        </w:rPr>
        <w:t xml:space="preserve">, 1998 LLR 645, holding that only a civil court has jurisdiction over internal disputes and that the Registrar has no power to refer them anywhere; and </w:t>
      </w:r>
      <w:r>
        <w:rPr>
          <w:rFonts w:ascii="Cambria" w:cs="Cambria" w:eastAsia="Cambria" w:hAnsi="Cambria"/>
          <w:i/>
          <w:iCs/>
          <w:color w:val="404040"/>
          <w:sz w:val="19"/>
          <w:szCs w:val="19"/>
        </w:rPr>
        <w:t xml:space="preserve">Mukand Ram v. S.I. Raza, Registrar</w:t>
      </w:r>
      <w:r>
        <w:rPr>
          <w:rFonts w:ascii="Cambria" w:cs="Cambria" w:eastAsia="Cambria" w:hAnsi="Cambria"/>
          <w:i/>
          <w:iCs/>
          <w:color w:val="404040"/>
          <w:sz w:val="19"/>
          <w:szCs w:val="19"/>
        </w:rPr>
        <w:t xml:space="preserve">, AIR 1962 Pat 338, which is a qualification rather than a source of power — a person who himself asked the Registrar to hold an enquiry cannot later object that the Registrar acted without jurisdiction.</w:t>
      </w:r>
    </w:p>
    <w:p>
      <w:pPr>
        <w:pStyle w:val="Heading3"/>
        <w:keepNext/>
        <w:spacing w:after="110" w:before="240"/>
      </w:pPr>
      <w:r>
        <w:rPr>
          <w:rFonts w:ascii="Cambria" w:cs="Cambria" w:eastAsia="Cambria" w:hAnsi="Cambria"/>
          <w:b/>
          <w:bCs/>
          <w:i/>
          <w:iCs/>
          <w:color w:val="333333"/>
          <w:sz w:val="23"/>
          <w:szCs w:val="23"/>
        </w:rPr>
        <w:t xml:space="preserve">54.2 The civil court: intra-union disputes</w:t>
      </w:r>
    </w:p>
    <w:p>
      <w:pPr>
        <w:spacing w:after="140" w:line="276"/>
        <w:jc w:val="both"/>
      </w:pPr>
      <w:r>
        <w:rPr>
          <w:rFonts w:ascii="Cambria" w:cs="Cambria" w:eastAsia="Cambria" w:hAnsi="Cambria"/>
          <w:sz w:val="22"/>
          <w:szCs w:val="22"/>
        </w:rPr>
        <w:t xml:space="preserve">Because the Act provides no forum, the </w:t>
      </w:r>
      <w:r>
        <w:rPr>
          <w:rFonts w:ascii="Cambria" w:cs="Cambria" w:eastAsia="Cambria" w:hAnsi="Cambria"/>
          <w:b/>
          <w:bCs/>
          <w:sz w:val="22"/>
          <w:szCs w:val="22"/>
        </w:rPr>
        <w:t xml:space="preserve">ordinary civil court</w:t>
      </w:r>
      <w:r>
        <w:rPr>
          <w:rFonts w:ascii="Cambria" w:cs="Cambria" w:eastAsia="Cambria" w:hAnsi="Cambria"/>
          <w:sz w:val="22"/>
          <w:szCs w:val="22"/>
        </w:rPr>
        <w:t xml:space="preserve"> has jurisdiction under </w:t>
      </w:r>
      <w:r>
        <w:rPr>
          <w:rFonts w:ascii="Cambria" w:cs="Cambria" w:eastAsia="Cambria" w:hAnsi="Cambria"/>
          <w:b/>
          <w:bCs/>
          <w:sz w:val="22"/>
          <w:szCs w:val="22"/>
        </w:rPr>
        <w:t xml:space="preserve">section 9 of the Code of Civil Procedure</w:t>
      </w:r>
      <w:r>
        <w:rPr>
          <w:rFonts w:ascii="Cambria" w:cs="Cambria" w:eastAsia="Cambria" w:hAnsi="Cambria"/>
          <w:sz w:val="22"/>
          <w:szCs w:val="22"/>
        </w:rPr>
        <w:t xml:space="preserve"> over disputes internal to a union — who the validly elected executive is, whether an election was valid, whether a member was wrongly expelled, and disputes over union funds and property. </w:t>
      </w:r>
      <w:r>
        <w:rPr>
          <w:rFonts w:ascii="Cambria" w:cs="Cambria" w:eastAsia="Cambria" w:hAnsi="Cambria"/>
          <w:b/>
          <w:bCs/>
          <w:sz w:val="22"/>
          <w:szCs w:val="22"/>
        </w:rPr>
        <w:t xml:space="preserve">Section 14 of the 1926 Act does not oust that jurisdiction</w:t>
      </w:r>
      <w:r>
        <w:rPr>
          <w:rFonts w:ascii="Cambria" w:cs="Cambria" w:eastAsia="Cambria" w:hAnsi="Cambria"/>
          <w:sz w:val="22"/>
          <w:szCs w:val="22"/>
        </w:rPr>
        <w:t xml:space="preserve">: it merely makes the Societies Registration, Co-operative Societies and Companies Acts inapplicable to registered unions.</w:t>
      </w:r>
    </w:p>
    <w:p>
      <w:pPr>
        <w:spacing w:after="140" w:line="276"/>
        <w:jc w:val="both"/>
      </w:pPr>
      <w:r>
        <w:rPr>
          <w:rFonts w:ascii="Cambria" w:cs="Cambria" w:eastAsia="Cambria" w:hAnsi="Cambria"/>
          <w:sz w:val="22"/>
          <w:szCs w:val="22"/>
        </w:rPr>
        <w:t xml:space="preserve">Where a State has created special machinery, the civil court is excluded to that extent. Under the MRTU &amp; PULP Act, </w:t>
      </w:r>
      <w:r>
        <w:rPr>
          <w:rFonts w:ascii="Cambria" w:cs="Cambria" w:eastAsia="Cambria" w:hAnsi="Cambria"/>
          <w:b/>
          <w:bCs/>
          <w:sz w:val="22"/>
          <w:szCs w:val="22"/>
        </w:rPr>
        <w:t xml:space="preserve">section 28(1-A)</w:t>
      </w:r>
      <w:r>
        <w:rPr>
          <w:rFonts w:ascii="Cambria" w:cs="Cambria" w:eastAsia="Cambria" w:hAnsi="Cambria"/>
          <w:sz w:val="22"/>
          <w:szCs w:val="22"/>
        </w:rPr>
        <w:t xml:space="preserve"> empowers the </w:t>
      </w:r>
      <w:r>
        <w:rPr>
          <w:rFonts w:ascii="Cambria" w:cs="Cambria" w:eastAsia="Cambria" w:hAnsi="Cambria"/>
          <w:b/>
          <w:bCs/>
          <w:sz w:val="22"/>
          <w:szCs w:val="22"/>
        </w:rPr>
        <w:t xml:space="preserve">Industrial Court</w:t>
      </w:r>
      <w:r>
        <w:rPr>
          <w:rFonts w:ascii="Cambria" w:cs="Cambria" w:eastAsia="Cambria" w:hAnsi="Cambria"/>
          <w:sz w:val="22"/>
          <w:szCs w:val="22"/>
        </w:rPr>
        <w:t xml:space="preserve"> to decide whether a person is an office-bearer or member, whether an expulsion was wrongful, and disputes about union property, with finality and a bar on re-agitation in a civil court. The Bombay High Court so held in </w:t>
      </w:r>
      <w:r>
        <w:rPr>
          <w:rFonts w:ascii="Cambria" w:cs="Cambria" w:eastAsia="Cambria" w:hAnsi="Cambria"/>
          <w:i/>
          <w:iCs/>
          <w:sz w:val="22"/>
          <w:szCs w:val="22"/>
        </w:rPr>
        <w:t xml:space="preserve">Regional Manager, M.S.R.T.C. v. Civil Judge, Senior Division</w:t>
      </w:r>
      <w:r>
        <w:rPr>
          <w:rFonts w:ascii="Cambria" w:cs="Cambria" w:eastAsia="Cambria" w:hAnsi="Cambria"/>
          <w:sz w:val="22"/>
          <w:szCs w:val="22"/>
        </w:rPr>
        <w:t xml:space="preserve"> (1992). That decision rests on a secondary source here and should be checked.</w:t>
      </w:r>
    </w:p>
    <w:p>
      <w:pPr>
        <w:pStyle w:val="Heading3"/>
        <w:keepNext/>
        <w:spacing w:after="110" w:before="240"/>
      </w:pPr>
      <w:r>
        <w:rPr>
          <w:rFonts w:ascii="Cambria" w:cs="Cambria" w:eastAsia="Cambria" w:hAnsi="Cambria"/>
          <w:b/>
          <w:bCs/>
          <w:i/>
          <w:iCs/>
          <w:color w:val="333333"/>
          <w:sz w:val="23"/>
          <w:szCs w:val="23"/>
        </w:rPr>
        <w:t xml:space="preserve">54.3 Internal machinery first</w:t>
      </w:r>
    </w:p>
    <w:p>
      <w:pPr>
        <w:spacing w:after="140" w:line="276"/>
        <w:jc w:val="both"/>
      </w:pPr>
      <w:r>
        <w:rPr>
          <w:rFonts w:ascii="Cambria" w:cs="Cambria" w:eastAsia="Cambria" w:hAnsi="Cambria"/>
          <w:sz w:val="22"/>
          <w:szCs w:val="22"/>
        </w:rPr>
        <w:t xml:space="preserve">The union’s own rules under </w:t>
      </w:r>
      <w:r>
        <w:rPr>
          <w:rFonts w:ascii="Cambria" w:cs="Cambria" w:eastAsia="Cambria" w:hAnsi="Cambria"/>
          <w:b/>
          <w:bCs/>
          <w:sz w:val="22"/>
          <w:szCs w:val="22"/>
        </w:rPr>
        <w:t xml:space="preserve">section 6</w:t>
      </w:r>
      <w:r>
        <w:rPr>
          <w:rFonts w:ascii="Cambria" w:cs="Cambria" w:eastAsia="Cambria" w:hAnsi="Cambria"/>
          <w:sz w:val="22"/>
          <w:szCs w:val="22"/>
        </w:rPr>
        <w:t xml:space="preserve"> must provide for the election and removal of office-bearers, the amendment of rules and dissolution. Courts ordinarily expect members to use that internal machinery before coming to court; it is only where the legality of office is genuinely in issue that the civil court is the forum.</w:t>
      </w:r>
    </w:p>
    <w:p>
      <w:pPr>
        <w:pStyle w:val="Heading3"/>
        <w:keepNext/>
        <w:spacing w:after="110" w:before="240"/>
      </w:pPr>
      <w:r>
        <w:rPr>
          <w:rFonts w:ascii="Cambria" w:cs="Cambria" w:eastAsia="Cambria" w:hAnsi="Cambria"/>
          <w:b/>
          <w:bCs/>
          <w:i/>
          <w:iCs/>
          <w:color w:val="333333"/>
          <w:sz w:val="23"/>
          <w:szCs w:val="23"/>
        </w:rPr>
        <w:t xml:space="preserve">54.4 Representative character for bargaining</w:t>
      </w:r>
    </w:p>
    <w:p>
      <w:pPr>
        <w:spacing w:after="140" w:line="276"/>
        <w:jc w:val="both"/>
      </w:pPr>
      <w:r>
        <w:rPr>
          <w:rFonts w:ascii="Cambria" w:cs="Cambria" w:eastAsia="Cambria" w:hAnsi="Cambria"/>
          <w:sz w:val="22"/>
          <w:szCs w:val="22"/>
        </w:rPr>
        <w:t xml:space="preserve">A different question from "who is the lawful office-bearer" is "which union speaks for the workmen". Under a </w:t>
      </w:r>
      <w:r>
        <w:rPr>
          <w:rFonts w:ascii="Cambria" w:cs="Cambria" w:eastAsia="Cambria" w:hAnsi="Cambria"/>
          <w:b/>
          <w:bCs/>
          <w:sz w:val="22"/>
          <w:szCs w:val="22"/>
        </w:rPr>
        <w:t xml:space="preserve">State recognition statute</w:t>
      </w:r>
      <w:r>
        <w:rPr>
          <w:rFonts w:ascii="Cambria" w:cs="Cambria" w:eastAsia="Cambria" w:hAnsi="Cambria"/>
          <w:sz w:val="22"/>
          <w:szCs w:val="22"/>
        </w:rPr>
        <w:t xml:space="preserve"> that is decided by the </w:t>
      </w:r>
      <w:r>
        <w:rPr>
          <w:rFonts w:ascii="Cambria" w:cs="Cambria" w:eastAsia="Cambria" w:hAnsi="Cambria"/>
          <w:b/>
          <w:bCs/>
          <w:sz w:val="22"/>
          <w:szCs w:val="22"/>
        </w:rPr>
        <w:t xml:space="preserve">Industrial Court</w:t>
      </w:r>
      <w:r>
        <w:rPr>
          <w:rFonts w:ascii="Cambria" w:cs="Cambria" w:eastAsia="Cambria" w:hAnsi="Cambria"/>
          <w:sz w:val="22"/>
          <w:szCs w:val="22"/>
        </w:rPr>
        <w:t xml:space="preserve"> — as </w:t>
      </w:r>
      <w:r>
        <w:rPr>
          <w:rFonts w:ascii="Cambria" w:cs="Cambria" w:eastAsia="Cambria" w:hAnsi="Cambria"/>
          <w:i/>
          <w:iCs/>
          <w:sz w:val="22"/>
          <w:szCs w:val="22"/>
        </w:rPr>
        <w:t xml:space="preserve">Balmer Lawrie</w:t>
      </w:r>
      <w:r>
        <w:rPr>
          <w:rFonts w:ascii="Cambria" w:cs="Cambria" w:eastAsia="Cambria" w:hAnsi="Cambria"/>
          <w:sz w:val="22"/>
          <w:szCs w:val="22"/>
        </w:rPr>
        <w:t xml:space="preserve"> confirms for Maharashtra. Under the </w:t>
      </w:r>
      <w:r>
        <w:rPr>
          <w:rFonts w:ascii="Cambria" w:cs="Cambria" w:eastAsia="Cambria" w:hAnsi="Cambria"/>
          <w:b/>
          <w:bCs/>
          <w:sz w:val="22"/>
          <w:szCs w:val="22"/>
        </w:rPr>
        <w:t xml:space="preserve">Industrial Relations Code 2020</w:t>
      </w:r>
      <w:r>
        <w:rPr>
          <w:rFonts w:ascii="Cambria" w:cs="Cambria" w:eastAsia="Cambria" w:hAnsi="Cambria"/>
          <w:sz w:val="22"/>
          <w:szCs w:val="22"/>
        </w:rPr>
        <w:t xml:space="preserve"> it is decided by </w:t>
      </w:r>
      <w:r>
        <w:rPr>
          <w:rFonts w:ascii="Cambria" w:cs="Cambria" w:eastAsia="Cambria" w:hAnsi="Cambria"/>
          <w:b/>
          <w:bCs/>
          <w:sz w:val="22"/>
          <w:szCs w:val="22"/>
        </w:rPr>
        <w:t xml:space="preserve">verification of membership by a prescribed authority</w:t>
      </w:r>
      <w:r>
        <w:rPr>
          <w:rFonts w:ascii="Cambria" w:cs="Cambria" w:eastAsia="Cambria" w:hAnsi="Cambria"/>
          <w:sz w:val="22"/>
          <w:szCs w:val="22"/>
        </w:rPr>
        <w:t xml:space="preserve"> under section 14. In the absence of either, it has been decided by the methods in the next section.</w:t>
      </w:r>
    </w:p>
    <w:p>
      <w:pPr>
        <w:pStyle w:val="Heading2"/>
        <w:keepNext/>
        <w:spacing w:after="140" w:before="320"/>
      </w:pPr>
      <w:r>
        <w:rPr>
          <w:rFonts w:ascii="Cambria" w:cs="Cambria" w:eastAsia="Cambria" w:hAnsi="Cambria"/>
          <w:b/>
          <w:bCs/>
          <w:color w:val="1A1A1A"/>
          <w:sz w:val="25"/>
          <w:szCs w:val="25"/>
        </w:rPr>
        <w:t xml:space="preserve">55. Intra-Union Rivalry: How Is It Decided?</w:t>
      </w:r>
    </w:p>
    <w:p>
      <w:pPr>
        <w:spacing w:after="140" w:line="276"/>
        <w:jc w:val="both"/>
      </w:pPr>
      <w:r>
        <w:rPr>
          <w:rFonts w:ascii="Cambria" w:cs="Cambria" w:eastAsia="Cambria" w:hAnsi="Cambria"/>
          <w:sz w:val="22"/>
          <w:szCs w:val="22"/>
        </w:rPr>
        <w:t xml:space="preserve">Two methods compete, and the whole of the Indian debate is between them.</w:t>
      </w:r>
    </w:p>
    <w:p>
      <w:pPr>
        <w:spacing w:after="100" w:line="276"/>
        <w:ind w:left="604" w:hanging="403"/>
        <w:jc w:val="both"/>
      </w:pPr>
      <w:r>
        <w:rPr>
          <w:rFonts w:ascii="Cambria" w:cs="Cambria" w:eastAsia="Cambria" w:hAnsi="Cambria"/>
          <w:b/>
          <w:bCs/>
          <w:sz w:val="22"/>
          <w:szCs w:val="22"/>
        </w:rPr>
        <w:t xml:space="preserve">Membership verification  </w:t>
      </w:r>
      <w:r>
        <w:rPr>
          <w:rFonts w:ascii="Cambria" w:cs="Cambria" w:eastAsia="Cambria" w:hAnsi="Cambria"/>
          <w:sz w:val="22"/>
          <w:szCs w:val="22"/>
        </w:rPr>
        <w:t xml:space="preserve">Verification of membership registers by the </w:t>
      </w:r>
      <w:r>
        <w:rPr>
          <w:rFonts w:ascii="Cambria" w:cs="Cambria" w:eastAsia="Cambria" w:hAnsi="Cambria"/>
          <w:b/>
          <w:bCs/>
          <w:sz w:val="22"/>
          <w:szCs w:val="22"/>
        </w:rPr>
        <w:t xml:space="preserve">Chief Labour Commissioner (Central)</w:t>
      </w:r>
      <w:r>
        <w:rPr>
          <w:rFonts w:ascii="Cambria" w:cs="Cambria" w:eastAsia="Cambria" w:hAnsi="Cambria"/>
          <w:sz w:val="22"/>
          <w:szCs w:val="22"/>
        </w:rPr>
        <w:t xml:space="preserve"> or the State Labour Commissioner, historically the Central Government’s practice. It is commonly done through the </w:t>
      </w:r>
      <w:r>
        <w:rPr>
          <w:rFonts w:ascii="Cambria" w:cs="Cambria" w:eastAsia="Cambria" w:hAnsi="Cambria"/>
          <w:b/>
          <w:bCs/>
          <w:sz w:val="22"/>
          <w:szCs w:val="22"/>
        </w:rPr>
        <w:t xml:space="preserve">check-off system</w:t>
      </w:r>
      <w:r>
        <w:rPr>
          <w:rFonts w:ascii="Cambria" w:cs="Cambria" w:eastAsia="Cambria" w:hAnsi="Cambria"/>
          <w:sz w:val="22"/>
          <w:szCs w:val="22"/>
        </w:rPr>
        <w:t xml:space="preserve">, which verifies subscription by looking at the employer’s </w:t>
      </w:r>
      <w:r>
        <w:rPr>
          <w:rFonts w:ascii="Cambria" w:cs="Cambria" w:eastAsia="Cambria" w:hAnsi="Cambria"/>
          <w:b/>
          <w:bCs/>
          <w:sz w:val="22"/>
          <w:szCs w:val="22"/>
        </w:rPr>
        <w:t xml:space="preserve">wage-deduction records</w:t>
      </w:r>
      <w:r>
        <w:rPr>
          <w:rFonts w:ascii="Cambria" w:cs="Cambria" w:eastAsia="Cambria" w:hAnsi="Cambria"/>
          <w:sz w:val="22"/>
          <w:szCs w:val="22"/>
        </w:rPr>
        <w:t xml:space="preserve"> rather than at the union’s own claims. Its weakness is that membership registers can be padded and a worker may hold cards in several unions at once.</w:t>
      </w:r>
    </w:p>
    <w:p>
      <w:pPr>
        <w:spacing w:after="100" w:line="276"/>
        <w:ind w:left="604" w:hanging="403"/>
        <w:jc w:val="both"/>
      </w:pPr>
      <w:r>
        <w:rPr>
          <w:rFonts w:ascii="Cambria" w:cs="Cambria" w:eastAsia="Cambria" w:hAnsi="Cambria"/>
          <w:b/>
          <w:bCs/>
          <w:sz w:val="22"/>
          <w:szCs w:val="22"/>
        </w:rPr>
        <w:t xml:space="preserve">Secret ballot  </w:t>
      </w:r>
      <w:r>
        <w:rPr>
          <w:rFonts w:ascii="Cambria" w:cs="Cambria" w:eastAsia="Cambria" w:hAnsi="Cambria"/>
          <w:sz w:val="22"/>
          <w:szCs w:val="22"/>
        </w:rPr>
        <w:t xml:space="preserve">A ballot of the workmen. Its strength is accuracy, since it measures actual current support rather than paper membership. Its weakness is cost, delay and the risk of turning the workplace into a permanent election campaign.</w:t>
      </w:r>
    </w:p>
    <w:p>
      <w:pPr>
        <w:keepNext/>
        <w:pBdr>
          <w:left w:val="single" w:color="808080" w:sz="12" w:space="8"/>
        </w:pBdr>
        <w:spacing w:after="80" w:before="200"/>
        <w:ind w:left="172"/>
      </w:pPr>
      <w:r>
        <w:rPr>
          <w:rFonts w:ascii="Cambria" w:cs="Cambria" w:eastAsia="Cambria" w:hAnsi="Cambria"/>
          <w:b/>
          <w:bCs/>
          <w:sz w:val="22"/>
          <w:szCs w:val="22"/>
        </w:rPr>
        <w:t xml:space="preserve">Food Corporation of India Staff Union v. Food Corporation of India, AIR 1995 SC 1344; 1995 Supp (1) SCC 678</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three-Judge Bench; decided 17 February 1995.</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Several registered unions in the Food Corporation of India each claimed the right to bargain for workers in </w:t>
      </w:r>
      <w:r>
        <w:rPr>
          <w:rFonts w:ascii="Cambria" w:cs="Cambria" w:eastAsia="Cambria" w:hAnsi="Cambria"/>
          <w:b/>
          <w:bCs/>
          <w:sz w:val="21"/>
          <w:szCs w:val="21"/>
        </w:rPr>
        <w:t xml:space="preserve">Categories III and IV</w:t>
      </w:r>
      <w:r>
        <w:rPr>
          <w:rFonts w:ascii="Cambria" w:cs="Cambria" w:eastAsia="Cambria" w:hAnsi="Cambria"/>
          <w:sz w:val="21"/>
          <w:szCs w:val="21"/>
        </w:rPr>
        <w:t xml:space="preserve">. The parties </w:t>
      </w:r>
      <w:r>
        <w:rPr>
          <w:rFonts w:ascii="Cambria" w:cs="Cambria" w:eastAsia="Cambria" w:hAnsi="Cambria"/>
          <w:b/>
          <w:bCs/>
          <w:sz w:val="21"/>
          <w:szCs w:val="21"/>
        </w:rPr>
        <w:t xml:space="preserve">agreed</w:t>
      </w:r>
      <w:r>
        <w:rPr>
          <w:rFonts w:ascii="Cambria" w:cs="Cambria" w:eastAsia="Cambria" w:hAnsi="Cambria"/>
          <w:sz w:val="21"/>
          <w:szCs w:val="21"/>
        </w:rPr>
        <w:t xml:space="preserve"> that a </w:t>
      </w:r>
      <w:r>
        <w:rPr>
          <w:rFonts w:ascii="Cambria" w:cs="Cambria" w:eastAsia="Cambria" w:hAnsi="Cambria"/>
          <w:b/>
          <w:bCs/>
          <w:sz w:val="21"/>
          <w:szCs w:val="21"/>
        </w:rPr>
        <w:t xml:space="preserve">secret ballot</w:t>
      </w:r>
      <w:r>
        <w:rPr>
          <w:rFonts w:ascii="Cambria" w:cs="Cambria" w:eastAsia="Cambria" w:hAnsi="Cambria"/>
          <w:sz w:val="21"/>
          <w:szCs w:val="21"/>
        </w:rPr>
        <w:t xml:space="preserve"> should be used to determine which union was the most representative. By an earlier order of 22 November 1985 the Court had issued notice to the major all-India trade union organisations so that a uniform ballot procedure could be devised. One union relied on </w:t>
      </w:r>
      <w:r>
        <w:rPr>
          <w:rFonts w:ascii="Cambria" w:cs="Cambria" w:eastAsia="Cambria" w:hAnsi="Cambria"/>
          <w:b/>
          <w:bCs/>
          <w:sz w:val="21"/>
          <w:szCs w:val="21"/>
        </w:rPr>
        <w:t xml:space="preserve">Instruction No. 25 of 1980</w:t>
      </w:r>
      <w:r>
        <w:rPr>
          <w:rFonts w:ascii="Cambria" w:cs="Cambria" w:eastAsia="Cambria" w:hAnsi="Cambria"/>
          <w:sz w:val="21"/>
          <w:szCs w:val="21"/>
        </w:rPr>
        <w:t xml:space="preserve"> of the Chief Labour Commissioner (Central); the Corporation put forward its own draft scheme.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How a secret ballot should be structured so as to measure accurately the relative strength of competing registered unions.</w:t>
      </w:r>
    </w:p>
    <w:p>
      <w:pPr>
        <w:spacing w:after="80" w:line="270"/>
        <w:ind w:left="345"/>
        <w:jc w:val="both"/>
      </w:pPr>
      <w:r>
        <w:rPr>
          <w:rFonts w:ascii="Cambria" w:cs="Cambria" w:eastAsia="Cambria" w:hAnsi="Cambria"/>
          <w:b/>
          <w:bCs/>
          <w:i/>
          <w:iCs/>
          <w:sz w:val="21"/>
          <w:szCs w:val="21"/>
        </w:rPr>
        <w:t xml:space="preserve">Held and directed. </w:t>
      </w:r>
      <w:r>
        <w:rPr>
          <w:rFonts w:ascii="Cambria" w:cs="Cambria" w:eastAsia="Cambria" w:hAnsi="Cambria"/>
          <w:sz w:val="21"/>
          <w:szCs w:val="21"/>
        </w:rPr>
        <w:t xml:space="preserve">The Court combined the Chief Labour Commissioner’s instruction with the Corporation’s draft and laid down a detailed scheme: </w:t>
      </w:r>
      <w:r>
        <w:rPr>
          <w:rFonts w:ascii="Cambria" w:cs="Cambria" w:eastAsia="Cambria" w:hAnsi="Cambria"/>
          <w:b/>
          <w:bCs/>
          <w:sz w:val="21"/>
          <w:szCs w:val="21"/>
        </w:rPr>
        <w:t xml:space="preserve">overall supervision by the Chief Labour Commissioner (Central)</w:t>
      </w:r>
      <w:r>
        <w:rPr>
          <w:rFonts w:ascii="Cambria" w:cs="Cambria" w:eastAsia="Cambria" w:hAnsi="Cambria"/>
          <w:sz w:val="21"/>
          <w:szCs w:val="21"/>
        </w:rPr>
        <w:t xml:space="preserve">; a notified </w:t>
      </w:r>
      <w:r>
        <w:rPr>
          <w:rFonts w:ascii="Cambria" w:cs="Cambria" w:eastAsia="Cambria" w:hAnsi="Cambria"/>
          <w:b/>
          <w:bCs/>
          <w:sz w:val="21"/>
          <w:szCs w:val="21"/>
        </w:rPr>
        <w:t xml:space="preserve">Returning Officer</w:t>
      </w:r>
      <w:r>
        <w:rPr>
          <w:rFonts w:ascii="Cambria" w:cs="Cambria" w:eastAsia="Cambria" w:hAnsi="Cambria"/>
          <w:sz w:val="21"/>
          <w:szCs w:val="21"/>
        </w:rPr>
        <w:t xml:space="preserve">; prescribed forms and voters’ lists; a fixed period for canvassing; </w:t>
      </w:r>
      <w:r>
        <w:rPr>
          <w:rFonts w:ascii="Cambria" w:cs="Cambria" w:eastAsia="Cambria" w:hAnsi="Cambria"/>
          <w:b/>
          <w:bCs/>
          <w:sz w:val="21"/>
          <w:szCs w:val="21"/>
        </w:rPr>
        <w:t xml:space="preserve">eligibility confined to unions holding valid registration for one year</w:t>
      </w:r>
      <w:r>
        <w:rPr>
          <w:rFonts w:ascii="Cambria" w:cs="Cambria" w:eastAsia="Cambria" w:hAnsi="Cambria"/>
          <w:sz w:val="21"/>
          <w:szCs w:val="21"/>
        </w:rPr>
        <w:t xml:space="preserve">; presiding officers; </w:t>
      </w:r>
      <w:r>
        <w:rPr>
          <w:rFonts w:ascii="Cambria" w:cs="Cambria" w:eastAsia="Cambria" w:hAnsi="Cambria"/>
          <w:b/>
          <w:bCs/>
          <w:sz w:val="21"/>
          <w:szCs w:val="21"/>
        </w:rPr>
        <w:t xml:space="preserve">one observer per booth</w:t>
      </w:r>
      <w:r>
        <w:rPr>
          <w:rFonts w:ascii="Cambria" w:cs="Cambria" w:eastAsia="Cambria" w:hAnsi="Cambria"/>
          <w:sz w:val="21"/>
          <w:szCs w:val="21"/>
        </w:rPr>
        <w:t xml:space="preserve">; and signed counterfoils. The elections were to be completed by 30 April 1995.</w:t>
      </w:r>
    </w:p>
    <w:p>
      <w:pPr>
        <w:spacing w:after="80" w:line="270"/>
        <w:ind w:left="345"/>
        <w:jc w:val="both"/>
      </w:pPr>
      <w:r>
        <w:rPr>
          <w:rFonts w:ascii="Cambria" w:cs="Cambria" w:eastAsia="Cambria" w:hAnsi="Cambria"/>
          <w:b/>
          <w:bCs/>
          <w:i/>
          <w:iCs/>
          <w:sz w:val="21"/>
          <w:szCs w:val="21"/>
        </w:rPr>
        <w:t xml:space="preserve">Scope — state this carefully. </w:t>
      </w:r>
      <w:r>
        <w:rPr>
          <w:rFonts w:ascii="Cambria" w:cs="Cambria" w:eastAsia="Cambria" w:hAnsi="Cambria"/>
          <w:sz w:val="21"/>
          <w:szCs w:val="21"/>
        </w:rPr>
        <w:t xml:space="preserve">The scheme was </w:t>
      </w:r>
      <w:r>
        <w:rPr>
          <w:rFonts w:ascii="Cambria" w:cs="Cambria" w:eastAsia="Cambria" w:hAnsi="Cambria"/>
          <w:b/>
          <w:bCs/>
          <w:sz w:val="21"/>
          <w:szCs w:val="21"/>
        </w:rPr>
        <w:t xml:space="preserve">agreed to by the parties</w:t>
      </w:r>
      <w:r>
        <w:rPr>
          <w:rFonts w:ascii="Cambria" w:cs="Cambria" w:eastAsia="Cambria" w:hAnsi="Cambria"/>
          <w:sz w:val="21"/>
          <w:szCs w:val="21"/>
        </w:rPr>
        <w:t xml:space="preserve"> and framed for this dispute. The Court laid down a </w:t>
      </w:r>
      <w:r>
        <w:rPr>
          <w:rFonts w:ascii="Cambria" w:cs="Cambria" w:eastAsia="Cambria" w:hAnsi="Cambria"/>
          <w:b/>
          <w:bCs/>
          <w:sz w:val="21"/>
          <w:szCs w:val="21"/>
        </w:rPr>
        <w:t xml:space="preserve">model procedure</w:t>
      </w:r>
      <w:r>
        <w:rPr>
          <w:rFonts w:ascii="Cambria" w:cs="Cambria" w:eastAsia="Cambria" w:hAnsi="Cambria"/>
          <w:sz w:val="21"/>
          <w:szCs w:val="21"/>
        </w:rPr>
        <w:t xml:space="preserve"> for a secret ballot; it did not lay down a universal rule that a secret ballot must always be used, and it did not displace membership verification as a permissible method. Later High Court litigation shows unions and managements still contesting ballot against verification.</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It is the leading Supreme Court authority </w:t>
      </w:r>
      <w:r>
        <w:rPr>
          <w:rFonts w:ascii="Cambria" w:cs="Cambria" w:eastAsia="Cambria" w:hAnsi="Cambria"/>
          <w:b/>
          <w:bCs/>
          <w:sz w:val="21"/>
          <w:szCs w:val="21"/>
        </w:rPr>
        <w:t xml:space="preserve">approving</w:t>
      </w:r>
      <w:r>
        <w:rPr>
          <w:rFonts w:ascii="Cambria" w:cs="Cambria" w:eastAsia="Cambria" w:hAnsi="Cambria"/>
          <w:sz w:val="21"/>
          <w:szCs w:val="21"/>
        </w:rPr>
        <w:t xml:space="preserve"> the secret ballot and supplying a workable procedure for it. It is the obvious case to cite for the "how" question.</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spacing w:after="140" w:line="276"/>
        <w:jc w:val="both"/>
      </w:pPr>
      <w:r>
        <w:rPr>
          <w:rFonts w:ascii="Cambria" w:cs="Cambria" w:eastAsia="Cambria" w:hAnsi="Cambria"/>
          <w:sz w:val="22"/>
          <w:szCs w:val="22"/>
        </w:rPr>
        <w:t xml:space="preserve">Three smaller points complete the answer.</w:t>
      </w:r>
    </w:p>
    <w:p>
      <w:pPr>
        <w:spacing w:after="100" w:line="276"/>
        <w:ind w:left="604" w:hanging="403"/>
        <w:jc w:val="both"/>
      </w:pPr>
      <w:r>
        <w:rPr>
          <w:rFonts w:ascii="Cambria" w:cs="Cambria" w:eastAsia="Cambria" w:hAnsi="Cambria"/>
          <w:b/>
          <w:bCs/>
          <w:sz w:val="22"/>
          <w:szCs w:val="22"/>
        </w:rPr>
        <w:t xml:space="preserve">Similar names  </w:t>
      </w:r>
      <w:r>
        <w:rPr>
          <w:rFonts w:ascii="Cambria" w:cs="Cambria" w:eastAsia="Cambria" w:hAnsi="Cambria"/>
          <w:b/>
          <w:bCs/>
          <w:sz w:val="22"/>
          <w:szCs w:val="22"/>
        </w:rPr>
        <w:t xml:space="preserve">Section 7(2)</w:t>
      </w:r>
      <w:r>
        <w:rPr>
          <w:rFonts w:ascii="Cambria" w:cs="Cambria" w:eastAsia="Cambria" w:hAnsi="Cambria"/>
          <w:sz w:val="22"/>
          <w:szCs w:val="22"/>
        </w:rPr>
        <w:t xml:space="preserve"> requires the Registrar to refuse registration until the name is altered where the proposed name is identical with, or deceptively similar to, that of an existing registered union. Section 25(2) applies the same control to a change of name. This is the statutory answer where rival unions adopt confusingly similar names.</w:t>
      </w:r>
    </w:p>
    <w:p>
      <w:pPr>
        <w:spacing w:after="100" w:line="276"/>
        <w:ind w:left="604" w:hanging="403"/>
        <w:jc w:val="both"/>
      </w:pPr>
      <w:r>
        <w:rPr>
          <w:rFonts w:ascii="Cambria" w:cs="Cambria" w:eastAsia="Cambria" w:hAnsi="Cambria"/>
          <w:b/>
          <w:bCs/>
          <w:sz w:val="22"/>
          <w:szCs w:val="22"/>
        </w:rPr>
        <w:t xml:space="preserve">Cancellation as a tactic  </w:t>
      </w:r>
      <w:r>
        <w:rPr>
          <w:rFonts w:ascii="Cambria" w:cs="Cambria" w:eastAsia="Cambria" w:hAnsi="Cambria"/>
          <w:sz w:val="22"/>
          <w:szCs w:val="22"/>
        </w:rPr>
        <w:t xml:space="preserve">A rival union cannot have a registration cancelled: </w:t>
      </w:r>
      <w:r>
        <w:rPr>
          <w:rFonts w:ascii="Cambria" w:cs="Cambria" w:eastAsia="Cambria" w:hAnsi="Cambria"/>
          <w:i/>
          <w:iCs/>
          <w:sz w:val="22"/>
          <w:szCs w:val="22"/>
        </w:rPr>
        <w:t xml:space="preserve">R.G. D’Souza</w:t>
      </w:r>
      <w:r>
        <w:rPr>
          <w:rFonts w:ascii="Cambria" w:cs="Cambria" w:eastAsia="Cambria" w:hAnsi="Cambria"/>
          <w:sz w:val="22"/>
          <w:szCs w:val="22"/>
        </w:rPr>
        <w:t xml:space="preserve"> (section 48 above) holds that section 10 does not permit cancellation on an outsider’s application.</w:t>
      </w:r>
    </w:p>
    <w:p>
      <w:pPr>
        <w:spacing w:after="100" w:line="276"/>
        <w:ind w:left="604" w:hanging="403"/>
        <w:jc w:val="both"/>
      </w:pPr>
      <w:r>
        <w:rPr>
          <w:rFonts w:ascii="Cambria" w:cs="Cambria" w:eastAsia="Cambria" w:hAnsi="Cambria"/>
          <w:b/>
          <w:bCs/>
          <w:sz w:val="22"/>
          <w:szCs w:val="22"/>
        </w:rPr>
        <w:t xml:space="preserve">Effect on settlements  </w:t>
      </w:r>
      <w:r>
        <w:rPr>
          <w:rFonts w:ascii="Cambria" w:cs="Cambria" w:eastAsia="Cambria" w:hAnsi="Cambria"/>
          <w:sz w:val="22"/>
          <w:szCs w:val="22"/>
        </w:rPr>
        <w:t xml:space="preserve">Rivalry decides </w:t>
      </w:r>
      <w:r>
        <w:rPr>
          <w:rFonts w:ascii="Cambria" w:cs="Cambria" w:eastAsia="Cambria" w:hAnsi="Cambria"/>
          <w:b/>
          <w:bCs/>
          <w:sz w:val="22"/>
          <w:szCs w:val="22"/>
        </w:rPr>
        <w:t xml:space="preserve">who is bound</w:t>
      </w:r>
      <w:r>
        <w:rPr>
          <w:rFonts w:ascii="Cambria" w:cs="Cambria" w:eastAsia="Cambria" w:hAnsi="Cambria"/>
          <w:sz w:val="22"/>
          <w:szCs w:val="22"/>
        </w:rPr>
        <w:t xml:space="preserve">. Under the Industrial Disputes Act 1947, a settlement arrived at in the course of </w:t>
      </w:r>
      <w:r>
        <w:rPr>
          <w:rFonts w:ascii="Cambria" w:cs="Cambria" w:eastAsia="Cambria" w:hAnsi="Cambria"/>
          <w:b/>
          <w:bCs/>
          <w:sz w:val="22"/>
          <w:szCs w:val="22"/>
        </w:rPr>
        <w:t xml:space="preserve">conciliation</w:t>
      </w:r>
      <w:r>
        <w:rPr>
          <w:rFonts w:ascii="Cambria" w:cs="Cambria" w:eastAsia="Cambria" w:hAnsi="Cambria"/>
          <w:sz w:val="22"/>
          <w:szCs w:val="22"/>
        </w:rPr>
        <w:t xml:space="preserve"> binds all workmen under section 18(3), whereas a settlement reached </w:t>
      </w:r>
      <w:r>
        <w:rPr>
          <w:rFonts w:ascii="Cambria" w:cs="Cambria" w:eastAsia="Cambria" w:hAnsi="Cambria"/>
          <w:b/>
          <w:bCs/>
          <w:sz w:val="22"/>
          <w:szCs w:val="22"/>
        </w:rPr>
        <w:t xml:space="preserve">outside</w:t>
      </w:r>
      <w:r>
        <w:rPr>
          <w:rFonts w:ascii="Cambria" w:cs="Cambria" w:eastAsia="Cambria" w:hAnsi="Cambria"/>
          <w:sz w:val="22"/>
          <w:szCs w:val="22"/>
        </w:rPr>
        <w:t xml:space="preserve"> conciliation binds only the parties to it under section 18(1). Under the MRTU &amp; PULP Act, only the recognised union can conclude a binding settlement and represent the workmen in most proceedings.</w:t>
      </w:r>
    </w:p>
    <w:p>
      <w:pPr>
        <w:spacing w:after="140" w:line="276"/>
        <w:jc w:val="both"/>
      </w:pPr>
      <w:r>
        <w:rPr>
          <w:rFonts w:ascii="Cambria" w:cs="Cambria" w:eastAsia="Cambria" w:hAnsi="Cambria"/>
          <w:b/>
          <w:bCs/>
          <w:sz w:val="22"/>
          <w:szCs w:val="22"/>
        </w:rPr>
        <w:t xml:space="preserve">Under the Industrial Relations Code 2020</w:t>
      </w:r>
      <w:r>
        <w:rPr>
          <w:rFonts w:ascii="Cambria" w:cs="Cambria" w:eastAsia="Cambria" w:hAnsi="Cambria"/>
          <w:sz w:val="22"/>
          <w:szCs w:val="22"/>
        </w:rPr>
        <w:t xml:space="preserve"> both questions are answered together. Section 14 fixes representative character by a </w:t>
      </w:r>
      <w:r>
        <w:rPr>
          <w:rFonts w:ascii="Cambria" w:cs="Cambria" w:eastAsia="Cambria" w:hAnsi="Cambria"/>
          <w:b/>
          <w:bCs/>
          <w:sz w:val="22"/>
          <w:szCs w:val="22"/>
        </w:rPr>
        <w:t xml:space="preserve">membership threshold verified by a prescribed authority</w:t>
      </w:r>
      <w:r>
        <w:rPr>
          <w:rFonts w:ascii="Cambria" w:cs="Cambria" w:eastAsia="Cambria" w:hAnsi="Cambria"/>
          <w:sz w:val="22"/>
          <w:szCs w:val="22"/>
        </w:rPr>
        <w:t xml:space="preserve"> — fifty-one per cent for a sole negotiating union, twenty per cent for a seat on a negotiating council — and disputes of trade unions are dealt with under section 22. The Code does not, on its face, require a secret ballot; the mechanism it contemplates is </w:t>
      </w:r>
      <w:r>
        <w:rPr>
          <w:rFonts w:ascii="Cambria" w:cs="Cambria" w:eastAsia="Cambria" w:hAnsi="Cambria"/>
          <w:b/>
          <w:bCs/>
          <w:sz w:val="22"/>
          <w:szCs w:val="22"/>
        </w:rPr>
        <w:t xml:space="preserve">verification</w:t>
      </w:r>
      <w:r>
        <w:rPr>
          <w:rFonts w:ascii="Cambria" w:cs="Cambria" w:eastAsia="Cambria" w:hAnsi="Cambria"/>
          <w:sz w:val="22"/>
          <w:szCs w:val="22"/>
        </w:rPr>
        <w:t xml:space="preserve">, not election.</w:t>
      </w:r>
    </w:p>
    <w:p>
      <w:pPr>
        <w:pStyle w:val="Heading2"/>
        <w:keepNext/>
        <w:spacing w:after="140" w:before="320"/>
      </w:pPr>
      <w:r>
        <w:rPr>
          <w:rFonts w:ascii="Cambria" w:cs="Cambria" w:eastAsia="Cambria" w:hAnsi="Cambria"/>
          <w:b/>
          <w:bCs/>
          <w:color w:val="1A1A1A"/>
          <w:sz w:val="25"/>
          <w:szCs w:val="25"/>
        </w:rPr>
        <w:t xml:space="preserve">56. Critical Analysis</w:t>
      </w:r>
    </w:p>
    <w:p>
      <w:pPr>
        <w:spacing w:after="140" w:line="276"/>
        <w:jc w:val="both"/>
      </w:pPr>
      <w:r>
        <w:rPr>
          <w:rFonts w:ascii="Cambria" w:cs="Cambria" w:eastAsia="Cambria" w:hAnsi="Cambria"/>
          <w:b/>
          <w:bCs/>
          <w:sz w:val="22"/>
          <w:szCs w:val="22"/>
        </w:rPr>
        <w:t xml:space="preserve">Registration is too easy, and multiplicity is the result.</w:t>
      </w:r>
      <w:r>
        <w:rPr>
          <w:rFonts w:ascii="Cambria" w:cs="Cambria" w:eastAsia="Cambria" w:hAnsi="Cambria"/>
          <w:sz w:val="22"/>
          <w:szCs w:val="22"/>
        </w:rPr>
        <w:t xml:space="preserve"> Section 4 allows </w:t>
      </w:r>
      <w:r>
        <w:rPr>
          <w:rFonts w:ascii="Cambria" w:cs="Cambria" w:eastAsia="Cambria" w:hAnsi="Cambria"/>
          <w:b/>
          <w:bCs/>
          <w:sz w:val="22"/>
          <w:szCs w:val="22"/>
        </w:rPr>
        <w:t xml:space="preserve">any seven members</w:t>
      </w:r>
      <w:r>
        <w:rPr>
          <w:rFonts w:ascii="Cambria" w:cs="Cambria" w:eastAsia="Cambria" w:hAnsi="Cambria"/>
          <w:sz w:val="22"/>
          <w:szCs w:val="22"/>
        </w:rPr>
        <w:t xml:space="preserve"> to register. Even after the 2001 Amendment added the ten-per-cent-or-hundred floor, the barrier is low, and the consequence is a very large number of very small unions. The Labour Bureau’s </w:t>
      </w:r>
      <w:r>
        <w:rPr>
          <w:rFonts w:ascii="Cambria" w:cs="Cambria" w:eastAsia="Cambria" w:hAnsi="Cambria"/>
          <w:i/>
          <w:iCs/>
          <w:sz w:val="22"/>
          <w:szCs w:val="22"/>
        </w:rPr>
        <w:t xml:space="preserve">Trade Unions in India</w:t>
      </w:r>
      <w:r>
        <w:rPr>
          <w:rFonts w:ascii="Cambria" w:cs="Cambria" w:eastAsia="Cambria" w:hAnsi="Cambria"/>
          <w:sz w:val="22"/>
          <w:szCs w:val="22"/>
        </w:rPr>
        <w:t xml:space="preserve"> report for 2023 records </w:t>
      </w:r>
      <w:r>
        <w:rPr>
          <w:rFonts w:ascii="Cambria" w:cs="Cambria" w:eastAsia="Cambria" w:hAnsi="Cambria"/>
          <w:b/>
          <w:bCs/>
          <w:sz w:val="22"/>
          <w:szCs w:val="22"/>
        </w:rPr>
        <w:t xml:space="preserve">23,872 registered unions, of which 21,695 were workers’ unions</w:t>
      </w:r>
      <w:r>
        <w:rPr>
          <w:rFonts w:ascii="Cambria" w:cs="Cambria" w:eastAsia="Cambria" w:hAnsi="Cambria"/>
          <w:sz w:val="22"/>
          <w:szCs w:val="22"/>
        </w:rPr>
        <w:t xml:space="preserve">. The same report shows how weak the administration is: </w:t>
      </w:r>
      <w:r>
        <w:rPr>
          <w:rFonts w:ascii="Cambria" w:cs="Cambria" w:eastAsia="Cambria" w:hAnsi="Cambria"/>
          <w:b/>
          <w:bCs/>
          <w:sz w:val="22"/>
          <w:szCs w:val="22"/>
        </w:rPr>
        <w:t xml:space="preserve">only 12.7 per cent of registered unions in 2022, and 13.8 per cent in 2023, submitted returns</w:t>
      </w:r>
      <w:r>
        <w:rPr>
          <w:rFonts w:ascii="Cambria" w:cs="Cambria" w:eastAsia="Cambria" w:hAnsi="Cambria"/>
          <w:sz w:val="22"/>
          <w:szCs w:val="22"/>
        </w:rPr>
        <w:t xml:space="preserve">, and those figures come from only seventeen States and Union Territories. Total membership of the unions that did submit returns was 11,753,976. An earlier and often quoted figure, from the data released for 2012, is 16,154 unions with a combined membership of 9.18 million, based on returns from only fifteen States. Whatever weight is given to the numbers, the picture is the same: multiplicity, and an information base too poor to support accurate membership verification.</w:t>
      </w:r>
    </w:p>
    <w:p>
      <w:pPr>
        <w:spacing w:after="140" w:line="276"/>
        <w:jc w:val="both"/>
      </w:pPr>
      <w:r>
        <w:rPr>
          <w:rFonts w:ascii="Cambria" w:cs="Cambria" w:eastAsia="Cambria" w:hAnsi="Cambria"/>
          <w:b/>
          <w:bCs/>
          <w:sz w:val="22"/>
          <w:szCs w:val="22"/>
        </w:rPr>
        <w:t xml:space="preserve">The membership floor cuts both ways.</w:t>
      </w:r>
      <w:r>
        <w:rPr>
          <w:rFonts w:ascii="Cambria" w:cs="Cambria" w:eastAsia="Cambria" w:hAnsi="Cambria"/>
          <w:sz w:val="22"/>
          <w:szCs w:val="22"/>
        </w:rPr>
        <w:t xml:space="preserve"> The 2001 Amendment was intended to curb multiplicity, and it does raise the entry barrier. But in a large establishment the ten-per-cent requirement can be a serious obstacle for a genuine new union challenging an entrenched one, and section 9A makes the obligation continuing, so registration can be lost if membership dips. A critical answer should note that a rule designed to reduce rivalry also entrenches incumbents.</w:t>
      </w:r>
    </w:p>
    <w:p>
      <w:pPr>
        <w:spacing w:after="140" w:line="276"/>
        <w:jc w:val="both"/>
      </w:pPr>
      <w:r>
        <w:rPr>
          <w:rFonts w:ascii="Cambria" w:cs="Cambria" w:eastAsia="Cambria" w:hAnsi="Cambria"/>
          <w:b/>
          <w:bCs/>
          <w:sz w:val="22"/>
          <w:szCs w:val="22"/>
        </w:rPr>
        <w:t xml:space="preserve">Outside leadership remains a structural feature.</w:t>
      </w:r>
      <w:r>
        <w:rPr>
          <w:rFonts w:ascii="Cambria" w:cs="Cambria" w:eastAsia="Cambria" w:hAnsi="Cambria"/>
          <w:sz w:val="22"/>
          <w:szCs w:val="22"/>
        </w:rPr>
        <w:t xml:space="preserve"> Section 22 originally allowed up to half the office-bearers to be outsiders, and even after 2001 permits one-third or five. Combined with the close alignment of the central trade union organisations with political parties, this has been widely criticised for shifting union attention from workplace bargaining to political competition — and inter-union rivalry in India is frequently rivalry between political affiliations rather than between industrial programmes. </w:t>
      </w:r>
      <w:r>
        <w:rPr>
          <w:rFonts w:ascii="Cambria" w:cs="Cambria" w:eastAsia="Cambria" w:hAnsi="Cambria"/>
          <w:i/>
          <w:iCs/>
          <w:sz w:val="22"/>
          <w:szCs w:val="22"/>
        </w:rPr>
        <w:t xml:space="preserve">Rohtas Industries</w:t>
      </w:r>
      <w:r>
        <w:rPr>
          <w:rFonts w:ascii="Cambria" w:cs="Cambria" w:eastAsia="Cambria" w:hAnsi="Cambria"/>
          <w:sz w:val="22"/>
          <w:szCs w:val="22"/>
        </w:rPr>
        <w:t xml:space="preserve"> is the case that shows how damaging this can be: the strike there was part of an </w:t>
      </w:r>
      <w:r>
        <w:rPr>
          <w:rFonts w:ascii="Cambria" w:cs="Cambria" w:eastAsia="Cambria" w:hAnsi="Cambria"/>
          <w:b/>
          <w:bCs/>
          <w:sz w:val="22"/>
          <w:szCs w:val="22"/>
        </w:rPr>
        <w:t xml:space="preserve">inter-union power struggle</w:t>
      </w:r>
      <w:r>
        <w:rPr>
          <w:rFonts w:ascii="Cambria" w:cs="Cambria" w:eastAsia="Cambria" w:hAnsi="Cambria"/>
          <w:sz w:val="22"/>
          <w:szCs w:val="22"/>
        </w:rPr>
        <w:t xml:space="preserve">, and it was precisely because the object was that struggle rather than the infliction of loss on the employer that the conspiracy claim failed.</w:t>
      </w:r>
    </w:p>
    <w:p>
      <w:pPr>
        <w:spacing w:after="140" w:line="276"/>
        <w:jc w:val="both"/>
      </w:pPr>
      <w:r>
        <w:rPr>
          <w:rFonts w:ascii="Cambria" w:cs="Cambria" w:eastAsia="Cambria" w:hAnsi="Cambria"/>
          <w:b/>
          <w:bCs/>
          <w:sz w:val="22"/>
          <w:szCs w:val="22"/>
        </w:rPr>
        <w:t xml:space="preserve">The recognition gap is the central defect.</w:t>
      </w:r>
      <w:r>
        <w:rPr>
          <w:rFonts w:ascii="Cambria" w:cs="Cambria" w:eastAsia="Cambria" w:hAnsi="Cambria"/>
          <w:sz w:val="22"/>
          <w:szCs w:val="22"/>
        </w:rPr>
        <w:t xml:space="preserve"> Because Chapter III-A of the 1947 Amendment was never brought into force, India spent more than seventy years with a registration statute and no recognition statute. Registration confers status; it confers no seat at the table. The result is that the most important right a union can have — to be heard — depended on the employer’s goodwill, a voluntary Code, or the accident of which State the establishment was in. Both National Commissions on Labour recommended statutory recognition; neither recommendation was implemented until the 2020 Code.</w:t>
      </w:r>
    </w:p>
    <w:p>
      <w:pPr>
        <w:spacing w:after="140" w:line="276"/>
        <w:jc w:val="both"/>
      </w:pPr>
      <w:r>
        <w:rPr>
          <w:rFonts w:ascii="Cambria" w:cs="Cambria" w:eastAsia="Cambria" w:hAnsi="Cambria"/>
          <w:b/>
          <w:bCs/>
          <w:sz w:val="22"/>
          <w:szCs w:val="22"/>
        </w:rPr>
        <w:t xml:space="preserve">Rivalry weakens bargaining, and the statutory response is exclusivity.</w:t>
      </w:r>
      <w:r>
        <w:rPr>
          <w:rFonts w:ascii="Cambria" w:cs="Cambria" w:eastAsia="Cambria" w:hAnsi="Cambria"/>
          <w:sz w:val="22"/>
          <w:szCs w:val="22"/>
        </w:rPr>
        <w:t xml:space="preserve"> Where several unions compete, the employer can choose the most pliable, settlements can be undercut, and no union can credibly commit the workforce. The legislative answer — an exclusive bargaining agent — was upheld in </w:t>
      </w:r>
      <w:r>
        <w:rPr>
          <w:rFonts w:ascii="Cambria" w:cs="Cambria" w:eastAsia="Cambria" w:hAnsi="Cambria"/>
          <w:i/>
          <w:iCs/>
          <w:sz w:val="22"/>
          <w:szCs w:val="22"/>
        </w:rPr>
        <w:t xml:space="preserve">Balmer Lawrie</w:t>
      </w:r>
      <w:r>
        <w:rPr>
          <w:rFonts w:ascii="Cambria" w:cs="Cambria" w:eastAsia="Cambria" w:hAnsi="Cambria"/>
          <w:sz w:val="22"/>
          <w:szCs w:val="22"/>
        </w:rPr>
        <w:t xml:space="preserve">, and the Court’s reasoning is worth stating in full: exclusivity is constitutional because the </w:t>
      </w:r>
      <w:r>
        <w:rPr>
          <w:rFonts w:ascii="Cambria" w:cs="Cambria" w:eastAsia="Cambria" w:hAnsi="Cambria"/>
          <w:b/>
          <w:bCs/>
          <w:sz w:val="22"/>
          <w:szCs w:val="22"/>
        </w:rPr>
        <w:t xml:space="preserve">individual</w:t>
      </w:r>
      <w:r>
        <w:rPr>
          <w:rFonts w:ascii="Cambria" w:cs="Cambria" w:eastAsia="Cambria" w:hAnsi="Cambria"/>
          <w:sz w:val="22"/>
          <w:szCs w:val="22"/>
        </w:rPr>
        <w:t xml:space="preserve"> workman keeps his individual remedies, so minority unions are not left without recourse. The criticism is that the individual remedy under the Industrial Disputes Act is a poor substitute for collective voice, and that a union with forty-nine per cent support may be silenced entirely.</w:t>
      </w:r>
    </w:p>
    <w:p>
      <w:pPr>
        <w:spacing w:after="140" w:line="276"/>
        <w:jc w:val="both"/>
      </w:pPr>
      <w:r>
        <w:rPr>
          <w:rFonts w:ascii="Cambria" w:cs="Cambria" w:eastAsia="Cambria" w:hAnsi="Cambria"/>
          <w:b/>
          <w:bCs/>
          <w:sz w:val="22"/>
          <w:szCs w:val="22"/>
        </w:rPr>
        <w:t xml:space="preserve">The 2020 Code answers the gap but raises new difficulties.</w:t>
      </w:r>
      <w:r>
        <w:rPr>
          <w:rFonts w:ascii="Cambria" w:cs="Cambria" w:eastAsia="Cambria" w:hAnsi="Cambria"/>
          <w:sz w:val="22"/>
          <w:szCs w:val="22"/>
        </w:rPr>
        <w:t xml:space="preserve"> Section 14 finally creates a central duty to recognise. Three criticisms are made of it. The </w:t>
      </w:r>
      <w:r>
        <w:rPr>
          <w:rFonts w:ascii="Cambria" w:cs="Cambria" w:eastAsia="Cambria" w:hAnsi="Cambria"/>
          <w:b/>
          <w:bCs/>
          <w:sz w:val="22"/>
          <w:szCs w:val="22"/>
        </w:rPr>
        <w:t xml:space="preserve">fifty-one per cent</w:t>
      </w:r>
      <w:r>
        <w:rPr>
          <w:rFonts w:ascii="Cambria" w:cs="Cambria" w:eastAsia="Cambria" w:hAnsi="Cambria"/>
          <w:sz w:val="22"/>
          <w:szCs w:val="22"/>
        </w:rPr>
        <w:t xml:space="preserve"> threshold is high, so in a fragmented workforce the fallback negotiating council will often be the reality rather than the exception, and a council of rival unions may reproduce the very rivalry recognition was meant to resolve. The </w:t>
      </w:r>
      <w:r>
        <w:rPr>
          <w:rFonts w:ascii="Cambria" w:cs="Cambria" w:eastAsia="Cambria" w:hAnsi="Cambria"/>
          <w:b/>
          <w:bCs/>
          <w:sz w:val="22"/>
          <w:szCs w:val="22"/>
        </w:rPr>
        <w:t xml:space="preserve">verification</w:t>
      </w:r>
      <w:r>
        <w:rPr>
          <w:rFonts w:ascii="Cambria" w:cs="Cambria" w:eastAsia="Cambria" w:hAnsi="Cambria"/>
          <w:sz w:val="22"/>
          <w:szCs w:val="22"/>
        </w:rPr>
        <w:t xml:space="preserve"> exercise is administratively demanding, and the Labour Bureau figures above suggest the machinery for it is weak. And the Code prefers verification to a </w:t>
      </w:r>
      <w:r>
        <w:rPr>
          <w:rFonts w:ascii="Cambria" w:cs="Cambria" w:eastAsia="Cambria" w:hAnsi="Cambria"/>
          <w:b/>
          <w:bCs/>
          <w:sz w:val="22"/>
          <w:szCs w:val="22"/>
        </w:rPr>
        <w:t xml:space="preserve">secret ballot</w:t>
      </w:r>
      <w:r>
        <w:rPr>
          <w:rFonts w:ascii="Cambria" w:cs="Cambria" w:eastAsia="Cambria" w:hAnsi="Cambria"/>
          <w:sz w:val="22"/>
          <w:szCs w:val="22"/>
        </w:rPr>
        <w:t xml:space="preserve">, although the Supreme Court in </w:t>
      </w:r>
      <w:r>
        <w:rPr>
          <w:rFonts w:ascii="Cambria" w:cs="Cambria" w:eastAsia="Cambria" w:hAnsi="Cambria"/>
          <w:i/>
          <w:iCs/>
          <w:sz w:val="22"/>
          <w:szCs w:val="22"/>
        </w:rPr>
        <w:t xml:space="preserve">Food Corporation of India Staff Union</w:t>
      </w:r>
      <w:r>
        <w:rPr>
          <w:rFonts w:ascii="Cambria" w:cs="Cambria" w:eastAsia="Cambria" w:hAnsi="Cambria"/>
          <w:sz w:val="22"/>
          <w:szCs w:val="22"/>
        </w:rPr>
        <w:t xml:space="preserve"> thought a ballot the more reliable measure and took the trouble to design a procedure for one. These are analytical criticisms rather than verified propositions, and should be advanced as argument.</w:t>
      </w:r>
    </w:p>
    <w:p>
      <w:pPr>
        <w:spacing w:after="140" w:line="276"/>
        <w:jc w:val="both"/>
      </w:pPr>
      <w:r>
        <w:rPr>
          <w:rFonts w:ascii="Cambria" w:cs="Cambria" w:eastAsia="Cambria" w:hAnsi="Cambria"/>
          <w:b/>
          <w:bCs/>
          <w:sz w:val="22"/>
          <w:szCs w:val="22"/>
        </w:rPr>
        <w:t xml:space="preserve">A closing observation on the immunities.</w:t>
      </w:r>
      <w:r>
        <w:rPr>
          <w:rFonts w:ascii="Cambria" w:cs="Cambria" w:eastAsia="Cambria" w:hAnsi="Cambria"/>
          <w:sz w:val="22"/>
          <w:szCs w:val="22"/>
        </w:rPr>
        <w:t xml:space="preserve"> Sections 17 and 18 were transplanted from the English Trade Disputes Act 1906, itself a reaction to </w:t>
      </w:r>
      <w:r>
        <w:rPr>
          <w:rFonts w:ascii="Cambria" w:cs="Cambria" w:eastAsia="Cambria" w:hAnsi="Cambria"/>
          <w:i/>
          <w:iCs/>
          <w:sz w:val="22"/>
          <w:szCs w:val="22"/>
        </w:rPr>
        <w:t xml:space="preserve">Taff Vale</w:t>
      </w:r>
      <w:r>
        <w:rPr>
          <w:rFonts w:ascii="Cambria" w:cs="Cambria" w:eastAsia="Cambria" w:hAnsi="Cambria"/>
          <w:sz w:val="22"/>
          <w:szCs w:val="22"/>
        </w:rPr>
        <w:t xml:space="preserve">. They are narrow by design, and the Indian courts have kept them narrow — </w:t>
      </w:r>
      <w:r>
        <w:rPr>
          <w:rFonts w:ascii="Cambria" w:cs="Cambria" w:eastAsia="Cambria" w:hAnsi="Cambria"/>
          <w:i/>
          <w:iCs/>
          <w:sz w:val="22"/>
          <w:szCs w:val="22"/>
        </w:rPr>
        <w:t xml:space="preserve">Jay Engineering</w:t>
      </w:r>
      <w:r>
        <w:rPr>
          <w:rFonts w:ascii="Cambria" w:cs="Cambria" w:eastAsia="Cambria" w:hAnsi="Cambria"/>
          <w:sz w:val="22"/>
          <w:szCs w:val="22"/>
        </w:rPr>
        <w:t xml:space="preserve"> on gherao, </w:t>
      </w:r>
      <w:r>
        <w:rPr>
          <w:rFonts w:ascii="Cambria" w:cs="Cambria" w:eastAsia="Cambria" w:hAnsi="Cambria"/>
          <w:i/>
          <w:iCs/>
          <w:sz w:val="22"/>
          <w:szCs w:val="22"/>
        </w:rPr>
        <w:t xml:space="preserve">Simpson</w:t>
      </w:r>
      <w:r>
        <w:rPr>
          <w:rFonts w:ascii="Cambria" w:cs="Cambria" w:eastAsia="Cambria" w:hAnsi="Cambria"/>
          <w:sz w:val="22"/>
          <w:szCs w:val="22"/>
        </w:rPr>
        <w:t xml:space="preserve"> on obstruction of goods, </w:t>
      </w:r>
      <w:r>
        <w:rPr>
          <w:rFonts w:ascii="Cambria" w:cs="Cambria" w:eastAsia="Cambria" w:hAnsi="Cambria"/>
          <w:i/>
          <w:iCs/>
          <w:sz w:val="22"/>
          <w:szCs w:val="22"/>
        </w:rPr>
        <w:t xml:space="preserve">Azeez</w:t>
      </w:r>
      <w:r>
        <w:rPr>
          <w:rFonts w:ascii="Cambria" w:cs="Cambria" w:eastAsia="Cambria" w:hAnsi="Cambria"/>
          <w:sz w:val="22"/>
          <w:szCs w:val="22"/>
        </w:rPr>
        <w:t xml:space="preserve"> on obstruction of work. The practical protection of strikers in India therefore comes less from the 1926 Act than from the scheme of the Industrial Disputes Act and the reasoning in </w:t>
      </w:r>
      <w:r>
        <w:rPr>
          <w:rFonts w:ascii="Cambria" w:cs="Cambria" w:eastAsia="Cambria" w:hAnsi="Cambria"/>
          <w:i/>
          <w:iCs/>
          <w:sz w:val="22"/>
          <w:szCs w:val="22"/>
        </w:rPr>
        <w:t xml:space="preserve">Rohtas Industries</w:t>
      </w:r>
      <w:r>
        <w:rPr>
          <w:rFonts w:ascii="Cambria" w:cs="Cambria" w:eastAsia="Cambria" w:hAnsi="Cambria"/>
          <w:sz w:val="22"/>
          <w:szCs w:val="22"/>
        </w:rPr>
        <w:t xml:space="preserve">, and from the ordinary requirement that a plaintiff prove his tort. That is a point worth making, because it shows the immunities are a shield against two specific economic torts, not a general licence.</w:t>
      </w:r>
    </w:p>
    <w:p>
      <w:pPr>
        <w:pStyle w:val="Heading1"/>
        <w:keepNext/>
        <w:pageBreakBefore/>
        <w:spacing w:after="200" w:before="0"/>
      </w:pPr>
      <w:r>
        <w:rPr>
          <w:rFonts w:ascii="Cambria" w:cs="Cambria" w:eastAsia="Cambria" w:hAnsi="Cambria"/>
          <w:b/>
          <w:bCs/>
          <w:color w:val="1A1A1A"/>
          <w:sz w:val="30"/>
          <w:szCs w:val="30"/>
        </w:rPr>
        <w:t xml:space="preserve">Part XI — Standing Orders and Disciplinary Action</w:t>
      </w:r>
    </w:p>
    <w:p>
      <w:pPr>
        <w:pStyle w:val="Heading2"/>
        <w:keepNext/>
        <w:spacing w:after="140" w:before="320"/>
      </w:pPr>
      <w:r>
        <w:rPr>
          <w:rFonts w:ascii="Cambria" w:cs="Cambria" w:eastAsia="Cambria" w:hAnsi="Cambria"/>
          <w:b/>
          <w:bCs/>
          <w:color w:val="1A1A1A"/>
          <w:sz w:val="25"/>
          <w:szCs w:val="25"/>
        </w:rPr>
        <w:t xml:space="preserve">57. Object, Scope and Legal Character</w:t>
      </w:r>
    </w:p>
    <w:p>
      <w:pPr>
        <w:spacing w:after="140" w:line="276"/>
        <w:jc w:val="both"/>
      </w:pPr>
      <w:r>
        <w:rPr>
          <w:rFonts w:ascii="Cambria" w:cs="Cambria" w:eastAsia="Cambria" w:hAnsi="Cambria"/>
          <w:sz w:val="22"/>
          <w:szCs w:val="22"/>
        </w:rPr>
        <w:t xml:space="preserve">The problem the Industrial Employment (Standing Orders) Act 1946 addressed was uncertainty. The class notes identify the cause of unrest directly: workers did not know the terms and conditions of their own employment. Where hours, shifts, leave, pay-days, discipline and termination were settled by managerial discretion case by case, the worker could not know in advance what was required of him or what would happen to him, and the employer could treat comparable cases differently without justifying the difference.</w:t>
      </w:r>
    </w:p>
    <w:p>
      <w:pPr>
        <w:spacing w:after="140" w:line="276"/>
        <w:jc w:val="both"/>
      </w:pPr>
      <w:r>
        <w:rPr>
          <w:rFonts w:ascii="Cambria" w:cs="Cambria" w:eastAsia="Cambria" w:hAnsi="Cambria"/>
          <w:sz w:val="22"/>
          <w:szCs w:val="22"/>
        </w:rPr>
        <w:t xml:space="preserve">The Act’s objects are to secure </w:t>
      </w:r>
      <w:r>
        <w:rPr>
          <w:rFonts w:ascii="Cambria" w:cs="Cambria" w:eastAsia="Cambria" w:hAnsi="Cambria"/>
          <w:b/>
          <w:bCs/>
          <w:sz w:val="22"/>
          <w:szCs w:val="22"/>
        </w:rPr>
        <w:t xml:space="preserve">clear terms of employment</w:t>
      </w:r>
      <w:r>
        <w:rPr>
          <w:rFonts w:ascii="Cambria" w:cs="Cambria" w:eastAsia="Cambria" w:hAnsi="Cambria"/>
          <w:sz w:val="22"/>
          <w:szCs w:val="22"/>
        </w:rPr>
        <w:t xml:space="preserve">; to ensure the </w:t>
      </w:r>
      <w:r>
        <w:rPr>
          <w:rFonts w:ascii="Cambria" w:cs="Cambria" w:eastAsia="Cambria" w:hAnsi="Cambria"/>
          <w:b/>
          <w:bCs/>
          <w:sz w:val="22"/>
          <w:szCs w:val="22"/>
        </w:rPr>
        <w:t xml:space="preserve">worker knows</w:t>
      </w:r>
      <w:r>
        <w:rPr>
          <w:rFonts w:ascii="Cambria" w:cs="Cambria" w:eastAsia="Cambria" w:hAnsi="Cambria"/>
          <w:sz w:val="22"/>
          <w:szCs w:val="22"/>
        </w:rPr>
        <w:t xml:space="preserve"> those terms; and to ensure workers are </w:t>
      </w:r>
      <w:r>
        <w:rPr>
          <w:rFonts w:ascii="Cambria" w:cs="Cambria" w:eastAsia="Cambria" w:hAnsi="Cambria"/>
          <w:b/>
          <w:bCs/>
          <w:sz w:val="22"/>
          <w:szCs w:val="22"/>
        </w:rPr>
        <w:t xml:space="preserve">not exploited</w:t>
      </w:r>
      <w:r>
        <w:rPr>
          <w:rFonts w:ascii="Cambria" w:cs="Cambria" w:eastAsia="Cambria" w:hAnsi="Cambria"/>
          <w:sz w:val="22"/>
          <w:szCs w:val="22"/>
        </w:rPr>
        <w:t xml:space="preserve"> through undefined discretion. The mechanism was to require employers to </w:t>
      </w:r>
      <w:r>
        <w:rPr>
          <w:rFonts w:ascii="Cambria" w:cs="Cambria" w:eastAsia="Cambria" w:hAnsi="Cambria"/>
          <w:b/>
          <w:bCs/>
          <w:sz w:val="22"/>
          <w:szCs w:val="22"/>
        </w:rPr>
        <w:t xml:space="preserve">define with sufficient precision</w:t>
      </w:r>
      <w:r>
        <w:rPr>
          <w:rFonts w:ascii="Cambria" w:cs="Cambria" w:eastAsia="Cambria" w:hAnsi="Cambria"/>
          <w:sz w:val="22"/>
          <w:szCs w:val="22"/>
        </w:rPr>
        <w:t xml:space="preserve"> the conditions of employment and make them known to the workmen — in practice, to give workers a written statement of the core terms. Writing converts discretion into a rule: it makes the term identifiable, communicable and capable of being tested for fairness.</w:t>
      </w:r>
    </w:p>
    <w:p>
      <w:pPr>
        <w:spacing w:after="140" w:line="276"/>
        <w:jc w:val="both"/>
      </w:pPr>
      <w:r>
        <w:rPr>
          <w:rFonts w:ascii="Cambria" w:cs="Cambria" w:eastAsia="Cambria" w:hAnsi="Cambria"/>
          <w:sz w:val="22"/>
          <w:szCs w:val="22"/>
        </w:rPr>
        <w:t xml:space="preserve">Standing orders are therefore best understood as </w:t>
      </w:r>
      <w:r>
        <w:rPr>
          <w:rFonts w:ascii="Cambria" w:cs="Cambria" w:eastAsia="Cambria" w:hAnsi="Cambria"/>
          <w:b/>
          <w:bCs/>
          <w:sz w:val="22"/>
          <w:szCs w:val="22"/>
        </w:rPr>
        <w:t xml:space="preserve">statutory workplace legislation</w:t>
      </w:r>
      <w:r>
        <w:rPr>
          <w:rFonts w:ascii="Cambria" w:cs="Cambria" w:eastAsia="Cambria" w:hAnsi="Cambria"/>
          <w:sz w:val="22"/>
          <w:szCs w:val="22"/>
        </w:rPr>
        <w:t xml:space="preserve">: general rules governing the establishment, certified by a public authority, binding on both sides and enforceable. They are </w:t>
      </w:r>
      <w:r>
        <w:rPr>
          <w:rFonts w:ascii="Cambria" w:cs="Cambria" w:eastAsia="Cambria" w:hAnsi="Cambria"/>
          <w:b/>
          <w:bCs/>
          <w:sz w:val="22"/>
          <w:szCs w:val="22"/>
        </w:rPr>
        <w:t xml:space="preserve">not a contract</w:t>
      </w:r>
      <w:r>
        <w:rPr>
          <w:rFonts w:ascii="Cambria" w:cs="Cambria" w:eastAsia="Cambria" w:hAnsi="Cambria"/>
          <w:sz w:val="22"/>
          <w:szCs w:val="22"/>
        </w:rPr>
        <w:t xml:space="preserve">, which is why they prevail over an inconsistent individual appointment letter (section 64 below).</w:t>
      </w:r>
    </w:p>
    <w:p>
      <w:pPr>
        <w:spacing w:after="140" w:line="276"/>
        <w:jc w:val="both"/>
      </w:pPr>
      <w:r>
        <w:rPr>
          <w:rFonts w:ascii="Cambria" w:cs="Cambria" w:eastAsia="Cambria" w:hAnsi="Cambria"/>
          <w:b/>
          <w:bCs/>
          <w:sz w:val="22"/>
          <w:szCs w:val="22"/>
        </w:rPr>
        <w:t xml:space="preserve">Scope.</w:t>
      </w:r>
      <w:r>
        <w:rPr>
          <w:rFonts w:ascii="Cambria" w:cs="Cambria" w:eastAsia="Cambria" w:hAnsi="Cambria"/>
          <w:sz w:val="22"/>
          <w:szCs w:val="22"/>
        </w:rPr>
        <w:t xml:space="preserve"> Section 1 governed application. The Act applied to every industrial establishment in which </w:t>
      </w:r>
      <w:r>
        <w:rPr>
          <w:rFonts w:ascii="Cambria" w:cs="Cambria" w:eastAsia="Cambria" w:hAnsi="Cambria"/>
          <w:b/>
          <w:bCs/>
          <w:sz w:val="22"/>
          <w:szCs w:val="22"/>
        </w:rPr>
        <w:t xml:space="preserve">one hundred or more workmen</w:t>
      </w:r>
      <w:r>
        <w:rPr>
          <w:rFonts w:ascii="Cambria" w:cs="Cambria" w:eastAsia="Cambria" w:hAnsi="Cambria"/>
          <w:sz w:val="22"/>
          <w:szCs w:val="22"/>
        </w:rPr>
        <w:t xml:space="preserve"> were employed, or had been employed on any day of the preceding twelve months. The appropriate government could apply the Act to establishments employing fewer workmen, and could </w:t>
      </w:r>
      <w:r>
        <w:rPr>
          <w:rFonts w:ascii="Cambria" w:cs="Cambria" w:eastAsia="Cambria" w:hAnsi="Cambria"/>
          <w:b/>
          <w:bCs/>
          <w:sz w:val="22"/>
          <w:szCs w:val="22"/>
        </w:rPr>
        <w:t xml:space="preserve">exempt</w:t>
      </w:r>
      <w:r>
        <w:rPr>
          <w:rFonts w:ascii="Cambria" w:cs="Cambria" w:eastAsia="Cambria" w:hAnsi="Cambria"/>
          <w:sz w:val="22"/>
          <w:szCs w:val="22"/>
        </w:rPr>
        <w:t xml:space="preserve"> an establishment or class of establishments from any of its provisions. "Workman" carried the meaning it bore under the Industrial Disputes Act 1947.</w:t>
      </w:r>
    </w:p>
    <w:p>
      <w:pPr>
        <w:pStyle w:val="Heading2"/>
        <w:keepNext/>
        <w:spacing w:after="140" w:before="320"/>
      </w:pPr>
      <w:r>
        <w:rPr>
          <w:rFonts w:ascii="Cambria" w:cs="Cambria" w:eastAsia="Cambria" w:hAnsi="Cambria"/>
          <w:b/>
          <w:bCs/>
          <w:color w:val="1A1A1A"/>
          <w:sz w:val="25"/>
          <w:szCs w:val="25"/>
        </w:rPr>
        <w:t xml:space="preserve">58. Certification and the Standard of Review</w:t>
      </w:r>
    </w:p>
    <w:p>
      <w:pPr>
        <w:spacing w:after="140" w:line="276"/>
        <w:jc w:val="both"/>
      </w:pPr>
      <w:r>
        <w:rPr>
          <w:rFonts w:ascii="Cambria" w:cs="Cambria" w:eastAsia="Cambria" w:hAnsi="Cambria"/>
          <w:sz w:val="22"/>
          <w:szCs w:val="22"/>
        </w:rPr>
        <w:t xml:space="preserve">Standing orders do not take effect on the employer’s word. The employer must submit draft standing orders to the Certifying Officer, who certifies them after hearing the workmen or their representatives. There was an important shift in what the Certifying Officer must examine.</w:t>
      </w:r>
    </w:p>
    <w:p>
      <w:pPr>
        <w:spacing w:after="100" w:line="276"/>
        <w:ind w:left="604" w:hanging="403"/>
        <w:jc w:val="both"/>
      </w:pPr>
      <w:r>
        <w:rPr>
          <w:rFonts w:ascii="Cambria" w:cs="Cambria" w:eastAsia="Cambria" w:hAnsi="Cambria"/>
          <w:b/>
          <w:bCs/>
          <w:sz w:val="22"/>
          <w:szCs w:val="22"/>
        </w:rPr>
        <w:t xml:space="preserve">Initially  </w:t>
      </w:r>
      <w:r>
        <w:rPr>
          <w:rFonts w:ascii="Cambria" w:cs="Cambria" w:eastAsia="Cambria" w:hAnsi="Cambria"/>
          <w:sz w:val="22"/>
          <w:szCs w:val="22"/>
        </w:rPr>
        <w:t xml:space="preserve">The Certifying Officer had to see that the draft standing orders were </w:t>
      </w:r>
      <w:r>
        <w:rPr>
          <w:rFonts w:ascii="Cambria" w:cs="Cambria" w:eastAsia="Cambria" w:hAnsi="Cambria"/>
          <w:b/>
          <w:bCs/>
          <w:sz w:val="22"/>
          <w:szCs w:val="22"/>
        </w:rPr>
        <w:t xml:space="preserve">in conformity with the Model Standing Orders</w:t>
      </w:r>
      <w:r>
        <w:rPr>
          <w:rFonts w:ascii="Cambria" w:cs="Cambria" w:eastAsia="Cambria" w:hAnsi="Cambria"/>
          <w:sz w:val="22"/>
          <w:szCs w:val="22"/>
        </w:rPr>
        <w:t xml:space="preserve"> and covered every matter in the Schedule. The review was one of </w:t>
      </w:r>
      <w:r>
        <w:rPr>
          <w:rFonts w:ascii="Cambria" w:cs="Cambria" w:eastAsia="Cambria" w:hAnsi="Cambria"/>
          <w:b/>
          <w:bCs/>
          <w:sz w:val="22"/>
          <w:szCs w:val="22"/>
        </w:rPr>
        <w:t xml:space="preserve">formal conformity</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After 1956  </w:t>
      </w:r>
      <w:r>
        <w:rPr>
          <w:rFonts w:ascii="Cambria" w:cs="Cambria" w:eastAsia="Cambria" w:hAnsi="Cambria"/>
          <w:sz w:val="22"/>
          <w:szCs w:val="22"/>
        </w:rPr>
        <w:t xml:space="preserve">Following the amendment of 1956 the Certifying Officer was additionally required to adjudicate upon the </w:t>
      </w:r>
      <w:r>
        <w:rPr>
          <w:rFonts w:ascii="Cambria" w:cs="Cambria" w:eastAsia="Cambria" w:hAnsi="Cambria"/>
          <w:b/>
          <w:bCs/>
          <w:sz w:val="22"/>
          <w:szCs w:val="22"/>
        </w:rPr>
        <w:t xml:space="preserve">fairness or reasonableness</w:t>
      </w:r>
      <w:r>
        <w:rPr>
          <w:rFonts w:ascii="Cambria" w:cs="Cambria" w:eastAsia="Cambria" w:hAnsi="Cambria"/>
          <w:sz w:val="22"/>
          <w:szCs w:val="22"/>
        </w:rPr>
        <w:t xml:space="preserve"> of the provisions of any standing order. The review became </w:t>
      </w:r>
      <w:r>
        <w:rPr>
          <w:rFonts w:ascii="Cambria" w:cs="Cambria" w:eastAsia="Cambria" w:hAnsi="Cambria"/>
          <w:b/>
          <w:bCs/>
          <w:sz w:val="22"/>
          <w:szCs w:val="22"/>
        </w:rPr>
        <w:t xml:space="preserve">substantive</w:t>
      </w:r>
      <w:r>
        <w:rPr>
          <w:rFonts w:ascii="Cambria" w:cs="Cambria" w:eastAsia="Cambria" w:hAnsi="Cambria"/>
          <w:sz w:val="22"/>
          <w:szCs w:val="22"/>
        </w:rPr>
        <w:t xml:space="preserve">.</w:t>
      </w:r>
    </w:p>
    <w:p>
      <w:pPr>
        <w:spacing w:after="140" w:line="276"/>
        <w:jc w:val="both"/>
      </w:pPr>
      <w:r>
        <w:rPr>
          <w:rFonts w:ascii="Cambria" w:cs="Cambria" w:eastAsia="Cambria" w:hAnsi="Cambria"/>
          <w:sz w:val="22"/>
          <w:szCs w:val="22"/>
        </w:rPr>
        <w:t xml:space="preserve">This is a small legislative change with a large doctrinal consequence, and it should appear in any answer on standing orders. Before 1956 an employer who copied the Model Standing Orders was safe however harsh the result; after 1956 the content itself was open to examination. It is also the statutory foundation of the judicial standard in Part V — that a certified standing order must pass the tests of fairness, reasonableness and equity.</w:t>
      </w:r>
    </w:p>
    <w:p>
      <w:pPr>
        <w:spacing w:after="140" w:line="276"/>
        <w:jc w:val="both"/>
      </w:pPr>
      <w:r>
        <w:rPr>
          <w:rFonts w:ascii="Cambria" w:cs="Cambria" w:eastAsia="Cambria" w:hAnsi="Cambria"/>
          <w:sz w:val="22"/>
          <w:szCs w:val="22"/>
        </w:rPr>
        <w:t xml:space="preserve">Three further provisions are recorded. </w:t>
      </w:r>
      <w:r>
        <w:rPr>
          <w:rFonts w:ascii="Cambria" w:cs="Cambria" w:eastAsia="Cambria" w:hAnsi="Cambria"/>
          <w:b/>
          <w:bCs/>
          <w:sz w:val="22"/>
          <w:szCs w:val="22"/>
        </w:rPr>
        <w:t xml:space="preserve">Section 10</w:t>
      </w:r>
      <w:r>
        <w:rPr>
          <w:rFonts w:ascii="Cambria" w:cs="Cambria" w:eastAsia="Cambria" w:hAnsi="Cambria"/>
          <w:sz w:val="22"/>
          <w:szCs w:val="22"/>
        </w:rPr>
        <w:t xml:space="preserve"> governed the duration and modification of certified standing orders, permitting modification on application by employer or workmen after the prescribed period. </w:t>
      </w:r>
      <w:r>
        <w:rPr>
          <w:rFonts w:ascii="Cambria" w:cs="Cambria" w:eastAsia="Cambria" w:hAnsi="Cambria"/>
          <w:b/>
          <w:bCs/>
          <w:sz w:val="22"/>
          <w:szCs w:val="22"/>
        </w:rPr>
        <w:t xml:space="preserve">Section 10A</w:t>
      </w:r>
      <w:r>
        <w:rPr>
          <w:rFonts w:ascii="Cambria" w:cs="Cambria" w:eastAsia="Cambria" w:hAnsi="Cambria"/>
          <w:sz w:val="22"/>
          <w:szCs w:val="22"/>
        </w:rPr>
        <w:t xml:space="preserve"> provided for a </w:t>
      </w:r>
      <w:r>
        <w:rPr>
          <w:rFonts w:ascii="Cambria" w:cs="Cambria" w:eastAsia="Cambria" w:hAnsi="Cambria"/>
          <w:b/>
          <w:bCs/>
          <w:sz w:val="22"/>
          <w:szCs w:val="22"/>
        </w:rPr>
        <w:t xml:space="preserve">subsistence allowance</w:t>
      </w:r>
      <w:r>
        <w:rPr>
          <w:rFonts w:ascii="Cambria" w:cs="Cambria" w:eastAsia="Cambria" w:hAnsi="Cambria"/>
          <w:sz w:val="22"/>
          <w:szCs w:val="22"/>
        </w:rPr>
        <w:t xml:space="preserve"> to a workman suspended pending a disciplinary enquiry — of real practical importance, since suspension without pay for the duration of an enquiry would operate as a punishment before any finding of misconduct. </w:t>
      </w:r>
      <w:r>
        <w:rPr>
          <w:rFonts w:ascii="Cambria" w:cs="Cambria" w:eastAsia="Cambria" w:hAnsi="Cambria"/>
          <w:b/>
          <w:bCs/>
          <w:sz w:val="22"/>
          <w:szCs w:val="22"/>
        </w:rPr>
        <w:t xml:space="preserve">Section 13A</w:t>
      </w:r>
      <w:r>
        <w:rPr>
          <w:rFonts w:ascii="Cambria" w:cs="Cambria" w:eastAsia="Cambria" w:hAnsi="Cambria"/>
          <w:sz w:val="22"/>
          <w:szCs w:val="22"/>
        </w:rPr>
        <w:t xml:space="preserve"> provided for the reference of questions as to the application or interpretation of standing orders to a Labour Court.</w:t>
      </w:r>
    </w:p>
    <w:p>
      <w:pPr>
        <w:spacing w:after="160" w:before="60" w:line="260"/>
        <w:ind w:left="345"/>
        <w:jc w:val="both"/>
      </w:pPr>
      <w:r>
        <w:rPr>
          <w:rFonts w:ascii="Cambria" w:cs="Cambria" w:eastAsia="Cambria" w:hAnsi="Cambria"/>
          <w:i/>
          <w:iCs/>
          <w:color w:val="404040"/>
          <w:sz w:val="19"/>
          <w:szCs w:val="19"/>
        </w:rPr>
        <w:t xml:space="preserve">Verification required. The class notes record the Act as containing "15 sections, 1 schedule". The section count was not verified and the Act was amended after enactment; cite individual sections rather than a total.</w:t>
      </w:r>
    </w:p>
    <w:p>
      <w:pPr>
        <w:pStyle w:val="Heading2"/>
        <w:keepNext/>
        <w:spacing w:after="140" w:before="320"/>
      </w:pPr>
      <w:r>
        <w:rPr>
          <w:rFonts w:ascii="Cambria" w:cs="Cambria" w:eastAsia="Cambria" w:hAnsi="Cambria"/>
          <w:b/>
          <w:bCs/>
          <w:color w:val="1A1A1A"/>
          <w:sz w:val="25"/>
          <w:szCs w:val="25"/>
        </w:rPr>
        <w:t xml:space="preserve">59. Contents of Standing Orders</w:t>
      </w:r>
    </w:p>
    <w:p>
      <w:pPr>
        <w:spacing w:after="140" w:line="276"/>
        <w:jc w:val="both"/>
      </w:pPr>
      <w:r>
        <w:rPr>
          <w:rFonts w:ascii="Cambria" w:cs="Cambria" w:eastAsia="Cambria" w:hAnsi="Cambria"/>
          <w:sz w:val="22"/>
          <w:szCs w:val="22"/>
        </w:rPr>
        <w:t xml:space="preserve">The Schedule to the Act listed the matters which standing orders must cover. This list defines, in effect, the statutory minimum content of the employment relationship in a covered establishment.</w:t>
      </w:r>
    </w:p>
    <w:p>
      <w:pPr>
        <w:pStyle w:val="ListParagraph"/>
        <w:numPr>
          <w:ilvl w:val="0"/>
          <w:numId w:val="2"/>
        </w:numPr>
        <w:spacing w:after="80" w:line="276"/>
        <w:jc w:val="both"/>
      </w:pPr>
      <w:r>
        <w:rPr>
          <w:rFonts w:ascii="Cambria" w:cs="Cambria" w:eastAsia="Cambria" w:hAnsi="Cambria"/>
          <w:b/>
          <w:bCs/>
          <w:sz w:val="22"/>
          <w:szCs w:val="22"/>
        </w:rPr>
        <w:t xml:space="preserve">Classification of workmen</w:t>
      </w:r>
      <w:r>
        <w:rPr>
          <w:rFonts w:ascii="Cambria" w:cs="Cambria" w:eastAsia="Cambria" w:hAnsi="Cambria"/>
          <w:sz w:val="22"/>
          <w:szCs w:val="22"/>
        </w:rPr>
        <w:t xml:space="preserve"> — for example as permanent, temporary, probationers, badlis, casual or apprentices. This is the foundational item, since most other entitlements depend on the category.</w:t>
      </w:r>
    </w:p>
    <w:p>
      <w:pPr>
        <w:pStyle w:val="ListParagraph"/>
        <w:numPr>
          <w:ilvl w:val="0"/>
          <w:numId w:val="2"/>
        </w:numPr>
        <w:spacing w:after="80" w:line="276"/>
        <w:jc w:val="both"/>
      </w:pPr>
      <w:r>
        <w:rPr>
          <w:rFonts w:ascii="Cambria" w:cs="Cambria" w:eastAsia="Cambria" w:hAnsi="Cambria"/>
          <w:b/>
          <w:bCs/>
          <w:sz w:val="22"/>
          <w:szCs w:val="22"/>
        </w:rPr>
        <w:t xml:space="preserve">Manner of intimating to workmen</w:t>
      </w:r>
      <w:r>
        <w:rPr>
          <w:rFonts w:ascii="Cambria" w:cs="Cambria" w:eastAsia="Cambria" w:hAnsi="Cambria"/>
          <w:sz w:val="22"/>
          <w:szCs w:val="22"/>
        </w:rPr>
        <w:t xml:space="preserve"> the periods and hours of work, holidays, pay-days and wage rates.</w:t>
      </w:r>
    </w:p>
    <w:p>
      <w:pPr>
        <w:pStyle w:val="ListParagraph"/>
        <w:numPr>
          <w:ilvl w:val="0"/>
          <w:numId w:val="2"/>
        </w:numPr>
        <w:spacing w:after="80" w:line="276"/>
        <w:jc w:val="both"/>
      </w:pPr>
      <w:r>
        <w:rPr>
          <w:rFonts w:ascii="Cambria" w:cs="Cambria" w:eastAsia="Cambria" w:hAnsi="Cambria"/>
          <w:b/>
          <w:bCs/>
          <w:sz w:val="22"/>
          <w:szCs w:val="22"/>
        </w:rPr>
        <w:t xml:space="preserve">Shift working.</w:t>
      </w:r>
    </w:p>
    <w:p>
      <w:pPr>
        <w:pStyle w:val="ListParagraph"/>
        <w:numPr>
          <w:ilvl w:val="0"/>
          <w:numId w:val="2"/>
        </w:numPr>
        <w:spacing w:after="80" w:line="276"/>
        <w:jc w:val="both"/>
      </w:pPr>
      <w:r>
        <w:rPr>
          <w:rFonts w:ascii="Cambria" w:cs="Cambria" w:eastAsia="Cambria" w:hAnsi="Cambria"/>
          <w:b/>
          <w:bCs/>
          <w:sz w:val="22"/>
          <w:szCs w:val="22"/>
        </w:rPr>
        <w:t xml:space="preserve">Attendance and late coming.</w:t>
      </w:r>
    </w:p>
    <w:p>
      <w:pPr>
        <w:pStyle w:val="ListParagraph"/>
        <w:numPr>
          <w:ilvl w:val="0"/>
          <w:numId w:val="2"/>
        </w:numPr>
        <w:spacing w:after="80" w:line="276"/>
        <w:jc w:val="both"/>
      </w:pPr>
      <w:r>
        <w:rPr>
          <w:rFonts w:ascii="Cambria" w:cs="Cambria" w:eastAsia="Cambria" w:hAnsi="Cambria"/>
          <w:b/>
          <w:bCs/>
          <w:sz w:val="22"/>
          <w:szCs w:val="22"/>
        </w:rPr>
        <w:t xml:space="preserve">Conditions of, procedure in applying for, and the authority which may grant, leave and holidays.</w:t>
      </w:r>
    </w:p>
    <w:p>
      <w:pPr>
        <w:pStyle w:val="ListParagraph"/>
        <w:numPr>
          <w:ilvl w:val="0"/>
          <w:numId w:val="2"/>
        </w:numPr>
        <w:spacing w:after="80" w:line="276"/>
        <w:jc w:val="both"/>
      </w:pPr>
      <w:r>
        <w:rPr>
          <w:rFonts w:ascii="Cambria" w:cs="Cambria" w:eastAsia="Cambria" w:hAnsi="Cambria"/>
          <w:b/>
          <w:bCs/>
          <w:sz w:val="22"/>
          <w:szCs w:val="22"/>
        </w:rPr>
        <w:t xml:space="preserve">Requirement to enter the premises by certain gates, and liability to search.</w:t>
      </w:r>
    </w:p>
    <w:p>
      <w:pPr>
        <w:pStyle w:val="ListParagraph"/>
        <w:numPr>
          <w:ilvl w:val="0"/>
          <w:numId w:val="2"/>
        </w:numPr>
        <w:spacing w:after="80" w:line="276"/>
        <w:jc w:val="both"/>
      </w:pPr>
      <w:r>
        <w:rPr>
          <w:rFonts w:ascii="Cambria" w:cs="Cambria" w:eastAsia="Cambria" w:hAnsi="Cambria"/>
          <w:b/>
          <w:bCs/>
          <w:sz w:val="22"/>
          <w:szCs w:val="22"/>
        </w:rPr>
        <w:t xml:space="preserve">Closing and reopening of sections</w:t>
      </w:r>
      <w:r>
        <w:rPr>
          <w:rFonts w:ascii="Cambria" w:cs="Cambria" w:eastAsia="Cambria" w:hAnsi="Cambria"/>
          <w:sz w:val="22"/>
          <w:szCs w:val="22"/>
        </w:rPr>
        <w:t xml:space="preserve"> of the establishment and temporary stoppages of work, with the rights and liabilities of employer and workmen arising from them.</w:t>
      </w:r>
    </w:p>
    <w:p>
      <w:pPr>
        <w:pStyle w:val="ListParagraph"/>
        <w:numPr>
          <w:ilvl w:val="0"/>
          <w:numId w:val="2"/>
        </w:numPr>
        <w:spacing w:after="80" w:line="276"/>
        <w:jc w:val="both"/>
      </w:pPr>
      <w:r>
        <w:rPr>
          <w:rFonts w:ascii="Cambria" w:cs="Cambria" w:eastAsia="Cambria" w:hAnsi="Cambria"/>
          <w:b/>
          <w:bCs/>
          <w:sz w:val="22"/>
          <w:szCs w:val="22"/>
        </w:rPr>
        <w:t xml:space="preserve">Termination of employment, and notice thereof</w:t>
      </w:r>
      <w:r>
        <w:rPr>
          <w:rFonts w:ascii="Cambria" w:cs="Cambria" w:eastAsia="Cambria" w:hAnsi="Cambria"/>
          <w:sz w:val="22"/>
          <w:szCs w:val="22"/>
        </w:rPr>
        <w:t xml:space="preserve"> to be given by employer and workmen.</w:t>
      </w:r>
    </w:p>
    <w:p>
      <w:pPr>
        <w:pStyle w:val="ListParagraph"/>
        <w:numPr>
          <w:ilvl w:val="0"/>
          <w:numId w:val="2"/>
        </w:numPr>
        <w:spacing w:after="80" w:line="276"/>
        <w:jc w:val="both"/>
      </w:pPr>
      <w:r>
        <w:rPr>
          <w:rFonts w:ascii="Cambria" w:cs="Cambria" w:eastAsia="Cambria" w:hAnsi="Cambria"/>
          <w:b/>
          <w:bCs/>
          <w:sz w:val="22"/>
          <w:szCs w:val="22"/>
        </w:rPr>
        <w:t xml:space="preserve">Suspension or dismissal for misconduct</w:t>
      </w:r>
      <w:r>
        <w:rPr>
          <w:rFonts w:ascii="Cambria" w:cs="Cambria" w:eastAsia="Cambria" w:hAnsi="Cambria"/>
          <w:sz w:val="22"/>
          <w:szCs w:val="22"/>
        </w:rPr>
        <w:t xml:space="preserve">, and the acts or omissions which constitute misconduct.</w:t>
      </w:r>
    </w:p>
    <w:p>
      <w:pPr>
        <w:pStyle w:val="ListParagraph"/>
        <w:numPr>
          <w:ilvl w:val="0"/>
          <w:numId w:val="2"/>
        </w:numPr>
        <w:spacing w:after="80" w:line="276"/>
        <w:jc w:val="both"/>
      </w:pPr>
      <w:r>
        <w:rPr>
          <w:rFonts w:ascii="Cambria" w:cs="Cambria" w:eastAsia="Cambria" w:hAnsi="Cambria"/>
          <w:b/>
          <w:bCs/>
          <w:sz w:val="22"/>
          <w:szCs w:val="22"/>
        </w:rPr>
        <w:t xml:space="preserve">Means of redress</w:t>
      </w:r>
      <w:r>
        <w:rPr>
          <w:rFonts w:ascii="Cambria" w:cs="Cambria" w:eastAsia="Cambria" w:hAnsi="Cambria"/>
          <w:sz w:val="22"/>
          <w:szCs w:val="22"/>
        </w:rPr>
        <w:t xml:space="preserve"> for workmen against unfair treatment or wrongful exactions by the employer or his agents.</w:t>
      </w:r>
    </w:p>
    <w:p>
      <w:pPr>
        <w:pStyle w:val="ListParagraph"/>
        <w:numPr>
          <w:ilvl w:val="0"/>
          <w:numId w:val="2"/>
        </w:numPr>
        <w:spacing w:after="80" w:line="276"/>
        <w:jc w:val="both"/>
      </w:pPr>
      <w:r>
        <w:rPr>
          <w:rFonts w:ascii="Cambria" w:cs="Cambria" w:eastAsia="Cambria" w:hAnsi="Cambria"/>
          <w:b/>
          <w:bCs/>
          <w:sz w:val="22"/>
          <w:szCs w:val="22"/>
        </w:rPr>
        <w:t xml:space="preserve">Any other matter</w:t>
      </w:r>
      <w:r>
        <w:rPr>
          <w:rFonts w:ascii="Cambria" w:cs="Cambria" w:eastAsia="Cambria" w:hAnsi="Cambria"/>
          <w:sz w:val="22"/>
          <w:szCs w:val="22"/>
        </w:rPr>
        <w:t xml:space="preserve"> which may be prescribed.</w:t>
      </w:r>
    </w:p>
    <w:p>
      <w:pPr>
        <w:spacing w:after="140" w:line="276"/>
        <w:jc w:val="both"/>
      </w:pPr>
      <w:r>
        <w:rPr>
          <w:rFonts w:ascii="Cambria" w:cs="Cambria" w:eastAsia="Cambria" w:hAnsi="Cambria"/>
          <w:sz w:val="22"/>
          <w:szCs w:val="22"/>
        </w:rPr>
        <w:t xml:space="preserve">Two items carry more weight than the rest. The requirement to specify in advance the acts constituting misconduct means discipline must rest on </w:t>
      </w:r>
      <w:r>
        <w:rPr>
          <w:rFonts w:ascii="Cambria" w:cs="Cambria" w:eastAsia="Cambria" w:hAnsi="Cambria"/>
          <w:b/>
          <w:bCs/>
          <w:sz w:val="22"/>
          <w:szCs w:val="22"/>
        </w:rPr>
        <w:t xml:space="preserve">pre-stated rules</w:t>
      </w:r>
      <w:r>
        <w:rPr>
          <w:rFonts w:ascii="Cambria" w:cs="Cambria" w:eastAsia="Cambria" w:hAnsi="Cambria"/>
          <w:sz w:val="22"/>
          <w:szCs w:val="22"/>
        </w:rPr>
        <w:t xml:space="preserve">, so an employer cannot invent a ground after the event. The requirement of a means of redress means the same instrument which confers disciplinary power must also provide the route to challenge its unfair exercise.</w:t>
      </w:r>
    </w:p>
    <w:p>
      <w:pPr>
        <w:pStyle w:val="Heading2"/>
        <w:keepNext/>
        <w:spacing w:after="140" w:before="320"/>
      </w:pPr>
      <w:r>
        <w:rPr>
          <w:rFonts w:ascii="Cambria" w:cs="Cambria" w:eastAsia="Cambria" w:hAnsi="Cambria"/>
          <w:b/>
          <w:bCs/>
          <w:color w:val="1A1A1A"/>
          <w:sz w:val="25"/>
          <w:szCs w:val="25"/>
        </w:rPr>
        <w:t xml:space="preserve">60. Misconduct Under the Model Standing Orders</w:t>
      </w:r>
    </w:p>
    <w:p>
      <w:pPr>
        <w:spacing w:after="140" w:line="276"/>
        <w:jc w:val="both"/>
      </w:pPr>
      <w:r>
        <w:rPr>
          <w:rFonts w:ascii="Cambria" w:cs="Cambria" w:eastAsia="Cambria" w:hAnsi="Cambria"/>
          <w:sz w:val="22"/>
          <w:szCs w:val="22"/>
        </w:rPr>
        <w:t xml:space="preserve">The class notes give two overlapping lists of the acts and omissions constituting misconduct, consolidated here.</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b/>
          <w:bCs/>
          <w:sz w:val="22"/>
          <w:szCs w:val="22"/>
        </w:rPr>
        <w:t xml:space="preserve">Wilful insubordination or disobedience</w:t>
      </w:r>
      <w:r>
        <w:rPr>
          <w:rFonts w:ascii="Cambria" w:cs="Cambria" w:eastAsia="Cambria" w:hAnsi="Cambria"/>
          <w:sz w:val="22"/>
          <w:szCs w:val="22"/>
        </w:rPr>
        <w:t xml:space="preserve"> of any lawful and reasonable order of a superior.</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b/>
          <w:bCs/>
          <w:sz w:val="22"/>
          <w:szCs w:val="22"/>
        </w:rPr>
        <w:t xml:space="preserve">Theft, fraud or dishonesty</w:t>
      </w:r>
      <w:r>
        <w:rPr>
          <w:rFonts w:ascii="Cambria" w:cs="Cambria" w:eastAsia="Cambria" w:hAnsi="Cambria"/>
          <w:sz w:val="22"/>
          <w:szCs w:val="22"/>
        </w:rPr>
        <w:t xml:space="preserve"> in connection with the employer’s business or property.</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b/>
          <w:bCs/>
          <w:sz w:val="22"/>
          <w:szCs w:val="22"/>
        </w:rPr>
        <w:t xml:space="preserve">Wilful damage to, or loss of</w:t>
      </w:r>
      <w:r>
        <w:rPr>
          <w:rFonts w:ascii="Cambria" w:cs="Cambria" w:eastAsia="Cambria" w:hAnsi="Cambria"/>
          <w:sz w:val="22"/>
          <w:szCs w:val="22"/>
        </w:rPr>
        <w:t xml:space="preserve">, the employer’s goods or property.</w:t>
      </w:r>
    </w:p>
    <w:p>
      <w:pPr>
        <w:spacing w:after="100" w:line="276"/>
        <w:ind w:left="604" w:hanging="403"/>
        <w:jc w:val="both"/>
      </w:pPr>
      <w:r>
        <w:rPr>
          <w:rFonts w:ascii="Cambria" w:cs="Cambria" w:eastAsia="Cambria" w:hAnsi="Cambria"/>
          <w:b/>
          <w:bCs/>
          <w:sz w:val="22"/>
          <w:szCs w:val="22"/>
        </w:rPr>
        <w:t xml:space="preserve">(iv)  </w:t>
      </w:r>
      <w:r>
        <w:rPr>
          <w:rFonts w:ascii="Cambria" w:cs="Cambria" w:eastAsia="Cambria" w:hAnsi="Cambria"/>
          <w:b/>
          <w:bCs/>
          <w:sz w:val="22"/>
          <w:szCs w:val="22"/>
        </w:rPr>
        <w:t xml:space="preserve">Taking or giving bribes</w:t>
      </w:r>
      <w:r>
        <w:rPr>
          <w:rFonts w:ascii="Cambria" w:cs="Cambria" w:eastAsia="Cambria" w:hAnsi="Cambria"/>
          <w:sz w:val="22"/>
          <w:szCs w:val="22"/>
        </w:rPr>
        <w:t xml:space="preserve"> or any illegal gratification.</w:t>
      </w:r>
    </w:p>
    <w:p>
      <w:pPr>
        <w:spacing w:after="100" w:line="276"/>
        <w:ind w:left="604" w:hanging="403"/>
        <w:jc w:val="both"/>
      </w:pPr>
      <w:r>
        <w:rPr>
          <w:rFonts w:ascii="Cambria" w:cs="Cambria" w:eastAsia="Cambria" w:hAnsi="Cambria"/>
          <w:b/>
          <w:bCs/>
          <w:sz w:val="22"/>
          <w:szCs w:val="22"/>
        </w:rPr>
        <w:t xml:space="preserve">(v)  </w:t>
      </w:r>
      <w:r>
        <w:rPr>
          <w:rFonts w:ascii="Cambria" w:cs="Cambria" w:eastAsia="Cambria" w:hAnsi="Cambria"/>
          <w:b/>
          <w:bCs/>
          <w:sz w:val="22"/>
          <w:szCs w:val="22"/>
        </w:rPr>
        <w:t xml:space="preserve">Habitual absence</w:t>
      </w:r>
      <w:r>
        <w:rPr>
          <w:rFonts w:ascii="Cambria" w:cs="Cambria" w:eastAsia="Cambria" w:hAnsi="Cambria"/>
          <w:sz w:val="22"/>
          <w:szCs w:val="22"/>
        </w:rPr>
        <w:t xml:space="preserve"> without leave, or absence without leave beyond the permitted period.</w:t>
      </w:r>
    </w:p>
    <w:p>
      <w:pPr>
        <w:spacing w:after="100" w:line="276"/>
        <w:ind w:left="604" w:hanging="403"/>
        <w:jc w:val="both"/>
      </w:pPr>
      <w:r>
        <w:rPr>
          <w:rFonts w:ascii="Cambria" w:cs="Cambria" w:eastAsia="Cambria" w:hAnsi="Cambria"/>
          <w:b/>
          <w:bCs/>
          <w:sz w:val="22"/>
          <w:szCs w:val="22"/>
        </w:rPr>
        <w:t xml:space="preserve">(vi)  </w:t>
      </w:r>
      <w:r>
        <w:rPr>
          <w:rFonts w:ascii="Cambria" w:cs="Cambria" w:eastAsia="Cambria" w:hAnsi="Cambria"/>
          <w:b/>
          <w:bCs/>
          <w:sz w:val="22"/>
          <w:szCs w:val="22"/>
        </w:rPr>
        <w:t xml:space="preserve">Habitual late attendance.</w:t>
      </w:r>
    </w:p>
    <w:p>
      <w:pPr>
        <w:spacing w:after="100" w:line="276"/>
        <w:ind w:left="604" w:hanging="403"/>
        <w:jc w:val="both"/>
      </w:pPr>
      <w:r>
        <w:rPr>
          <w:rFonts w:ascii="Cambria" w:cs="Cambria" w:eastAsia="Cambria" w:hAnsi="Cambria"/>
          <w:b/>
          <w:bCs/>
          <w:sz w:val="22"/>
          <w:szCs w:val="22"/>
        </w:rPr>
        <w:t xml:space="preserve">(vii)  </w:t>
      </w:r>
      <w:r>
        <w:rPr>
          <w:rFonts w:ascii="Cambria" w:cs="Cambria" w:eastAsia="Cambria" w:hAnsi="Cambria"/>
          <w:b/>
          <w:bCs/>
          <w:sz w:val="22"/>
          <w:szCs w:val="22"/>
        </w:rPr>
        <w:t xml:space="preserve">Habitual breach of any law</w:t>
      </w:r>
      <w:r>
        <w:rPr>
          <w:rFonts w:ascii="Cambria" w:cs="Cambria" w:eastAsia="Cambria" w:hAnsi="Cambria"/>
          <w:sz w:val="22"/>
          <w:szCs w:val="22"/>
        </w:rPr>
        <w:t xml:space="preserve"> applicable to the establishment, or of any rule made under the standing orders.</w:t>
      </w:r>
    </w:p>
    <w:p>
      <w:pPr>
        <w:spacing w:after="100" w:line="276"/>
        <w:ind w:left="604" w:hanging="403"/>
        <w:jc w:val="both"/>
      </w:pPr>
      <w:r>
        <w:rPr>
          <w:rFonts w:ascii="Cambria" w:cs="Cambria" w:eastAsia="Cambria" w:hAnsi="Cambria"/>
          <w:b/>
          <w:bCs/>
          <w:sz w:val="22"/>
          <w:szCs w:val="22"/>
        </w:rPr>
        <w:t xml:space="preserve">(viii)  </w:t>
      </w:r>
      <w:r>
        <w:rPr>
          <w:rFonts w:ascii="Cambria" w:cs="Cambria" w:eastAsia="Cambria" w:hAnsi="Cambria"/>
          <w:b/>
          <w:bCs/>
          <w:sz w:val="22"/>
          <w:szCs w:val="22"/>
        </w:rPr>
        <w:t xml:space="preserve">Riotous or disorderly behaviour</w:t>
      </w:r>
      <w:r>
        <w:rPr>
          <w:rFonts w:ascii="Cambria" w:cs="Cambria" w:eastAsia="Cambria" w:hAnsi="Cambria"/>
          <w:sz w:val="22"/>
          <w:szCs w:val="22"/>
        </w:rPr>
        <w:t xml:space="preserve"> during working hours, or any act subversive of discipline.</w:t>
      </w:r>
    </w:p>
    <w:p>
      <w:pPr>
        <w:spacing w:after="100" w:line="276"/>
        <w:ind w:left="604" w:hanging="403"/>
        <w:jc w:val="both"/>
      </w:pPr>
      <w:r>
        <w:rPr>
          <w:rFonts w:ascii="Cambria" w:cs="Cambria" w:eastAsia="Cambria" w:hAnsi="Cambria"/>
          <w:b/>
          <w:bCs/>
          <w:sz w:val="22"/>
          <w:szCs w:val="22"/>
        </w:rPr>
        <w:t xml:space="preserve">(ix)  </w:t>
      </w:r>
      <w:r>
        <w:rPr>
          <w:rFonts w:ascii="Cambria" w:cs="Cambria" w:eastAsia="Cambria" w:hAnsi="Cambria"/>
          <w:b/>
          <w:bCs/>
          <w:sz w:val="22"/>
          <w:szCs w:val="22"/>
        </w:rPr>
        <w:t xml:space="preserve">Habitual negligence or neglect of work.</w:t>
      </w:r>
    </w:p>
    <w:p>
      <w:pPr>
        <w:spacing w:after="100" w:line="276"/>
        <w:ind w:left="604" w:hanging="403"/>
        <w:jc w:val="both"/>
      </w:pPr>
      <w:r>
        <w:rPr>
          <w:rFonts w:ascii="Cambria" w:cs="Cambria" w:eastAsia="Cambria" w:hAnsi="Cambria"/>
          <w:b/>
          <w:bCs/>
          <w:sz w:val="22"/>
          <w:szCs w:val="22"/>
        </w:rPr>
        <w:t xml:space="preserve">(x)  </w:t>
      </w:r>
      <w:r>
        <w:rPr>
          <w:rFonts w:ascii="Cambria" w:cs="Cambria" w:eastAsia="Cambria" w:hAnsi="Cambria"/>
          <w:b/>
          <w:bCs/>
          <w:sz w:val="22"/>
          <w:szCs w:val="22"/>
        </w:rPr>
        <w:t xml:space="preserve">Habitual commission of any act or omission</w:t>
      </w:r>
      <w:r>
        <w:rPr>
          <w:rFonts w:ascii="Cambria" w:cs="Cambria" w:eastAsia="Cambria" w:hAnsi="Cambria"/>
          <w:sz w:val="22"/>
          <w:szCs w:val="22"/>
        </w:rPr>
        <w:t xml:space="preserve"> for which a fine may be imposed — repeated minor offences.</w:t>
      </w:r>
    </w:p>
    <w:p>
      <w:pPr>
        <w:spacing w:after="100" w:line="276"/>
        <w:ind w:left="604" w:hanging="403"/>
        <w:jc w:val="both"/>
      </w:pPr>
      <w:r>
        <w:rPr>
          <w:rFonts w:ascii="Cambria" w:cs="Cambria" w:eastAsia="Cambria" w:hAnsi="Cambria"/>
          <w:b/>
          <w:bCs/>
          <w:sz w:val="22"/>
          <w:szCs w:val="22"/>
        </w:rPr>
        <w:t xml:space="preserve">(xi)  </w:t>
      </w:r>
      <w:r>
        <w:rPr>
          <w:rFonts w:ascii="Cambria" w:cs="Cambria" w:eastAsia="Cambria" w:hAnsi="Cambria"/>
          <w:b/>
          <w:bCs/>
          <w:sz w:val="22"/>
          <w:szCs w:val="22"/>
        </w:rPr>
        <w:t xml:space="preserve">Striking work, or inciting others to strike work</w:t>
      </w:r>
      <w:r>
        <w:rPr>
          <w:rFonts w:ascii="Cambria" w:cs="Cambria" w:eastAsia="Cambria" w:hAnsi="Cambria"/>
          <w:sz w:val="22"/>
          <w:szCs w:val="22"/>
        </w:rPr>
        <w:t xml:space="preserve">, in contravention of any law or rule having the force of law.</w:t>
      </w:r>
    </w:p>
    <w:p>
      <w:pPr>
        <w:spacing w:after="100" w:line="276"/>
        <w:ind w:left="604" w:hanging="403"/>
        <w:jc w:val="both"/>
      </w:pPr>
      <w:r>
        <w:rPr>
          <w:rFonts w:ascii="Cambria" w:cs="Cambria" w:eastAsia="Cambria" w:hAnsi="Cambria"/>
          <w:b/>
          <w:bCs/>
          <w:sz w:val="22"/>
          <w:szCs w:val="22"/>
        </w:rPr>
        <w:t xml:space="preserve">(xii)  </w:t>
      </w:r>
      <w:r>
        <w:rPr>
          <w:rFonts w:ascii="Cambria" w:cs="Cambria" w:eastAsia="Cambria" w:hAnsi="Cambria"/>
          <w:b/>
          <w:bCs/>
          <w:sz w:val="22"/>
          <w:szCs w:val="22"/>
        </w:rPr>
        <w:t xml:space="preserve">Slowing down</w:t>
      </w:r>
      <w:r>
        <w:rPr>
          <w:rFonts w:ascii="Cambria" w:cs="Cambria" w:eastAsia="Cambria" w:hAnsi="Cambria"/>
          <w:sz w:val="22"/>
          <w:szCs w:val="22"/>
        </w:rPr>
        <w:t xml:space="preserve"> performance of work, whether alone or in combination with others.</w:t>
      </w:r>
    </w:p>
    <w:p>
      <w:pPr>
        <w:spacing w:after="100" w:line="276"/>
        <w:ind w:left="604" w:hanging="403"/>
        <w:jc w:val="both"/>
      </w:pPr>
      <w:r>
        <w:rPr>
          <w:rFonts w:ascii="Cambria" w:cs="Cambria" w:eastAsia="Cambria" w:hAnsi="Cambria"/>
          <w:b/>
          <w:bCs/>
          <w:sz w:val="22"/>
          <w:szCs w:val="22"/>
        </w:rPr>
        <w:t xml:space="preserve">(xiii)  </w:t>
      </w:r>
      <w:r>
        <w:rPr>
          <w:rFonts w:ascii="Cambria" w:cs="Cambria" w:eastAsia="Cambria" w:hAnsi="Cambria"/>
          <w:b/>
          <w:bCs/>
          <w:sz w:val="22"/>
          <w:szCs w:val="22"/>
        </w:rPr>
        <w:t xml:space="preserve">Engaging in trade</w:t>
      </w:r>
      <w:r>
        <w:rPr>
          <w:rFonts w:ascii="Cambria" w:cs="Cambria" w:eastAsia="Cambria" w:hAnsi="Cambria"/>
          <w:sz w:val="22"/>
          <w:szCs w:val="22"/>
        </w:rPr>
        <w:t xml:space="preserve"> within the premises, </w:t>
      </w:r>
      <w:r>
        <w:rPr>
          <w:rFonts w:ascii="Cambria" w:cs="Cambria" w:eastAsia="Cambria" w:hAnsi="Cambria"/>
          <w:b/>
          <w:bCs/>
          <w:sz w:val="22"/>
          <w:szCs w:val="22"/>
        </w:rPr>
        <w:t xml:space="preserve">drunkenness</w:t>
      </w:r>
      <w:r>
        <w:rPr>
          <w:rFonts w:ascii="Cambria" w:cs="Cambria" w:eastAsia="Cambria" w:hAnsi="Cambria"/>
          <w:sz w:val="22"/>
          <w:szCs w:val="22"/>
        </w:rPr>
        <w:t xml:space="preserve">, and </w:t>
      </w:r>
      <w:r>
        <w:rPr>
          <w:rFonts w:ascii="Cambria" w:cs="Cambria" w:eastAsia="Cambria" w:hAnsi="Cambria"/>
          <w:b/>
          <w:bCs/>
          <w:sz w:val="22"/>
          <w:szCs w:val="22"/>
        </w:rPr>
        <w:t xml:space="preserve">holding meetings</w:t>
      </w:r>
      <w:r>
        <w:rPr>
          <w:rFonts w:ascii="Cambria" w:cs="Cambria" w:eastAsia="Cambria" w:hAnsi="Cambria"/>
          <w:sz w:val="22"/>
          <w:szCs w:val="22"/>
        </w:rPr>
        <w:t xml:space="preserve"> inside the premises without permission.</w:t>
      </w:r>
    </w:p>
    <w:p>
      <w:pPr>
        <w:spacing w:after="140" w:line="276"/>
        <w:jc w:val="both"/>
      </w:pPr>
      <w:r>
        <w:rPr>
          <w:rFonts w:ascii="Cambria" w:cs="Cambria" w:eastAsia="Cambria" w:hAnsi="Cambria"/>
          <w:sz w:val="22"/>
          <w:szCs w:val="22"/>
        </w:rPr>
        <w:t xml:space="preserve">The recurring qualifier </w:t>
      </w:r>
      <w:r>
        <w:rPr>
          <w:rFonts w:ascii="Cambria" w:cs="Cambria" w:eastAsia="Cambria" w:hAnsi="Cambria"/>
          <w:b/>
          <w:bCs/>
          <w:sz w:val="22"/>
          <w:szCs w:val="22"/>
        </w:rPr>
        <w:t xml:space="preserve">habitual</w:t>
      </w:r>
      <w:r>
        <w:rPr>
          <w:rFonts w:ascii="Cambria" w:cs="Cambria" w:eastAsia="Cambria" w:hAnsi="Cambria"/>
          <w:sz w:val="22"/>
          <w:szCs w:val="22"/>
        </w:rPr>
        <w:t xml:space="preserve"> matters. For several grounds a single lapse is not misconduct; a pattern is required. That reflects the proportionality built into the scheme, and it is the textual basis of the argument that dismissal for an isolated default is excessive.</w:t>
      </w:r>
    </w:p>
    <w:p>
      <w:pPr>
        <w:pStyle w:val="Heading2"/>
        <w:keepNext/>
        <w:spacing w:after="140" w:before="320"/>
      </w:pPr>
      <w:r>
        <w:rPr>
          <w:rFonts w:ascii="Cambria" w:cs="Cambria" w:eastAsia="Cambria" w:hAnsi="Cambria"/>
          <w:b/>
          <w:bCs/>
          <w:color w:val="1A1A1A"/>
          <w:sz w:val="25"/>
          <w:szCs w:val="25"/>
        </w:rPr>
        <w:t xml:space="preserve">61. Disciplinary Action: Procedure</w:t>
      </w:r>
    </w:p>
    <w:p>
      <w:pPr>
        <w:spacing w:after="140" w:line="276"/>
        <w:jc w:val="both"/>
      </w:pPr>
      <w:r>
        <w:rPr>
          <w:rFonts w:ascii="Cambria" w:cs="Cambria" w:eastAsia="Cambria" w:hAnsi="Cambria"/>
          <w:sz w:val="22"/>
          <w:szCs w:val="22"/>
        </w:rPr>
        <w:t xml:space="preserve">The class notes set out a checklist for lawful disciplinary action which usefully compresses the whole of Part V.</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sz w:val="22"/>
          <w:szCs w:val="22"/>
        </w:rPr>
        <w:t xml:space="preserve">There must be an identifiable act of </w:t>
      </w:r>
      <w:r>
        <w:rPr>
          <w:rFonts w:ascii="Cambria" w:cs="Cambria" w:eastAsia="Cambria" w:hAnsi="Cambria"/>
          <w:b/>
          <w:bCs/>
          <w:sz w:val="22"/>
          <w:szCs w:val="22"/>
        </w:rPr>
        <w:t xml:space="preserve">misconduct</w:t>
      </w:r>
      <w:r>
        <w:rPr>
          <w:rFonts w:ascii="Cambria" w:cs="Cambria" w:eastAsia="Cambria" w:hAnsi="Cambria"/>
          <w:sz w:val="22"/>
          <w:szCs w:val="22"/>
        </w:rPr>
        <w:t xml:space="preserve">, drawn from the pre-stated grounds.</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sz w:val="22"/>
          <w:szCs w:val="22"/>
        </w:rPr>
        <w:t xml:space="preserve">There must be a </w:t>
      </w:r>
      <w:r>
        <w:rPr>
          <w:rFonts w:ascii="Cambria" w:cs="Cambria" w:eastAsia="Cambria" w:hAnsi="Cambria"/>
          <w:b/>
          <w:bCs/>
          <w:sz w:val="22"/>
          <w:szCs w:val="22"/>
        </w:rPr>
        <w:t xml:space="preserve">domestic enquiry</w:t>
      </w:r>
      <w:r>
        <w:rPr>
          <w:rFonts w:ascii="Cambria" w:cs="Cambria" w:eastAsia="Cambria" w:hAnsi="Cambria"/>
          <w:sz w:val="22"/>
          <w:szCs w:val="22"/>
        </w:rPr>
        <w:t xml:space="preserve">, where the natural justice requirements in Part V operate — notice of the charge, disclosure of the material relied on, an opportunity to answer, and an unbiased enquiry officer.</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sz w:val="22"/>
          <w:szCs w:val="22"/>
        </w:rPr>
        <w:t xml:space="preserve">The </w:t>
      </w:r>
      <w:r>
        <w:rPr>
          <w:rFonts w:ascii="Cambria" w:cs="Cambria" w:eastAsia="Cambria" w:hAnsi="Cambria"/>
          <w:b/>
          <w:bCs/>
          <w:sz w:val="22"/>
          <w:szCs w:val="22"/>
        </w:rPr>
        <w:t xml:space="preserve">court or tribunal may examine the punishment</w:t>
      </w:r>
      <w:r>
        <w:rPr>
          <w:rFonts w:ascii="Cambria" w:cs="Cambria" w:eastAsia="Cambria" w:hAnsi="Cambria"/>
          <w:sz w:val="22"/>
          <w:szCs w:val="22"/>
        </w:rPr>
        <w:t xml:space="preserve"> — external review of both process and proportionality.</w:t>
      </w:r>
    </w:p>
    <w:p>
      <w:pPr>
        <w:spacing w:after="100" w:line="276"/>
        <w:ind w:left="604" w:hanging="403"/>
        <w:jc w:val="both"/>
      </w:pPr>
      <w:r>
        <w:rPr>
          <w:rFonts w:ascii="Cambria" w:cs="Cambria" w:eastAsia="Cambria" w:hAnsi="Cambria"/>
          <w:b/>
          <w:bCs/>
          <w:sz w:val="22"/>
          <w:szCs w:val="22"/>
        </w:rPr>
        <w:t xml:space="preserve">(iv)  </w:t>
      </w:r>
      <w:r>
        <w:rPr>
          <w:rFonts w:ascii="Cambria" w:cs="Cambria" w:eastAsia="Cambria" w:hAnsi="Cambria"/>
          <w:sz w:val="22"/>
          <w:szCs w:val="22"/>
        </w:rPr>
        <w:t xml:space="preserve">Where the </w:t>
      </w:r>
      <w:r>
        <w:rPr>
          <w:rFonts w:ascii="Cambria" w:cs="Cambria" w:eastAsia="Cambria" w:hAnsi="Cambria"/>
          <w:b/>
          <w:bCs/>
          <w:sz w:val="22"/>
          <w:szCs w:val="22"/>
        </w:rPr>
        <w:t xml:space="preserve">dispute is pending before a court or tribunal</w:t>
      </w:r>
      <w:r>
        <w:rPr>
          <w:rFonts w:ascii="Cambria" w:cs="Cambria" w:eastAsia="Cambria" w:hAnsi="Cambria"/>
          <w:sz w:val="22"/>
          <w:szCs w:val="22"/>
        </w:rPr>
        <w:t xml:space="preserve"> the employer’s freedom of action is curtailed. Under the Industrial Disputes Act this was the effect of </w:t>
      </w:r>
      <w:r>
        <w:rPr>
          <w:rFonts w:ascii="Cambria" w:cs="Cambria" w:eastAsia="Cambria" w:hAnsi="Cambria"/>
          <w:b/>
          <w:bCs/>
          <w:sz w:val="22"/>
          <w:szCs w:val="22"/>
        </w:rPr>
        <w:t xml:space="preserve">section 33</w:t>
      </w:r>
      <w:r>
        <w:rPr>
          <w:rFonts w:ascii="Cambria" w:cs="Cambria" w:eastAsia="Cambria" w:hAnsi="Cambria"/>
          <w:sz w:val="22"/>
          <w:szCs w:val="22"/>
        </w:rPr>
        <w:t xml:space="preserve">, which prohibited alteration of conditions of service and the discharge or dismissal of a workman concerned in a pending dispute without the express permission of the authority before which the proceeding was pending.</w:t>
      </w:r>
    </w:p>
    <w:p>
      <w:pPr>
        <w:spacing w:after="160" w:before="60" w:line="260"/>
        <w:ind w:left="345"/>
        <w:jc w:val="both"/>
      </w:pPr>
      <w:r>
        <w:rPr>
          <w:rFonts w:ascii="Cambria" w:cs="Cambria" w:eastAsia="Cambria" w:hAnsi="Cambria"/>
          <w:i/>
          <w:iCs/>
          <w:color w:val="404040"/>
          <w:sz w:val="19"/>
          <w:szCs w:val="19"/>
        </w:rPr>
        <w:t xml:space="preserve">Clarification. The class notes list a twenty-one day notice within the disciplinary checklist without explanation. It does not form part of the disciplinary procedure. It is the </w:t>
      </w:r>
      <w:r>
        <w:rPr>
          <w:rFonts w:ascii="Cambria" w:cs="Cambria" w:eastAsia="Cambria" w:hAnsi="Cambria"/>
          <w:b/>
          <w:bCs/>
          <w:i/>
          <w:iCs/>
          <w:color w:val="404040"/>
          <w:sz w:val="19"/>
          <w:szCs w:val="19"/>
        </w:rPr>
        <w:t xml:space="preserve">notice of change under section 9-A</w:t>
      </w:r>
      <w:r>
        <w:rPr>
          <w:rFonts w:ascii="Cambria" w:cs="Cambria" w:eastAsia="Cambria" w:hAnsi="Cambria"/>
          <w:i/>
          <w:iCs/>
          <w:color w:val="404040"/>
          <w:sz w:val="19"/>
          <w:szCs w:val="19"/>
        </w:rPr>
        <w:t xml:space="preserve"> of the Industrial Disputes Act 1947, which required twenty-one days’ notice before changing service conditions in matters specified in the Fourth Schedule. Do not present it as a step in a disciplinary enquiry.</w:t>
      </w:r>
    </w:p>
    <w:p>
      <w:pPr>
        <w:pStyle w:val="Heading2"/>
        <w:keepNext/>
        <w:spacing w:after="140" w:before="320"/>
      </w:pPr>
      <w:r>
        <w:rPr>
          <w:rFonts w:ascii="Cambria" w:cs="Cambria" w:eastAsia="Cambria" w:hAnsi="Cambria"/>
          <w:b/>
          <w:bCs/>
          <w:color w:val="1A1A1A"/>
          <w:sz w:val="25"/>
          <w:szCs w:val="25"/>
        </w:rPr>
        <w:t xml:space="preserve">62. Managerial Discretion and Its Limits</w:t>
      </w:r>
    </w:p>
    <w:p>
      <w:pPr>
        <w:keepNext/>
        <w:pBdr>
          <w:left w:val="single" w:color="808080" w:sz="12" w:space="8"/>
        </w:pBdr>
        <w:spacing w:after="80" w:before="200"/>
        <w:ind w:left="172"/>
      </w:pPr>
      <w:r>
        <w:rPr>
          <w:rFonts w:ascii="Cambria" w:cs="Cambria" w:eastAsia="Cambria" w:hAnsi="Cambria"/>
          <w:b/>
          <w:bCs/>
          <w:sz w:val="22"/>
          <w:szCs w:val="22"/>
        </w:rPr>
        <w:t xml:space="preserve">Province of Bombay v. Western India Automobile Association (1949)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recorded in class. </w:t>
      </w:r>
      <w:r>
        <w:rPr>
          <w:rFonts w:ascii="Cambria" w:cs="Cambria" w:eastAsia="Cambria" w:hAnsi="Cambria"/>
          <w:sz w:val="21"/>
          <w:szCs w:val="21"/>
        </w:rPr>
        <w:t xml:space="preserve">The manager has the discretion to hire and to fire — the common law starting point against which the modern law operates.</w:t>
      </w:r>
    </w:p>
    <w:p>
      <w:pPr>
        <w:spacing w:after="160" w:before="60" w:line="260"/>
        <w:ind w:left="345"/>
        <w:jc w:val="both"/>
      </w:pPr>
      <w:r>
        <w:rPr>
          <w:rFonts w:ascii="Cambria" w:cs="Cambria" w:eastAsia="Cambria" w:hAnsi="Cambria"/>
          <w:i/>
          <w:iCs/>
          <w:color w:val="404040"/>
          <w:sz w:val="19"/>
          <w:szCs w:val="19"/>
        </w:rPr>
        <w:t xml:space="preserve">Attribution doubtful. The reported proceedings in this litigation are generally cited as </w:t>
      </w:r>
      <w:r>
        <w:rPr>
          <w:rFonts w:ascii="Cambria" w:cs="Cambria" w:eastAsia="Cambria" w:hAnsi="Cambria"/>
          <w:i/>
          <w:iCs/>
          <w:color w:val="404040"/>
          <w:sz w:val="19"/>
          <w:szCs w:val="19"/>
        </w:rPr>
        <w:t xml:space="preserve">Western India Automobile Association v. Industrial Tribunal, Bombay</w:t>
      </w:r>
      <w:r>
        <w:rPr>
          <w:rFonts w:ascii="Cambria" w:cs="Cambria" w:eastAsia="Cambria" w:hAnsi="Cambria"/>
          <w:i/>
          <w:iCs/>
          <w:color w:val="404040"/>
          <w:sz w:val="19"/>
          <w:szCs w:val="19"/>
        </w:rPr>
        <w:t xml:space="preserve">, and for a proposition which </w:t>
      </w:r>
      <w:r>
        <w:rPr>
          <w:rFonts w:ascii="Cambria" w:cs="Cambria" w:eastAsia="Cambria" w:hAnsi="Cambria"/>
          <w:b/>
          <w:bCs/>
          <w:i/>
          <w:iCs/>
          <w:color w:val="404040"/>
          <w:sz w:val="19"/>
          <w:szCs w:val="19"/>
        </w:rPr>
        <w:t xml:space="preserve">qualifies</w:t>
      </w:r>
      <w:r>
        <w:rPr>
          <w:rFonts w:ascii="Cambria" w:cs="Cambria" w:eastAsia="Cambria" w:hAnsi="Cambria"/>
          <w:i/>
          <w:iCs/>
          <w:color w:val="404040"/>
          <w:sz w:val="19"/>
          <w:szCs w:val="19"/>
        </w:rPr>
        <w:t xml:space="preserve"> managerial discretion rather than confirming it: that industrial adjudication is not confined to the strict law of master and servant, and a tribunal may make an award creating new obligations, including reinstatement, which a civil court enforcing the contract could not. Read that way the case belongs with </w:t>
      </w:r>
      <w:r>
        <w:rPr>
          <w:rFonts w:ascii="Cambria" w:cs="Cambria" w:eastAsia="Cambria" w:hAnsi="Cambria"/>
          <w:i/>
          <w:iCs/>
          <w:color w:val="404040"/>
          <w:sz w:val="19"/>
          <w:szCs w:val="19"/>
        </w:rPr>
        <w:t xml:space="preserve">Bharat Bank</w:t>
      </w:r>
      <w:r>
        <w:rPr>
          <w:rFonts w:ascii="Cambria" w:cs="Cambria" w:eastAsia="Cambria" w:hAnsi="Cambria"/>
          <w:i/>
          <w:iCs/>
          <w:color w:val="404040"/>
          <w:sz w:val="19"/>
          <w:szCs w:val="19"/>
        </w:rPr>
        <w:t xml:space="preserve"> in Part IV. Neither the citation nor either holding was verified, and the two propositions pull in opposite directions. Verify before relying on either.</w:t>
      </w:r>
    </w:p>
    <w:p>
      <w:pPr>
        <w:spacing w:after="140" w:line="276"/>
        <w:jc w:val="both"/>
      </w:pPr>
      <w:r>
        <w:rPr>
          <w:rFonts w:ascii="Cambria" w:cs="Cambria" w:eastAsia="Cambria" w:hAnsi="Cambria"/>
          <w:sz w:val="22"/>
          <w:szCs w:val="22"/>
        </w:rPr>
        <w:t xml:space="preserve">The class notes then record empirical support for limiting that discretion. The </w:t>
      </w:r>
      <w:r>
        <w:rPr>
          <w:rFonts w:ascii="Cambria" w:cs="Cambria" w:eastAsia="Cambria" w:hAnsi="Cambria"/>
          <w:b/>
          <w:bCs/>
          <w:sz w:val="22"/>
          <w:szCs w:val="22"/>
        </w:rPr>
        <w:t xml:space="preserve">Bombay Textile Labour Investigation Committee</w:t>
      </w:r>
      <w:r>
        <w:rPr>
          <w:rFonts w:ascii="Cambria" w:cs="Cambria" w:eastAsia="Cambria" w:hAnsi="Cambria"/>
          <w:sz w:val="22"/>
          <w:szCs w:val="22"/>
        </w:rPr>
        <w:t xml:space="preserve">, a government committee, asked workers what they feared most in employment. The answer was the loss of their job — the absence of job security. The Committee recorded victimisation across the factories it examined, including dismissal for joining a trade union or taking part in a strike. This is the factual basis for treating security of service as a legitimate object of regulation rather than an interference with managerial freedom.</w:t>
      </w:r>
    </w:p>
    <w:p>
      <w:pPr>
        <w:keepNext/>
        <w:pBdr>
          <w:left w:val="single" w:color="808080" w:sz="12" w:space="8"/>
        </w:pBdr>
        <w:spacing w:after="80" w:before="200"/>
        <w:ind w:left="172"/>
      </w:pPr>
      <w:r>
        <w:rPr>
          <w:rFonts w:ascii="Cambria" w:cs="Cambria" w:eastAsia="Cambria" w:hAnsi="Cambria"/>
          <w:b/>
          <w:bCs/>
          <w:sz w:val="22"/>
          <w:szCs w:val="22"/>
        </w:rPr>
        <w:t xml:space="preserve">Bata Shoe Co. v. D.N. Ganguly (1960)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recorded in class. </w:t>
      </w:r>
      <w:r>
        <w:rPr>
          <w:rFonts w:ascii="Cambria" w:cs="Cambria" w:eastAsia="Cambria" w:hAnsi="Cambria"/>
          <w:sz w:val="21"/>
          <w:szCs w:val="21"/>
        </w:rPr>
        <w:t xml:space="preserve">Industrial productivity follows only after peace and security are provided to the worker; therefore the powers of the employer should be reasonably restricted. The proposition inverts the usual objection that worker protection reduces efficiency, and argues instead that security is a precondition of productivity. It is the policy justification for the standing orders regime.</w:t>
      </w:r>
    </w:p>
    <w:p>
      <w:pPr>
        <w:spacing w:after="160" w:before="60" w:line="260"/>
        <w:ind w:left="345"/>
        <w:jc w:val="both"/>
      </w:pPr>
      <w:r>
        <w:rPr>
          <w:rFonts w:ascii="Cambria" w:cs="Cambria" w:eastAsia="Cambria" w:hAnsi="Cambria"/>
          <w:i/>
          <w:iCs/>
          <w:color w:val="404040"/>
          <w:sz w:val="19"/>
          <w:szCs w:val="19"/>
        </w:rPr>
        <w:t xml:space="preserve">Attribution doubtful. The decision reported under this name concerned whether a settlement arrived at in the course of conciliation proceedings was binding, which is a different subject. The proposition recorded in class may be a classroom gloss rather than the ratio. State it as a policy argument; do not attribute it to this case without verification.</w:t>
      </w:r>
    </w:p>
    <w:p>
      <w:pPr>
        <w:pStyle w:val="Heading2"/>
        <w:keepNext/>
        <w:spacing w:after="140" w:before="320"/>
      </w:pPr>
      <w:r>
        <w:rPr>
          <w:rFonts w:ascii="Cambria" w:cs="Cambria" w:eastAsia="Cambria" w:hAnsi="Cambria"/>
          <w:b/>
          <w:bCs/>
          <w:color w:val="1A1A1A"/>
          <w:sz w:val="25"/>
          <w:szCs w:val="25"/>
        </w:rPr>
        <w:t xml:space="preserve">63. Misconduct, Discharge and Dismissal</w:t>
      </w:r>
    </w:p>
    <w:p>
      <w:pPr>
        <w:keepNext/>
        <w:pBdr>
          <w:left w:val="single" w:color="808080" w:sz="12" w:space="8"/>
        </w:pBdr>
        <w:spacing w:after="80" w:before="200"/>
        <w:ind w:left="172"/>
      </w:pPr>
      <w:r>
        <w:rPr>
          <w:rFonts w:ascii="Cambria" w:cs="Cambria" w:eastAsia="Cambria" w:hAnsi="Cambria"/>
          <w:b/>
          <w:bCs/>
          <w:sz w:val="22"/>
          <w:szCs w:val="22"/>
        </w:rPr>
        <w:t xml:space="preserve">Ravi Yashwant Bhoir v. District Collector</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recorded in class. </w:t>
      </w:r>
      <w:r>
        <w:rPr>
          <w:rFonts w:ascii="Cambria" w:cs="Cambria" w:eastAsia="Cambria" w:hAnsi="Cambria"/>
          <w:sz w:val="21"/>
          <w:szCs w:val="21"/>
        </w:rPr>
        <w:t xml:space="preserve">Misconduct means the wrongful breach of an established rule, accompanied by a wilful intention and corresponding conduct — the emphasis being on </w:t>
      </w:r>
      <w:r>
        <w:rPr>
          <w:rFonts w:ascii="Cambria" w:cs="Cambria" w:eastAsia="Cambria" w:hAnsi="Cambria"/>
          <w:b/>
          <w:bCs/>
          <w:sz w:val="21"/>
          <w:szCs w:val="21"/>
        </w:rPr>
        <w:t xml:space="preserve">intentional rule-breaking</w:t>
      </w:r>
      <w:r>
        <w:rPr>
          <w:rFonts w:ascii="Cambria" w:cs="Cambria" w:eastAsia="Cambria" w:hAnsi="Cambria"/>
          <w:sz w:val="21"/>
          <w:szCs w:val="21"/>
        </w:rPr>
        <w:t xml:space="preserve"> rather than on the occurrence of an undesirable outcome. The notes add that "content and not damage counts": the character of the conduct determines whether it is misconduct, while the amount of harm may go to the quantum of punishment. Illustrations given are misappropriation of funds, disobedience endangering life, threatening a co-worker inside the premises, and insulting a customer.</w:t>
      </w:r>
    </w:p>
    <w:p>
      <w:pPr>
        <w:spacing w:after="160" w:before="60" w:line="260"/>
        <w:ind w:left="345"/>
        <w:jc w:val="both"/>
      </w:pPr>
      <w:r>
        <w:rPr>
          <w:rFonts w:ascii="Cambria" w:cs="Cambria" w:eastAsia="Cambria" w:hAnsi="Cambria"/>
          <w:i/>
          <w:iCs/>
          <w:color w:val="404040"/>
          <w:sz w:val="19"/>
          <w:szCs w:val="19"/>
        </w:rPr>
        <w:t xml:space="preserve">Verification required. The reported case is </w:t>
      </w:r>
      <w:r>
        <w:rPr>
          <w:rFonts w:ascii="Cambria" w:cs="Cambria" w:eastAsia="Cambria" w:hAnsi="Cambria"/>
          <w:i/>
          <w:iCs/>
          <w:color w:val="404040"/>
          <w:sz w:val="19"/>
          <w:szCs w:val="19"/>
        </w:rPr>
        <w:t xml:space="preserve">Ravi Yashwant Bhoir v. District Collector, Raigad</w:t>
      </w:r>
      <w:r>
        <w:rPr>
          <w:rFonts w:ascii="Cambria" w:cs="Cambria" w:eastAsia="Cambria" w:hAnsi="Cambria"/>
          <w:i/>
          <w:iCs/>
          <w:color w:val="404040"/>
          <w:sz w:val="19"/>
          <w:szCs w:val="19"/>
        </w:rPr>
        <w:t xml:space="preserve">, which concerned the removal from office of the president of a municipal council. Neither the citation nor the transferability of its observations to the industrial context was verified.</w:t>
      </w:r>
    </w:p>
    <w:p>
      <w:pPr>
        <w:spacing w:after="140" w:line="276"/>
        <w:jc w:val="both"/>
      </w:pPr>
      <w:r>
        <w:rPr>
          <w:rFonts w:ascii="Cambria" w:cs="Cambria" w:eastAsia="Cambria" w:hAnsi="Cambria"/>
          <w:b/>
          <w:bCs/>
          <w:sz w:val="22"/>
          <w:szCs w:val="22"/>
        </w:rPr>
        <w:t xml:space="preserve">Discharge and dismissal distinguished.</w:t>
      </w:r>
      <w:r>
        <w:rPr>
          <w:rFonts w:ascii="Cambria" w:cs="Cambria" w:eastAsia="Cambria" w:hAnsi="Cambria"/>
          <w:sz w:val="22"/>
          <w:szCs w:val="22"/>
        </w:rPr>
        <w:t xml:space="preserve"> </w:t>
      </w:r>
      <w:r>
        <w:rPr>
          <w:rFonts w:ascii="Cambria" w:cs="Cambria" w:eastAsia="Cambria" w:hAnsi="Cambria"/>
          <w:b/>
          <w:bCs/>
          <w:sz w:val="22"/>
          <w:szCs w:val="22"/>
        </w:rPr>
        <w:t xml:space="preserve">Dismissal</w:t>
      </w:r>
      <w:r>
        <w:rPr>
          <w:rFonts w:ascii="Cambria" w:cs="Cambria" w:eastAsia="Cambria" w:hAnsi="Cambria"/>
          <w:sz w:val="22"/>
          <w:szCs w:val="22"/>
        </w:rPr>
        <w:t xml:space="preserve"> is a punishment imposed for misconduct, and therefore requires a charge, an enquiry and compliance with natural justice. </w:t>
      </w:r>
      <w:r>
        <w:rPr>
          <w:rFonts w:ascii="Cambria" w:cs="Cambria" w:eastAsia="Cambria" w:hAnsi="Cambria"/>
          <w:b/>
          <w:bCs/>
          <w:sz w:val="22"/>
          <w:szCs w:val="22"/>
        </w:rPr>
        <w:t xml:space="preserve">Discharge</w:t>
      </w:r>
      <w:r>
        <w:rPr>
          <w:rFonts w:ascii="Cambria" w:cs="Cambria" w:eastAsia="Cambria" w:hAnsi="Cambria"/>
          <w:sz w:val="22"/>
          <w:szCs w:val="22"/>
        </w:rPr>
        <w:t xml:space="preserve"> — termination </w:t>
      </w:r>
      <w:r>
        <w:rPr>
          <w:rFonts w:ascii="Cambria" w:cs="Cambria" w:eastAsia="Cambria" w:hAnsi="Cambria"/>
          <w:i/>
          <w:iCs/>
          <w:sz w:val="22"/>
          <w:szCs w:val="22"/>
        </w:rPr>
        <w:t xml:space="preserve">simpliciter</w:t>
      </w:r>
      <w:r>
        <w:rPr>
          <w:rFonts w:ascii="Cambria" w:cs="Cambria" w:eastAsia="Cambria" w:hAnsi="Cambria"/>
          <w:sz w:val="22"/>
          <w:szCs w:val="22"/>
        </w:rPr>
        <w:t xml:space="preserve"> — is a non-punitive termination effected under a contractual or standing order power, and on its face requires no enquiry.</w:t>
      </w:r>
    </w:p>
    <w:p>
      <w:pPr>
        <w:spacing w:after="140" w:line="276"/>
        <w:jc w:val="both"/>
      </w:pPr>
      <w:r>
        <w:rPr>
          <w:rFonts w:ascii="Cambria" w:cs="Cambria" w:eastAsia="Cambria" w:hAnsi="Cambria"/>
          <w:sz w:val="22"/>
          <w:szCs w:val="22"/>
        </w:rPr>
        <w:t xml:space="preserve">The difficulty is that an employer may prefer the second label while intending the first, avoiding the procedural obligations. The class notes record the test used to detect this, attributing it to Justice Gajendragadkar: whether the employer acted in </w:t>
      </w:r>
      <w:r>
        <w:rPr>
          <w:rFonts w:ascii="Cambria" w:cs="Cambria" w:eastAsia="Cambria" w:hAnsi="Cambria"/>
          <w:b/>
          <w:bCs/>
          <w:sz w:val="22"/>
          <w:szCs w:val="22"/>
        </w:rPr>
        <w:t xml:space="preserve">good faith</w:t>
      </w:r>
      <w:r>
        <w:rPr>
          <w:rFonts w:ascii="Cambria" w:cs="Cambria" w:eastAsia="Cambria" w:hAnsi="Cambria"/>
          <w:sz w:val="22"/>
          <w:szCs w:val="22"/>
        </w:rPr>
        <w:t xml:space="preserve">, and whether the discharge was in substance a </w:t>
      </w:r>
      <w:r>
        <w:rPr>
          <w:rFonts w:ascii="Cambria" w:cs="Cambria" w:eastAsia="Cambria" w:hAnsi="Cambria"/>
          <w:b/>
          <w:bCs/>
          <w:sz w:val="22"/>
          <w:szCs w:val="22"/>
        </w:rPr>
        <w:t xml:space="preserve">punitive measure</w:t>
      </w:r>
      <w:r>
        <w:rPr>
          <w:rFonts w:ascii="Cambria" w:cs="Cambria" w:eastAsia="Cambria" w:hAnsi="Cambria"/>
          <w:sz w:val="22"/>
          <w:szCs w:val="22"/>
        </w:rPr>
        <w:t xml:space="preserve"> or was genuinely made on non-disciplinary grounds. The tribunal may therefore look behind the form of the order to its substance; if the termination is punitive in substance, the safeguards applicable to dismissal apply however the order is worded. This is the approach taken in </w:t>
      </w:r>
      <w:r>
        <w:rPr>
          <w:rFonts w:ascii="Cambria" w:cs="Cambria" w:eastAsia="Cambria" w:hAnsi="Cambria"/>
          <w:i/>
          <w:iCs/>
          <w:sz w:val="22"/>
          <w:szCs w:val="22"/>
        </w:rPr>
        <w:t xml:space="preserve">Gujarat Steel Tubes</w:t>
      </w:r>
      <w:r>
        <w:rPr>
          <w:rFonts w:ascii="Cambria" w:cs="Cambria" w:eastAsia="Cambria" w:hAnsi="Cambria"/>
          <w:sz w:val="22"/>
          <w:szCs w:val="22"/>
        </w:rPr>
        <w:t xml:space="preserve">.</w:t>
      </w:r>
    </w:p>
    <w:p>
      <w:pPr>
        <w:spacing w:after="160" w:before="60" w:line="260"/>
        <w:ind w:left="345"/>
        <w:jc w:val="both"/>
      </w:pPr>
      <w:r>
        <w:rPr>
          <w:rFonts w:ascii="Cambria" w:cs="Cambria" w:eastAsia="Cambria" w:hAnsi="Cambria"/>
          <w:i/>
          <w:iCs/>
          <w:color w:val="404040"/>
          <w:sz w:val="19"/>
          <w:szCs w:val="19"/>
        </w:rPr>
        <w:t xml:space="preserve">Excluded case. The class notes attribute this test to a case rendered as "Bombay Garage v. Workmen (Gujarat HC)" with an unintelligible annotation, dated 1961. No decision answering that description could be identified and it should not be cited. The test itself is well established and may be stated as principle, supported by </w:t>
      </w:r>
      <w:r>
        <w:rPr>
          <w:rFonts w:ascii="Cambria" w:cs="Cambria" w:eastAsia="Cambria" w:hAnsi="Cambria"/>
          <w:i/>
          <w:iCs/>
          <w:color w:val="404040"/>
          <w:sz w:val="19"/>
          <w:szCs w:val="19"/>
        </w:rPr>
        <w:t xml:space="preserve">Gujarat Steel Tubes</w:t>
      </w:r>
      <w:r>
        <w:rPr>
          <w:rFonts w:ascii="Cambria" w:cs="Cambria" w:eastAsia="Cambria" w:hAnsi="Cambria"/>
          <w:i/>
          <w:iCs/>
          <w:color w:val="404040"/>
          <w:sz w:val="19"/>
          <w:szCs w:val="19"/>
        </w:rPr>
        <w:t xml:space="preserve">. See Appendix B.</w:t>
      </w:r>
    </w:p>
    <w:p>
      <w:pPr>
        <w:spacing w:after="160" w:before="60" w:line="260"/>
        <w:ind w:left="345"/>
        <w:jc w:val="both"/>
      </w:pPr>
      <w:r>
        <w:rPr>
          <w:rFonts w:ascii="Cambria" w:cs="Cambria" w:eastAsia="Cambria" w:hAnsi="Cambria"/>
          <w:i/>
          <w:iCs/>
          <w:color w:val="404040"/>
          <w:sz w:val="19"/>
          <w:szCs w:val="19"/>
        </w:rPr>
        <w:t xml:space="preserve">Unfair labour practices — statutory completion. The class notes introduce unfair labour practices as "blacklisted acts" an employer may not perform against a worker, but give no content. Under the Industrial Disputes Act 1947 the </w:t>
      </w:r>
      <w:r>
        <w:rPr>
          <w:rFonts w:ascii="Cambria" w:cs="Cambria" w:eastAsia="Cambria" w:hAnsi="Cambria"/>
          <w:b/>
          <w:bCs/>
          <w:i/>
          <w:iCs/>
          <w:color w:val="404040"/>
          <w:sz w:val="19"/>
          <w:szCs w:val="19"/>
        </w:rPr>
        <w:t xml:space="preserve">Fifth Schedule</w:t>
      </w:r>
      <w:r>
        <w:rPr>
          <w:rFonts w:ascii="Cambria" w:cs="Cambria" w:eastAsia="Cambria" w:hAnsi="Cambria"/>
          <w:i/>
          <w:iCs/>
          <w:color w:val="404040"/>
          <w:sz w:val="19"/>
          <w:szCs w:val="19"/>
        </w:rPr>
        <w:t xml:space="preserve">, inserted in 1982, enumerated unfair labour practices on the part of employers and of workmen and their unions; </w:t>
      </w:r>
      <w:r>
        <w:rPr>
          <w:rFonts w:ascii="Cambria" w:cs="Cambria" w:eastAsia="Cambria" w:hAnsi="Cambria"/>
          <w:b/>
          <w:bCs/>
          <w:i/>
          <w:iCs/>
          <w:color w:val="404040"/>
          <w:sz w:val="19"/>
          <w:szCs w:val="19"/>
        </w:rPr>
        <w:t xml:space="preserve">section 25T</w:t>
      </w:r>
      <w:r>
        <w:rPr>
          <w:rFonts w:ascii="Cambria" w:cs="Cambria" w:eastAsia="Cambria" w:hAnsi="Cambria"/>
          <w:i/>
          <w:iCs/>
          <w:color w:val="404040"/>
          <w:sz w:val="19"/>
          <w:szCs w:val="19"/>
        </w:rPr>
        <w:t xml:space="preserve"> prohibited them and </w:t>
      </w:r>
      <w:r>
        <w:rPr>
          <w:rFonts w:ascii="Cambria" w:cs="Cambria" w:eastAsia="Cambria" w:hAnsi="Cambria"/>
          <w:b/>
          <w:bCs/>
          <w:i/>
          <w:iCs/>
          <w:color w:val="404040"/>
          <w:sz w:val="19"/>
          <w:szCs w:val="19"/>
        </w:rPr>
        <w:t xml:space="preserve">section 25U</w:t>
      </w:r>
      <w:r>
        <w:rPr>
          <w:rFonts w:ascii="Cambria" w:cs="Cambria" w:eastAsia="Cambria" w:hAnsi="Cambria"/>
          <w:i/>
          <w:iCs/>
          <w:color w:val="404040"/>
          <w:sz w:val="19"/>
          <w:szCs w:val="19"/>
        </w:rPr>
        <w:t xml:space="preserve"> made them punishable. Those listed against employers included interference with or coercion of workmen in the exercise of the right to organise, dominating or interfering with the formation of a union, establishing an employer-sponsored union, discharging a workman for union activity or for taking part in a lawful strike, victimisation, and recruiting workmen during a legal strike. Those against workmen and their unions included advising or actively supporting an illegal strike, coercing workmen in the exercise of the right to self-organisation, and </w:t>
      </w:r>
      <w:r>
        <w:rPr>
          <w:rFonts w:ascii="Cambria" w:cs="Cambria" w:eastAsia="Cambria" w:hAnsi="Cambria"/>
          <w:i/>
          <w:iCs/>
          <w:color w:val="404040"/>
          <w:sz w:val="19"/>
          <w:szCs w:val="19"/>
        </w:rPr>
        <w:t xml:space="preserve">gherao</w:t>
      </w:r>
      <w:r>
        <w:rPr>
          <w:rFonts w:ascii="Cambria" w:cs="Cambria" w:eastAsia="Cambria" w:hAnsi="Cambria"/>
          <w:i/>
          <w:iCs/>
          <w:color w:val="404040"/>
          <w:sz w:val="19"/>
          <w:szCs w:val="19"/>
        </w:rPr>
        <w:t xml:space="preserve"> of managerial personnel. Consult the corresponding provisions of the Industrial Relations Code 2020 for the current position.</w:t>
      </w:r>
    </w:p>
    <w:p>
      <w:pPr>
        <w:pStyle w:val="Heading2"/>
        <w:keepNext/>
        <w:spacing w:after="140" w:before="320"/>
      </w:pPr>
      <w:r>
        <w:rPr>
          <w:rFonts w:ascii="Cambria" w:cs="Cambria" w:eastAsia="Cambria" w:hAnsi="Cambria"/>
          <w:b/>
          <w:bCs/>
          <w:color w:val="1A1A1A"/>
          <w:sz w:val="25"/>
          <w:szCs w:val="25"/>
        </w:rPr>
        <w:t xml:space="preserve">64. Standing Orders: The Leading Cases</w:t>
      </w:r>
    </w:p>
    <w:p>
      <w:pPr>
        <w:keepNext/>
        <w:pBdr>
          <w:left w:val="single" w:color="808080" w:sz="12" w:space="8"/>
        </w:pBdr>
        <w:spacing w:after="80" w:before="200"/>
        <w:ind w:left="172"/>
      </w:pPr>
      <w:r>
        <w:rPr>
          <w:rFonts w:ascii="Cambria" w:cs="Cambria" w:eastAsia="Cambria" w:hAnsi="Cambria"/>
          <w:b/>
          <w:bCs/>
          <w:sz w:val="22"/>
          <w:szCs w:val="22"/>
        </w:rPr>
        <w:t xml:space="preserve">Western India Match Company v. Workmen</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that the company had certified standing orders for its watch and ward staff, under which probation was to be two months; an employee, Prem Singh, was kept on probation for eight months, the longer period apparently resting on his letter of appointment.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certified standing orders or an individual appointment letter prevails where the two conflict.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class notes record that the certified standing orders prevail.</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Certified standing orders have statutory force. They are not merely terms implied into an individual contract, and an individual bargain cannot derogate from them to the worker’s prejudice. Were it otherwise, the protective purpose of certification could be defeated by inserting a contrary clause in each appointment letter.</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Cite this whenever the question is whether an employer can contract out of a certified term. Citation not verified.</w:t>
      </w:r>
    </w:p>
    <w:p>
      <w:pPr>
        <w:spacing w:after="140" w:line="276"/>
        <w:jc w:val="both"/>
      </w:pPr>
      <w:r>
        <w:rPr>
          <w:rFonts w:ascii="Cambria" w:cs="Cambria" w:eastAsia="Cambria" w:hAnsi="Cambria"/>
          <w:i/>
          <w:iCs/>
          <w:sz w:val="22"/>
          <w:szCs w:val="22"/>
        </w:rPr>
        <w:t xml:space="preserve">Uptron India Ltd. v. Shammi Bhan</w:t>
      </w:r>
      <w:r>
        <w:rPr>
          <w:rFonts w:ascii="Cambria" w:cs="Cambria" w:eastAsia="Cambria" w:hAnsi="Cambria"/>
          <w:sz w:val="22"/>
          <w:szCs w:val="22"/>
        </w:rPr>
        <w:t xml:space="preserve">, (1998) 6 SCC 538, is the leading authority on the limits of a certified standing order — natural justice is read into an automatic-termination clause and a hearing is mandatory. Its facts and holding are set out in Part V, section 23.</w:t>
      </w:r>
    </w:p>
    <w:p>
      <w:pPr>
        <w:keepNext/>
        <w:pBdr>
          <w:left w:val="single" w:color="808080" w:sz="12" w:space="8"/>
        </w:pBdr>
        <w:spacing w:after="80" w:before="200"/>
        <w:ind w:left="172"/>
      </w:pPr>
      <w:r>
        <w:rPr>
          <w:rFonts w:ascii="Cambria" w:cs="Cambria" w:eastAsia="Cambria" w:hAnsi="Cambria"/>
          <w:b/>
          <w:bCs/>
          <w:sz w:val="22"/>
          <w:szCs w:val="22"/>
        </w:rPr>
        <w:t xml:space="preserve">Saharanpur Light Railway Co. Ltd. v. S.S. Railway Workers’ Union (1969)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class material records a challenge to the </w:t>
      </w:r>
      <w:r>
        <w:rPr>
          <w:rFonts w:ascii="Cambria" w:cs="Cambria" w:eastAsia="Cambria" w:hAnsi="Cambria"/>
          <w:b/>
          <w:bCs/>
          <w:sz w:val="21"/>
          <w:szCs w:val="21"/>
        </w:rPr>
        <w:t xml:space="preserve">reasonableness of four modifications</w:t>
      </w:r>
      <w:r>
        <w:rPr>
          <w:rFonts w:ascii="Cambria" w:cs="Cambria" w:eastAsia="Cambria" w:hAnsi="Cambria"/>
          <w:sz w:val="21"/>
          <w:szCs w:val="21"/>
        </w:rPr>
        <w:t xml:space="preserve"> to standing orders, without stating the modifications.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case belongs to the section 10 jurisdiction on modification, and illustrates that a modification is itself subject to the fairness and reasonableness standard introduced in 1956 — an employer cannot achieve by modification what it could not have achieved at certification.</w:t>
      </w:r>
    </w:p>
    <w:p>
      <w:pPr>
        <w:keepNext/>
        <w:pBdr>
          <w:left w:val="single" w:color="808080" w:sz="12" w:space="8"/>
        </w:pBdr>
        <w:spacing w:after="80" w:before="200"/>
        <w:ind w:left="172"/>
      </w:pPr>
      <w:r>
        <w:rPr>
          <w:rFonts w:ascii="Cambria" w:cs="Cambria" w:eastAsia="Cambria" w:hAnsi="Cambria"/>
          <w:b/>
          <w:bCs/>
          <w:sz w:val="22"/>
          <w:szCs w:val="22"/>
        </w:rPr>
        <w:t xml:space="preserve">Balakrishna Pillai v. Anant Engineering Works</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Not recorded in the class material and not verified.</w:t>
      </w:r>
    </w:p>
    <w:p>
      <w:pPr>
        <w:spacing w:after="80" w:line="270"/>
        <w:ind w:left="345"/>
        <w:jc w:val="both"/>
      </w:pPr>
      <w:r>
        <w:rPr>
          <w:rFonts w:ascii="Cambria" w:cs="Cambria" w:eastAsia="Cambria" w:hAnsi="Cambria"/>
          <w:b/>
          <w:bCs/>
          <w:i/>
          <w:iCs/>
          <w:sz w:val="21"/>
          <w:szCs w:val="21"/>
        </w:rPr>
        <w:t xml:space="preserve">Proposition cited for. </w:t>
      </w:r>
      <w:r>
        <w:rPr>
          <w:rFonts w:ascii="Cambria" w:cs="Cambria" w:eastAsia="Cambria" w:hAnsi="Cambria"/>
          <w:sz w:val="21"/>
          <w:szCs w:val="21"/>
        </w:rPr>
        <w:t xml:space="preserve">Once the Act has become applicable to an establishment it continues to apply even if the number of workmen subsequently falls below one hundred. The class notes distinguish </w:t>
      </w:r>
      <w:r>
        <w:rPr>
          <w:rFonts w:ascii="Cambria" w:cs="Cambria" w:eastAsia="Cambria" w:hAnsi="Cambria"/>
          <w:b/>
          <w:bCs/>
          <w:sz w:val="21"/>
          <w:szCs w:val="21"/>
        </w:rPr>
        <w:t xml:space="preserve">section 1(3)</w:t>
      </w:r>
      <w:r>
        <w:rPr>
          <w:rFonts w:ascii="Cambria" w:cs="Cambria" w:eastAsia="Cambria" w:hAnsi="Cambria"/>
          <w:sz w:val="21"/>
          <w:szCs w:val="21"/>
        </w:rPr>
        <w:t xml:space="preserve">, governing initial application, from the position after application has been attracted. The purpose is stability: if coverage fluctuated with the monthly headcount, certified standing orders would lapse and revive unpredictably, and an employer could escape the Act by managing numbers.</w:t>
      </w:r>
    </w:p>
    <w:p>
      <w:pPr>
        <w:spacing w:after="160" w:before="60" w:line="260"/>
        <w:ind w:left="345"/>
        <w:jc w:val="both"/>
      </w:pPr>
      <w:r>
        <w:rPr>
          <w:rFonts w:ascii="Cambria" w:cs="Cambria" w:eastAsia="Cambria" w:hAnsi="Cambria"/>
          <w:i/>
          <w:iCs/>
          <w:color w:val="404040"/>
          <w:sz w:val="19"/>
          <w:szCs w:val="19"/>
        </w:rPr>
        <w:t xml:space="preserve">Verification required. The existence of the case was confirmed but the citation and holding were not. The analogous and better-documented provision is section 1(6) of the Employees’ State Insurance Act 1948, which expressly continues coverage notwithstanding a later fall in the number of employees.</w:t>
      </w:r>
    </w:p>
    <w:p>
      <w:pPr>
        <w:spacing w:after="140" w:line="276"/>
        <w:jc w:val="both"/>
      </w:pPr>
      <w:r>
        <w:rPr>
          <w:rFonts w:ascii="Cambria" w:cs="Cambria" w:eastAsia="Cambria" w:hAnsi="Cambria"/>
          <w:b/>
          <w:bCs/>
          <w:sz w:val="22"/>
          <w:szCs w:val="22"/>
        </w:rPr>
        <w:t xml:space="preserve">The open question: do standing orders apply to contract labour?</w:t>
      </w:r>
      <w:r>
        <w:rPr>
          <w:rFonts w:ascii="Cambria" w:cs="Cambria" w:eastAsia="Cambria" w:hAnsi="Cambria"/>
          <w:sz w:val="22"/>
          <w:szCs w:val="22"/>
        </w:rPr>
        <w:t xml:space="preserve"> The class notes raise this and leave it unanswered.</w:t>
      </w:r>
    </w:p>
    <w:p>
      <w:pPr>
        <w:spacing w:after="160" w:before="60" w:line="260"/>
        <w:ind w:left="345"/>
        <w:jc w:val="both"/>
      </w:pPr>
      <w:r>
        <w:rPr>
          <w:rFonts w:ascii="Cambria" w:cs="Cambria" w:eastAsia="Cambria" w:hAnsi="Cambria"/>
          <w:i/>
          <w:iCs/>
          <w:color w:val="404040"/>
          <w:sz w:val="19"/>
          <w:szCs w:val="19"/>
        </w:rPr>
        <w:t xml:space="preserve">The position, with a qualification. Certified standing orders govern the </w:t>
      </w:r>
      <w:r>
        <w:rPr>
          <w:rFonts w:ascii="Cambria" w:cs="Cambria" w:eastAsia="Cambria" w:hAnsi="Cambria"/>
          <w:b/>
          <w:bCs/>
          <w:i/>
          <w:iCs/>
          <w:color w:val="404040"/>
          <w:sz w:val="19"/>
          <w:szCs w:val="19"/>
        </w:rPr>
        <w:t xml:space="preserve">directly employed workmen</w:t>
      </w:r>
      <w:r>
        <w:rPr>
          <w:rFonts w:ascii="Cambria" w:cs="Cambria" w:eastAsia="Cambria" w:hAnsi="Cambria"/>
          <w:i/>
          <w:iCs/>
          <w:color w:val="404040"/>
          <w:sz w:val="19"/>
          <w:szCs w:val="19"/>
        </w:rPr>
        <w:t xml:space="preserve"> of the establishment which obtained certification. Contract labour is employed by the contractor, and its conditions of service are governed by the contractor and the contract labour legislation, so the principal employer’s standing orders do not apply to them of their own force. That is subject to an important qualification: where the contract is a </w:t>
      </w:r>
      <w:r>
        <w:rPr>
          <w:rFonts w:ascii="Cambria" w:cs="Cambria" w:eastAsia="Cambria" w:hAnsi="Cambria"/>
          <w:b/>
          <w:bCs/>
          <w:i/>
          <w:iCs/>
          <w:color w:val="404040"/>
          <w:sz w:val="19"/>
          <w:szCs w:val="19"/>
        </w:rPr>
        <w:t xml:space="preserve">sham or camouflage</w:t>
      </w:r>
      <w:r>
        <w:rPr>
          <w:rFonts w:ascii="Cambria" w:cs="Cambria" w:eastAsia="Cambria" w:hAnsi="Cambria"/>
          <w:i/>
          <w:iCs/>
          <w:color w:val="404040"/>
          <w:sz w:val="19"/>
          <w:szCs w:val="19"/>
        </w:rPr>
        <w:t xml:space="preserve">, or where on the economic reality test the principal employer is in truth the employer, the workers are treated as the principal employer’s own and the establishment’s standing orders apply. The authority is </w:t>
      </w:r>
      <w:r>
        <w:rPr>
          <w:rFonts w:ascii="Cambria" w:cs="Cambria" w:eastAsia="Cambria" w:hAnsi="Cambria"/>
          <w:i/>
          <w:iCs/>
          <w:color w:val="404040"/>
          <w:sz w:val="19"/>
          <w:szCs w:val="19"/>
        </w:rPr>
        <w:t xml:space="preserve">Hussainbhai v. Alath Factory Thozhilali Union</w:t>
      </w:r>
      <w:r>
        <w:rPr>
          <w:rFonts w:ascii="Cambria" w:cs="Cambria" w:eastAsia="Cambria" w:hAnsi="Cambria"/>
          <w:i/>
          <w:iCs/>
          <w:color w:val="404040"/>
          <w:sz w:val="19"/>
          <w:szCs w:val="19"/>
        </w:rPr>
        <w:t xml:space="preserve">, AIR 1978 SC 1410; (1978) 4 SCC 257 (Krishna Iyer, Desai and Chinnappa Reddy JJ, 28 July 1978), where the Court held that a person for whose business workers produce goods or services, and who has economic control over their subsistence, skill and continued employment and can bring their work to an end, is in law the employer notwithstanding an intermediate contractor. The detailed facts of that case were not verified. Present the answer as a qualified, fact-dependent rule.</w:t>
      </w:r>
    </w:p>
    <w:p>
      <w:pPr>
        <w:pStyle w:val="Heading2"/>
        <w:keepNext/>
        <w:spacing w:after="140" w:before="320"/>
      </w:pPr>
      <w:r>
        <w:rPr>
          <w:rFonts w:ascii="Cambria" w:cs="Cambria" w:eastAsia="Cambria" w:hAnsi="Cambria"/>
          <w:b/>
          <w:bCs/>
          <w:color w:val="1A1A1A"/>
          <w:sz w:val="25"/>
          <w:szCs w:val="25"/>
        </w:rPr>
        <w:t xml:space="preserve">65. Standing Orders Under the Industrial Relations Code 2020</w:t>
      </w:r>
    </w:p>
    <w:p>
      <w:pPr>
        <w:spacing w:after="140" w:line="276"/>
        <w:jc w:val="both"/>
      </w:pPr>
      <w:r>
        <w:rPr>
          <w:rFonts w:ascii="Cambria" w:cs="Cambria" w:eastAsia="Cambria" w:hAnsi="Cambria"/>
          <w:sz w:val="22"/>
          <w:szCs w:val="22"/>
        </w:rPr>
        <w:t xml:space="preserve">The Industrial Employment (Standing Orders) Act 1946 was repealed with effect from 21 November 2025. Standing orders are now dealt with in </w:t>
      </w:r>
      <w:r>
        <w:rPr>
          <w:rFonts w:ascii="Cambria" w:cs="Cambria" w:eastAsia="Cambria" w:hAnsi="Cambria"/>
          <w:b/>
          <w:bCs/>
          <w:sz w:val="22"/>
          <w:szCs w:val="22"/>
        </w:rPr>
        <w:t xml:space="preserve">Chapter IV of the Industrial Relations Code 2020, comprising sections 28 to 39</w:t>
      </w:r>
      <w:r>
        <w:rPr>
          <w:rFonts w:ascii="Cambria" w:cs="Cambria" w:eastAsia="Cambria" w:hAnsi="Cambria"/>
          <w:sz w:val="22"/>
          <w:szCs w:val="22"/>
        </w:rPr>
        <w:t xml:space="preserve">, with the matters to be covered set out in the First Schedule.</w:t>
      </w:r>
    </w:p>
    <w:p>
      <w:pPr>
        <w:spacing w:after="140" w:line="276"/>
        <w:jc w:val="both"/>
      </w:pPr>
      <w:r>
        <w:rPr>
          <w:rFonts w:ascii="Cambria" w:cs="Cambria" w:eastAsia="Cambria" w:hAnsi="Cambria"/>
          <w:sz w:val="22"/>
          <w:szCs w:val="22"/>
        </w:rPr>
        <w:t xml:space="preserve">The architecture is preserved: the employer prepares draft standing orders in conformity with the model standing orders made by the Central Government, consultation with the trade union or workers is required, certification follows, and the certified orders bind the establishment. Three changes should be noted: the </w:t>
      </w:r>
      <w:r>
        <w:rPr>
          <w:rFonts w:ascii="Cambria" w:cs="Cambria" w:eastAsia="Cambria" w:hAnsi="Cambria"/>
          <w:b/>
          <w:bCs/>
          <w:sz w:val="22"/>
          <w:szCs w:val="22"/>
        </w:rPr>
        <w:t xml:space="preserve">employment threshold</w:t>
      </w:r>
      <w:r>
        <w:rPr>
          <w:rFonts w:ascii="Cambria" w:cs="Cambria" w:eastAsia="Cambria" w:hAnsi="Cambria"/>
          <w:sz w:val="22"/>
          <w:szCs w:val="22"/>
        </w:rPr>
        <w:t xml:space="preserve"> for compulsory standing orders has been raised above the figure of one hundred; where an employer adopts the </w:t>
      </w:r>
      <w:r>
        <w:rPr>
          <w:rFonts w:ascii="Cambria" w:cs="Cambria" w:eastAsia="Cambria" w:hAnsi="Cambria"/>
          <w:b/>
          <w:bCs/>
          <w:sz w:val="22"/>
          <w:szCs w:val="22"/>
        </w:rPr>
        <w:t xml:space="preserve">model standing orders</w:t>
      </w:r>
      <w:r>
        <w:rPr>
          <w:rFonts w:ascii="Cambria" w:cs="Cambria" w:eastAsia="Cambria" w:hAnsi="Cambria"/>
          <w:sz w:val="22"/>
          <w:szCs w:val="22"/>
        </w:rPr>
        <w:t xml:space="preserve"> without modification the standing orders are </w:t>
      </w:r>
      <w:r>
        <w:rPr>
          <w:rFonts w:ascii="Cambria" w:cs="Cambria" w:eastAsia="Cambria" w:hAnsi="Cambria"/>
          <w:b/>
          <w:bCs/>
          <w:sz w:val="22"/>
          <w:szCs w:val="22"/>
        </w:rPr>
        <w:t xml:space="preserve">deemed certified</w:t>
      </w:r>
      <w:r>
        <w:rPr>
          <w:rFonts w:ascii="Cambria" w:cs="Cambria" w:eastAsia="Cambria" w:hAnsi="Cambria"/>
          <w:sz w:val="22"/>
          <w:szCs w:val="22"/>
        </w:rPr>
        <w:t xml:space="preserve">, which streamlines the process; and </w:t>
      </w:r>
      <w:r>
        <w:rPr>
          <w:rFonts w:ascii="Cambria" w:cs="Cambria" w:eastAsia="Cambria" w:hAnsi="Cambria"/>
          <w:b/>
          <w:bCs/>
          <w:sz w:val="22"/>
          <w:szCs w:val="22"/>
        </w:rPr>
        <w:t xml:space="preserve">fixed term employment</w:t>
      </w:r>
      <w:r>
        <w:rPr>
          <w:rFonts w:ascii="Cambria" w:cs="Cambria" w:eastAsia="Cambria" w:hAnsi="Cambria"/>
          <w:sz w:val="22"/>
          <w:szCs w:val="22"/>
        </w:rPr>
        <w:t xml:space="preserve"> is now expressly recognised, with a statutory requirement of parity in hours, wages, allowances and other benefits with permanent workers doing the same work, and proportionate statutory benefits including gratuity after one year of service.</w:t>
      </w:r>
    </w:p>
    <w:p>
      <w:pPr>
        <w:spacing w:after="160" w:before="60" w:line="260"/>
        <w:ind w:left="345"/>
        <w:jc w:val="both"/>
      </w:pPr>
      <w:r>
        <w:rPr>
          <w:rFonts w:ascii="Cambria" w:cs="Cambria" w:eastAsia="Cambria" w:hAnsi="Cambria"/>
          <w:i/>
          <w:iCs/>
          <w:color w:val="404040"/>
          <w:sz w:val="19"/>
          <w:szCs w:val="19"/>
        </w:rPr>
        <w:t xml:space="preserve">Verification required. The class notes correctly record the Code reference as Chapter IV, sections 28 to 39. The </w:t>
      </w:r>
      <w:r>
        <w:rPr>
          <w:rFonts w:ascii="Cambria" w:cs="Cambria" w:eastAsia="Cambria" w:hAnsi="Cambria"/>
          <w:b/>
          <w:bCs/>
          <w:i/>
          <w:iCs/>
          <w:color w:val="404040"/>
          <w:sz w:val="19"/>
          <w:szCs w:val="19"/>
        </w:rPr>
        <w:t xml:space="preserve">exact employment threshold</w:t>
      </w:r>
      <w:r>
        <w:rPr>
          <w:rFonts w:ascii="Cambria" w:cs="Cambria" w:eastAsia="Cambria" w:hAnsi="Cambria"/>
          <w:i/>
          <w:iCs/>
          <w:color w:val="404040"/>
          <w:sz w:val="19"/>
          <w:szCs w:val="19"/>
        </w:rPr>
        <w:t xml:space="preserve"> in section 28 and the clause letters for "standing orders" and "fixed term employment" could not be conclusively verified and must be checked against the bare Code before being stated as figures or section references.</w:t>
      </w:r>
    </w:p>
    <w:p>
      <w:pPr>
        <w:pStyle w:val="Heading1"/>
        <w:keepNext/>
        <w:pageBreakBefore/>
        <w:spacing w:after="200" w:before="0"/>
      </w:pPr>
      <w:r>
        <w:rPr>
          <w:rFonts w:ascii="Cambria" w:cs="Cambria" w:eastAsia="Cambria" w:hAnsi="Cambria"/>
          <w:b/>
          <w:bCs/>
          <w:color w:val="1A1A1A"/>
          <w:sz w:val="30"/>
          <w:szCs w:val="30"/>
        </w:rPr>
        <w:t xml:space="preserve">Part XII — Reform: The National Commissions and the Labour Codes</w:t>
      </w:r>
    </w:p>
    <w:p>
      <w:pPr>
        <w:pStyle w:val="Heading2"/>
        <w:keepNext/>
        <w:spacing w:after="140" w:before="320"/>
      </w:pPr>
      <w:r>
        <w:rPr>
          <w:rFonts w:ascii="Cambria" w:cs="Cambria" w:eastAsia="Cambria" w:hAnsi="Cambria"/>
          <w:b/>
          <w:bCs/>
          <w:color w:val="1A1A1A"/>
          <w:sz w:val="25"/>
          <w:szCs w:val="25"/>
        </w:rPr>
        <w:t xml:space="preserve">66. The First National Commission on Labour, 1966–1969</w:t>
      </w:r>
    </w:p>
    <w:p>
      <w:pPr>
        <w:spacing w:after="140" w:line="276"/>
        <w:jc w:val="both"/>
      </w:pPr>
      <w:r>
        <w:rPr>
          <w:rFonts w:ascii="Cambria" w:cs="Cambria" w:eastAsia="Cambria" w:hAnsi="Cambria"/>
          <w:sz w:val="22"/>
          <w:szCs w:val="22"/>
        </w:rPr>
        <w:t xml:space="preserve">The Commission was </w:t>
      </w:r>
      <w:r>
        <w:rPr>
          <w:rFonts w:ascii="Cambria" w:cs="Cambria" w:eastAsia="Cambria" w:hAnsi="Cambria"/>
          <w:b/>
          <w:bCs/>
          <w:sz w:val="22"/>
          <w:szCs w:val="22"/>
        </w:rPr>
        <w:t xml:space="preserve">constituted on 24 December 1966 under Justice P.B. Gajendragadkar</w:t>
      </w:r>
      <w:r>
        <w:rPr>
          <w:rFonts w:ascii="Cambria" w:cs="Cambria" w:eastAsia="Cambria" w:hAnsi="Cambria"/>
          <w:sz w:val="22"/>
          <w:szCs w:val="22"/>
        </w:rPr>
        <w:t xml:space="preserve"> and </w:t>
      </w:r>
      <w:r>
        <w:rPr>
          <w:rFonts w:ascii="Cambria" w:cs="Cambria" w:eastAsia="Cambria" w:hAnsi="Cambria"/>
          <w:b/>
          <w:bCs/>
          <w:sz w:val="22"/>
          <w:szCs w:val="22"/>
        </w:rPr>
        <w:t xml:space="preserve">reported in August 1969</w:t>
      </w:r>
      <w:r>
        <w:rPr>
          <w:rFonts w:ascii="Cambria" w:cs="Cambria" w:eastAsia="Cambria" w:hAnsi="Cambria"/>
          <w:sz w:val="22"/>
          <w:szCs w:val="22"/>
        </w:rPr>
        <w:t xml:space="preserve">. It was set up in a period of serious industrial unrest, and the class notes characterise the protests as demands for three things: </w:t>
      </w:r>
      <w:r>
        <w:rPr>
          <w:rFonts w:ascii="Cambria" w:cs="Cambria" w:eastAsia="Cambria" w:hAnsi="Cambria"/>
          <w:b/>
          <w:bCs/>
          <w:sz w:val="22"/>
          <w:szCs w:val="22"/>
        </w:rPr>
        <w:t xml:space="preserve">recognition</w:t>
      </w:r>
      <w:r>
        <w:rPr>
          <w:rFonts w:ascii="Cambria" w:cs="Cambria" w:eastAsia="Cambria" w:hAnsi="Cambria"/>
          <w:sz w:val="22"/>
          <w:szCs w:val="22"/>
        </w:rPr>
        <w:t xml:space="preserve"> of workers’ collective organisations as legitimate bargaining partners; </w:t>
      </w:r>
      <w:r>
        <w:rPr>
          <w:rFonts w:ascii="Cambria" w:cs="Cambria" w:eastAsia="Cambria" w:hAnsi="Cambria"/>
          <w:b/>
          <w:bCs/>
          <w:sz w:val="22"/>
          <w:szCs w:val="22"/>
        </w:rPr>
        <w:t xml:space="preserve">dignity</w:t>
      </w:r>
      <w:r>
        <w:rPr>
          <w:rFonts w:ascii="Cambria" w:cs="Cambria" w:eastAsia="Cambria" w:hAnsi="Cambria"/>
          <w:sz w:val="22"/>
          <w:szCs w:val="22"/>
        </w:rPr>
        <w:t xml:space="preserve"> in the treatment of workers; and </w:t>
      </w:r>
      <w:r>
        <w:rPr>
          <w:rFonts w:ascii="Cambria" w:cs="Cambria" w:eastAsia="Cambria" w:hAnsi="Cambria"/>
          <w:b/>
          <w:bCs/>
          <w:sz w:val="22"/>
          <w:szCs w:val="22"/>
        </w:rPr>
        <w:t xml:space="preserve">clarity</w:t>
      </w:r>
      <w:r>
        <w:rPr>
          <w:rFonts w:ascii="Cambria" w:cs="Cambria" w:eastAsia="Cambria" w:hAnsi="Cambria"/>
          <w:sz w:val="22"/>
          <w:szCs w:val="22"/>
        </w:rPr>
        <w:t xml:space="preserve"> in industrial relations rules, so that rights and procedures were known rather than improvised.</w:t>
      </w:r>
    </w:p>
    <w:p>
      <w:pPr>
        <w:spacing w:after="140" w:line="276"/>
        <w:jc w:val="both"/>
      </w:pPr>
      <w:r>
        <w:rPr>
          <w:rFonts w:ascii="Cambria" w:cs="Cambria" w:eastAsia="Cambria" w:hAnsi="Cambria"/>
          <w:sz w:val="22"/>
          <w:szCs w:val="22"/>
        </w:rPr>
        <w:t xml:space="preserve">Five recommendations are recorded, and they are the substance of its contribution.</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b/>
          <w:bCs/>
          <w:sz w:val="22"/>
          <w:szCs w:val="22"/>
        </w:rPr>
        <w:t xml:space="preserve">Statutory recognition of trade unions</w:t>
      </w:r>
      <w:r>
        <w:rPr>
          <w:rFonts w:ascii="Cambria" w:cs="Cambria" w:eastAsia="Cambria" w:hAnsi="Cambria"/>
          <w:sz w:val="22"/>
          <w:szCs w:val="22"/>
        </w:rPr>
        <w:t xml:space="preserve">, putting recognition on a legal footing rather than leaving it to the employer’s willingness. This addressed the gap left by </w:t>
      </w:r>
      <w:r>
        <w:rPr>
          <w:rFonts w:ascii="Cambria" w:cs="Cambria" w:eastAsia="Cambria" w:hAnsi="Cambria"/>
          <w:i/>
          <w:iCs/>
          <w:sz w:val="22"/>
          <w:szCs w:val="22"/>
        </w:rPr>
        <w:t xml:space="preserve">All India Bank Employees’ Association</w:t>
      </w:r>
      <w:r>
        <w:rPr>
          <w:rFonts w:ascii="Cambria" w:cs="Cambria" w:eastAsia="Cambria" w:hAnsi="Cambria"/>
          <w:sz w:val="22"/>
          <w:szCs w:val="22"/>
        </w:rPr>
        <w:t xml:space="preserve"> and by the failure to bring the 1947 Amendment into force — see Part X, section 49.</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b/>
          <w:bCs/>
          <w:sz w:val="22"/>
          <w:szCs w:val="22"/>
        </w:rPr>
        <w:t xml:space="preserve">Encouragement of collective bargaining</w:t>
      </w:r>
      <w:r>
        <w:rPr>
          <w:rFonts w:ascii="Cambria" w:cs="Cambria" w:eastAsia="Cambria" w:hAnsi="Cambria"/>
          <w:sz w:val="22"/>
          <w:szCs w:val="22"/>
        </w:rPr>
        <w:t xml:space="preserve">, with a corresponding </w:t>
      </w:r>
      <w:r>
        <w:rPr>
          <w:rFonts w:ascii="Cambria" w:cs="Cambria" w:eastAsia="Cambria" w:hAnsi="Cambria"/>
          <w:b/>
          <w:bCs/>
          <w:sz w:val="22"/>
          <w:szCs w:val="22"/>
        </w:rPr>
        <w:t xml:space="preserve">reduction in State-led adjudication</w:t>
      </w:r>
      <w:r>
        <w:rPr>
          <w:rFonts w:ascii="Cambria" w:cs="Cambria" w:eastAsia="Cambria" w:hAnsi="Cambria"/>
          <w:sz w:val="22"/>
          <w:szCs w:val="22"/>
        </w:rPr>
        <w:t xml:space="preserve">, so that terms would be settled by agreement rather than by award.</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sz w:val="22"/>
          <w:szCs w:val="22"/>
        </w:rPr>
        <w:t xml:space="preserve">A </w:t>
      </w:r>
      <w:r>
        <w:rPr>
          <w:rFonts w:ascii="Cambria" w:cs="Cambria" w:eastAsia="Cambria" w:hAnsi="Cambria"/>
          <w:b/>
          <w:bCs/>
          <w:sz w:val="22"/>
          <w:szCs w:val="22"/>
        </w:rPr>
        <w:t xml:space="preserve">permanent Industrial Relations Commission</w:t>
      </w:r>
      <w:r>
        <w:rPr>
          <w:rFonts w:ascii="Cambria" w:cs="Cambria" w:eastAsia="Cambria" w:hAnsi="Cambria"/>
          <w:sz w:val="22"/>
          <w:szCs w:val="22"/>
        </w:rPr>
        <w:t xml:space="preserve">, so that disputes went to a standing specialist body rather than to ad hoc references.</w:t>
      </w:r>
    </w:p>
    <w:p>
      <w:pPr>
        <w:spacing w:after="100" w:line="276"/>
        <w:ind w:left="604" w:hanging="403"/>
        <w:jc w:val="both"/>
      </w:pPr>
      <w:r>
        <w:rPr>
          <w:rFonts w:ascii="Cambria" w:cs="Cambria" w:eastAsia="Cambria" w:hAnsi="Cambria"/>
          <w:b/>
          <w:bCs/>
          <w:sz w:val="22"/>
          <w:szCs w:val="22"/>
        </w:rPr>
        <w:t xml:space="preserve">(iv)  </w:t>
      </w:r>
      <w:r>
        <w:rPr>
          <w:rFonts w:ascii="Cambria" w:cs="Cambria" w:eastAsia="Cambria" w:hAnsi="Cambria"/>
          <w:b/>
          <w:bCs/>
          <w:sz w:val="22"/>
          <w:szCs w:val="22"/>
        </w:rPr>
        <w:t xml:space="preserve">Voluntary arbitration in preference to adversarial litigation.</w:t>
      </w:r>
    </w:p>
    <w:p>
      <w:pPr>
        <w:spacing w:after="100" w:line="276"/>
        <w:ind w:left="604" w:hanging="403"/>
        <w:jc w:val="both"/>
      </w:pPr>
      <w:r>
        <w:rPr>
          <w:rFonts w:ascii="Cambria" w:cs="Cambria" w:eastAsia="Cambria" w:hAnsi="Cambria"/>
          <w:b/>
          <w:bCs/>
          <w:sz w:val="22"/>
          <w:szCs w:val="22"/>
        </w:rPr>
        <w:t xml:space="preserve">(v)  </w:t>
      </w:r>
      <w:r>
        <w:rPr>
          <w:rFonts w:ascii="Cambria" w:cs="Cambria" w:eastAsia="Cambria" w:hAnsi="Cambria"/>
          <w:b/>
          <w:bCs/>
          <w:sz w:val="22"/>
          <w:szCs w:val="22"/>
        </w:rPr>
        <w:t xml:space="preserve">Legal recognition of strikes and lock-outs</w:t>
      </w:r>
      <w:r>
        <w:rPr>
          <w:rFonts w:ascii="Cambria" w:cs="Cambria" w:eastAsia="Cambria" w:hAnsi="Cambria"/>
          <w:sz w:val="22"/>
          <w:szCs w:val="22"/>
        </w:rPr>
        <w:t xml:space="preserve"> as legitimate industrial weapons operating within a legal framework rather than as aberrations to be suppressed.</w:t>
      </w:r>
    </w:p>
    <w:p>
      <w:pPr>
        <w:pStyle w:val="Heading2"/>
        <w:keepNext/>
        <w:spacing w:after="140" w:before="320"/>
      </w:pPr>
      <w:r>
        <w:rPr>
          <w:rFonts w:ascii="Cambria" w:cs="Cambria" w:eastAsia="Cambria" w:hAnsi="Cambria"/>
          <w:b/>
          <w:bCs/>
          <w:color w:val="1A1A1A"/>
          <w:sz w:val="25"/>
          <w:szCs w:val="25"/>
        </w:rPr>
        <w:t xml:space="preserve">67. The Second National Commission on Labour, 1998–2002</w:t>
      </w:r>
    </w:p>
    <w:p>
      <w:pPr>
        <w:spacing w:after="140" w:line="276"/>
        <w:jc w:val="both"/>
      </w:pPr>
      <w:r>
        <w:rPr>
          <w:rFonts w:ascii="Cambria" w:cs="Cambria" w:eastAsia="Cambria" w:hAnsi="Cambria"/>
          <w:sz w:val="22"/>
          <w:szCs w:val="22"/>
        </w:rPr>
        <w:t xml:space="preserve">The Second Commission was </w:t>
      </w:r>
      <w:r>
        <w:rPr>
          <w:rFonts w:ascii="Cambria" w:cs="Cambria" w:eastAsia="Cambria" w:hAnsi="Cambria"/>
          <w:b/>
          <w:bCs/>
          <w:sz w:val="22"/>
          <w:szCs w:val="22"/>
        </w:rPr>
        <w:t xml:space="preserve">constituted on 15 October 1999 under Ravindra Varma</w:t>
      </w:r>
      <w:r>
        <w:rPr>
          <w:rFonts w:ascii="Cambria" w:cs="Cambria" w:eastAsia="Cambria" w:hAnsi="Cambria"/>
          <w:sz w:val="22"/>
          <w:szCs w:val="22"/>
        </w:rPr>
        <w:t xml:space="preserve"> and </w:t>
      </w:r>
      <w:r>
        <w:rPr>
          <w:rFonts w:ascii="Cambria" w:cs="Cambria" w:eastAsia="Cambria" w:hAnsi="Cambria"/>
          <w:b/>
          <w:bCs/>
          <w:sz w:val="22"/>
          <w:szCs w:val="22"/>
        </w:rPr>
        <w:t xml:space="preserve">reported on 29 June 2002</w:t>
      </w:r>
      <w:r>
        <w:rPr>
          <w:rFonts w:ascii="Cambria" w:cs="Cambria" w:eastAsia="Cambria" w:hAnsi="Cambria"/>
          <w:sz w:val="22"/>
          <w:szCs w:val="22"/>
        </w:rPr>
        <w:t xml:space="preserve">. It worked in a transformed setting, which the class notes identify as </w:t>
      </w:r>
      <w:r>
        <w:rPr>
          <w:rFonts w:ascii="Cambria" w:cs="Cambria" w:eastAsia="Cambria" w:hAnsi="Cambria"/>
          <w:b/>
          <w:bCs/>
          <w:sz w:val="22"/>
          <w:szCs w:val="22"/>
        </w:rPr>
        <w:t xml:space="preserve">liberalisation, privatisation and globalisation</w:t>
      </w:r>
      <w:r>
        <w:rPr>
          <w:rFonts w:ascii="Cambria" w:cs="Cambria" w:eastAsia="Cambria" w:hAnsi="Cambria"/>
          <w:sz w:val="22"/>
          <w:szCs w:val="22"/>
        </w:rPr>
        <w:t xml:space="preserve">, together with India’s ratification of ILO Convention 122 in 1998. Its central question is recorded almost in the form an examiner would put it: can laws framed in 1947 serve society in the twenty-first century?</w:t>
      </w:r>
    </w:p>
    <w:p>
      <w:pPr>
        <w:spacing w:after="140" w:line="276"/>
        <w:jc w:val="both"/>
      </w:pPr>
      <w:r>
        <w:rPr>
          <w:rFonts w:ascii="Cambria" w:cs="Cambria" w:eastAsia="Cambria" w:hAnsi="Cambria"/>
          <w:sz w:val="22"/>
          <w:szCs w:val="22"/>
        </w:rPr>
        <w:t xml:space="preserve">Its answer was consolidation, with three objects. </w:t>
      </w:r>
      <w:r>
        <w:rPr>
          <w:rFonts w:ascii="Cambria" w:cs="Cambria" w:eastAsia="Cambria" w:hAnsi="Cambria"/>
          <w:b/>
          <w:bCs/>
          <w:sz w:val="22"/>
          <w:szCs w:val="22"/>
        </w:rPr>
        <w:t xml:space="preserve">Uniform definitions</w:t>
      </w:r>
      <w:r>
        <w:rPr>
          <w:rFonts w:ascii="Cambria" w:cs="Cambria" w:eastAsia="Cambria" w:hAnsi="Cambria"/>
          <w:sz w:val="22"/>
          <w:szCs w:val="22"/>
        </w:rPr>
        <w:t xml:space="preserve">, because the same terms — worker, wages, employer, establishment — carried different meanings across different enactments, so one employer could be covered by one statute and not another on essentially the same facts. </w:t>
      </w:r>
      <w:r>
        <w:rPr>
          <w:rFonts w:ascii="Cambria" w:cs="Cambria" w:eastAsia="Cambria" w:hAnsi="Cambria"/>
          <w:b/>
          <w:bCs/>
          <w:sz w:val="22"/>
          <w:szCs w:val="22"/>
        </w:rPr>
        <w:t xml:space="preserve">Removal of cross-jurisdictional difficulty</w:t>
      </w:r>
      <w:r>
        <w:rPr>
          <w:rFonts w:ascii="Cambria" w:cs="Cambria" w:eastAsia="Cambria" w:hAnsi="Cambria"/>
          <w:sz w:val="22"/>
          <w:szCs w:val="22"/>
        </w:rPr>
        <w:t xml:space="preserve">, for which the notes record a proposed National Labour Relations Commission, responding to the concurrent legislative competence discussed in Part III. And </w:t>
      </w:r>
      <w:r>
        <w:rPr>
          <w:rFonts w:ascii="Cambria" w:cs="Cambria" w:eastAsia="Cambria" w:hAnsi="Cambria"/>
          <w:b/>
          <w:bCs/>
          <w:sz w:val="22"/>
          <w:szCs w:val="22"/>
        </w:rPr>
        <w:t xml:space="preserve">recognition of the unorganised sector</w:t>
      </w:r>
      <w:r>
        <w:rPr>
          <w:rFonts w:ascii="Cambria" w:cs="Cambria" w:eastAsia="Cambria" w:hAnsi="Cambria"/>
          <w:sz w:val="22"/>
          <w:szCs w:val="22"/>
        </w:rPr>
        <w:t xml:space="preserve">, the most consequential of the three, since legislation built around the standard employment relationship left the overwhelming majority of Indian workers outside its protection.</w:t>
      </w:r>
    </w:p>
    <w:p>
      <w:pPr>
        <w:spacing w:after="140" w:line="276"/>
        <w:jc w:val="both"/>
      </w:pPr>
      <w:r>
        <w:rPr>
          <w:rFonts w:ascii="Cambria" w:cs="Cambria" w:eastAsia="Cambria" w:hAnsi="Cambria"/>
          <w:sz w:val="22"/>
          <w:szCs w:val="22"/>
        </w:rPr>
        <w:t xml:space="preserve">On strikes the Commission’s Report at paragraph 6.101 recommended that a strike be called only by the </w:t>
      </w:r>
      <w:r>
        <w:rPr>
          <w:rFonts w:ascii="Cambria" w:cs="Cambria" w:eastAsia="Cambria" w:hAnsi="Cambria"/>
          <w:b/>
          <w:bCs/>
          <w:sz w:val="22"/>
          <w:szCs w:val="22"/>
        </w:rPr>
        <w:t xml:space="preserve">recognised negotiating agent</w:t>
      </w:r>
      <w:r>
        <w:rPr>
          <w:rFonts w:ascii="Cambria" w:cs="Cambria" w:eastAsia="Cambria" w:hAnsi="Cambria"/>
          <w:sz w:val="22"/>
          <w:szCs w:val="22"/>
        </w:rPr>
        <w:t xml:space="preserve">, and then only after a </w:t>
      </w:r>
      <w:r>
        <w:rPr>
          <w:rFonts w:ascii="Cambria" w:cs="Cambria" w:eastAsia="Cambria" w:hAnsi="Cambria"/>
          <w:b/>
          <w:bCs/>
          <w:sz w:val="22"/>
          <w:szCs w:val="22"/>
        </w:rPr>
        <w:t xml:space="preserve">strike ballot</w:t>
      </w:r>
      <w:r>
        <w:rPr>
          <w:rFonts w:ascii="Cambria" w:cs="Cambria" w:eastAsia="Cambria" w:hAnsi="Cambria"/>
          <w:sz w:val="22"/>
          <w:szCs w:val="22"/>
        </w:rPr>
        <w:t xml:space="preserve"> supported by at least </w:t>
      </w:r>
      <w:r>
        <w:rPr>
          <w:rFonts w:ascii="Cambria" w:cs="Cambria" w:eastAsia="Cambria" w:hAnsi="Cambria"/>
          <w:b/>
          <w:bCs/>
          <w:sz w:val="22"/>
          <w:szCs w:val="22"/>
        </w:rPr>
        <w:t xml:space="preserve">fifty-one per cent</w:t>
      </w:r>
      <w:r>
        <w:rPr>
          <w:rFonts w:ascii="Cambria" w:cs="Cambria" w:eastAsia="Cambria" w:hAnsi="Cambria"/>
          <w:sz w:val="22"/>
          <w:szCs w:val="22"/>
        </w:rPr>
        <w:t xml:space="preserve"> of the workers.</w:t>
      </w:r>
    </w:p>
    <w:p>
      <w:pPr>
        <w:spacing w:after="160" w:before="60" w:line="260"/>
        <w:ind w:left="345"/>
        <w:jc w:val="both"/>
      </w:pPr>
      <w:r>
        <w:rPr>
          <w:rFonts w:ascii="Cambria" w:cs="Cambria" w:eastAsia="Cambria" w:hAnsi="Cambria"/>
          <w:i/>
          <w:iCs/>
          <w:color w:val="404040"/>
          <w:sz w:val="19"/>
          <w:szCs w:val="19"/>
        </w:rPr>
        <w:t xml:space="preserve">Correction to an earlier caution. The dates and chairpersons above are verified and supersede the note in an earlier draft of these notes that they could not be confirmed. The class notes give the Commissions’ periods as 1966–69 and 1998–2002; the correct constitution dates are 24 December 1966 and 15 October 1999.</w:t>
      </w:r>
    </w:p>
    <w:p>
      <w:pPr>
        <w:pStyle w:val="Heading2"/>
        <w:keepNext/>
        <w:spacing w:after="140" w:before="320"/>
      </w:pPr>
      <w:r>
        <w:rPr>
          <w:rFonts w:ascii="Cambria" w:cs="Cambria" w:eastAsia="Cambria" w:hAnsi="Cambria"/>
          <w:b/>
          <w:bCs/>
          <w:color w:val="1A1A1A"/>
          <w:sz w:val="25"/>
          <w:szCs w:val="25"/>
        </w:rPr>
        <w:t xml:space="preserve">68. The Four Labour Codes</w:t>
      </w:r>
    </w:p>
    <w:p>
      <w:pPr>
        <w:spacing w:after="140" w:line="276"/>
        <w:jc w:val="both"/>
      </w:pPr>
      <w:r>
        <w:rPr>
          <w:rFonts w:ascii="Cambria" w:cs="Cambria" w:eastAsia="Cambria" w:hAnsi="Cambria"/>
          <w:sz w:val="22"/>
          <w:szCs w:val="22"/>
        </w:rPr>
        <w:t xml:space="preserve">The four codes, in order of enactment, are the </w:t>
      </w:r>
      <w:r>
        <w:rPr>
          <w:rFonts w:ascii="Cambria" w:cs="Cambria" w:eastAsia="Cambria" w:hAnsi="Cambria"/>
          <w:b/>
          <w:bCs/>
          <w:sz w:val="22"/>
          <w:szCs w:val="22"/>
        </w:rPr>
        <w:t xml:space="preserve">Code on Wages, 2019</w:t>
      </w:r>
      <w:r>
        <w:rPr>
          <w:rFonts w:ascii="Cambria" w:cs="Cambria" w:eastAsia="Cambria" w:hAnsi="Cambria"/>
          <w:sz w:val="22"/>
          <w:szCs w:val="22"/>
        </w:rPr>
        <w:t xml:space="preserve"> (Act 29 of 2019); the </w:t>
      </w:r>
      <w:r>
        <w:rPr>
          <w:rFonts w:ascii="Cambria" w:cs="Cambria" w:eastAsia="Cambria" w:hAnsi="Cambria"/>
          <w:b/>
          <w:bCs/>
          <w:sz w:val="22"/>
          <w:szCs w:val="22"/>
        </w:rPr>
        <w:t xml:space="preserve">Industrial Relations Code, 2020</w:t>
      </w:r>
      <w:r>
        <w:rPr>
          <w:rFonts w:ascii="Cambria" w:cs="Cambria" w:eastAsia="Cambria" w:hAnsi="Cambria"/>
          <w:sz w:val="22"/>
          <w:szCs w:val="22"/>
        </w:rPr>
        <w:t xml:space="preserve"> (Act 35 of 2020); the </w:t>
      </w:r>
      <w:r>
        <w:rPr>
          <w:rFonts w:ascii="Cambria" w:cs="Cambria" w:eastAsia="Cambria" w:hAnsi="Cambria"/>
          <w:b/>
          <w:bCs/>
          <w:sz w:val="22"/>
          <w:szCs w:val="22"/>
        </w:rPr>
        <w:t xml:space="preserve">Code on Social Security, 2020</w:t>
      </w:r>
      <w:r>
        <w:rPr>
          <w:rFonts w:ascii="Cambria" w:cs="Cambria" w:eastAsia="Cambria" w:hAnsi="Cambria"/>
          <w:sz w:val="22"/>
          <w:szCs w:val="22"/>
        </w:rPr>
        <w:t xml:space="preserve"> (Act 36 of 2020); and the </w:t>
      </w:r>
      <w:r>
        <w:rPr>
          <w:rFonts w:ascii="Cambria" w:cs="Cambria" w:eastAsia="Cambria" w:hAnsi="Cambria"/>
          <w:b/>
          <w:bCs/>
          <w:sz w:val="22"/>
          <w:szCs w:val="22"/>
        </w:rPr>
        <w:t xml:space="preserve">Occupational Safety, Health and Working Conditions Code, 2020</w:t>
      </w:r>
      <w:r>
        <w:rPr>
          <w:rFonts w:ascii="Cambria" w:cs="Cambria" w:eastAsia="Cambria" w:hAnsi="Cambria"/>
          <w:sz w:val="22"/>
          <w:szCs w:val="22"/>
        </w:rPr>
        <w:t xml:space="preserve"> (Act 37 of 2020).</w:t>
      </w:r>
    </w:p>
    <w:p>
      <w:pPr>
        <w:spacing w:after="140" w:line="276"/>
        <w:jc w:val="both"/>
      </w:pPr>
      <w:r>
        <w:rPr>
          <w:rFonts w:ascii="Cambria" w:cs="Cambria" w:eastAsia="Cambria" w:hAnsi="Cambria"/>
          <w:b/>
          <w:bCs/>
          <w:sz w:val="22"/>
          <w:szCs w:val="22"/>
        </w:rPr>
        <w:t xml:space="preserve">Commencement.</w:t>
      </w:r>
      <w:r>
        <w:rPr>
          <w:rFonts w:ascii="Cambria" w:cs="Cambria" w:eastAsia="Cambria" w:hAnsi="Cambria"/>
          <w:sz w:val="22"/>
          <w:szCs w:val="22"/>
        </w:rPr>
        <w:t xml:space="preserve"> All four were brought into force on </w:t>
      </w:r>
      <w:r>
        <w:rPr>
          <w:rFonts w:ascii="Cambria" w:cs="Cambria" w:eastAsia="Cambria" w:hAnsi="Cambria"/>
          <w:b/>
          <w:bCs/>
          <w:sz w:val="22"/>
          <w:szCs w:val="22"/>
        </w:rPr>
        <w:t xml:space="preserve">21 November 2025</w:t>
      </w:r>
      <w:r>
        <w:rPr>
          <w:rFonts w:ascii="Cambria" w:cs="Cambria" w:eastAsia="Cambria" w:hAnsi="Cambria"/>
          <w:sz w:val="22"/>
          <w:szCs w:val="22"/>
        </w:rPr>
        <w:t xml:space="preserve">, by notifications S.O. 5319(E) for the Code on Social Security, S.O. 5320(E) for the Industrial Relations Code, S.O. 5321(E) for the Occupational Safety, Health and Working Conditions Code, and S.O. 5322(E) for the Code on Wages, each of that date. Certain provisions of the Code on Wages had already been brought into force by an earlier notification of 18 December 2020, and the 2025 notification brought the remainder into effect. The handwritten class notes record this date correctly.</w:t>
      </w:r>
    </w:p>
    <w:p>
      <w:pPr>
        <w:spacing w:after="160" w:before="60" w:line="260"/>
        <w:ind w:left="345"/>
        <w:jc w:val="both"/>
      </w:pPr>
      <w:r>
        <w:rPr>
          <w:rFonts w:ascii="Cambria" w:cs="Cambria" w:eastAsia="Cambria" w:hAnsi="Cambria"/>
          <w:i/>
          <w:iCs/>
          <w:color w:val="404040"/>
          <w:sz w:val="19"/>
          <w:szCs w:val="19"/>
        </w:rPr>
        <w:t xml:space="preserve">Conflict in the sources. A later research pass returned professional commentary describing the Industrial Relations Code as enacted but </w:t>
      </w:r>
      <w:r>
        <w:rPr>
          <w:rFonts w:ascii="Cambria" w:cs="Cambria" w:eastAsia="Cambria" w:hAnsi="Cambria"/>
          <w:b/>
          <w:bCs/>
          <w:i/>
          <w:iCs/>
          <w:color w:val="404040"/>
          <w:sz w:val="19"/>
          <w:szCs w:val="19"/>
        </w:rPr>
        <w:t xml:space="preserve">not yet in force</w:t>
      </w:r>
      <w:r>
        <w:rPr>
          <w:rFonts w:ascii="Cambria" w:cs="Cambria" w:eastAsia="Cambria" w:hAnsi="Cambria"/>
          <w:i/>
          <w:iCs/>
          <w:color w:val="404040"/>
          <w:sz w:val="19"/>
          <w:szCs w:val="19"/>
        </w:rPr>
        <w:t xml:space="preserve"> — which is how much material written before late 2025 still describes it. The commencement notifications and the Press Information Bureau release of 21 November 2025 are the stronger evidence, and these notes proceed on that basis, but </w:t>
      </w:r>
      <w:r>
        <w:rPr>
          <w:rFonts w:ascii="Cambria" w:cs="Cambria" w:eastAsia="Cambria" w:hAnsi="Cambria"/>
          <w:b/>
          <w:bCs/>
          <w:i/>
          <w:iCs/>
          <w:color w:val="404040"/>
          <w:sz w:val="19"/>
          <w:szCs w:val="19"/>
        </w:rPr>
        <w:t xml:space="preserve">verify the position before relying on it</w:t>
      </w:r>
      <w:r>
        <w:rPr>
          <w:rFonts w:ascii="Cambria" w:cs="Cambria" w:eastAsia="Cambria" w:hAnsi="Cambria"/>
          <w:i/>
          <w:iCs/>
          <w:color w:val="404040"/>
          <w:sz w:val="19"/>
          <w:szCs w:val="19"/>
        </w:rPr>
        <w:t xml:space="preserve">. The safe examination technique is to state the position under the repealed Act first, then add the Code provision as the current or incoming law.</w:t>
      </w:r>
    </w:p>
    <w:p>
      <w:pPr>
        <w:spacing w:after="140" w:line="276"/>
        <w:jc w:val="both"/>
      </w:pPr>
      <w:r>
        <w:rPr>
          <w:rFonts w:ascii="Cambria" w:cs="Cambria" w:eastAsia="Cambria" w:hAnsi="Cambria"/>
          <w:b/>
          <w:bCs/>
          <w:sz w:val="22"/>
          <w:szCs w:val="22"/>
        </w:rPr>
        <w:t xml:space="preserve">Repeals.</w:t>
      </w:r>
      <w:r>
        <w:rPr>
          <w:rFonts w:ascii="Cambria" w:cs="Cambria" w:eastAsia="Cambria" w:hAnsi="Cambria"/>
          <w:sz w:val="22"/>
          <w:szCs w:val="22"/>
        </w:rPr>
        <w:t xml:space="preserve"> The repeals took effect with commencement, so the Acts on which almost all the case law in these notes was decided are no longer in force.</w:t>
      </w:r>
    </w:p>
    <w:p>
      <w:pPr>
        <w:spacing w:after="100" w:line="276"/>
        <w:ind w:left="604" w:hanging="403"/>
        <w:jc w:val="both"/>
      </w:pPr>
      <w:r>
        <w:rPr>
          <w:rFonts w:ascii="Cambria" w:cs="Cambria" w:eastAsia="Cambria" w:hAnsi="Cambria"/>
          <w:b/>
          <w:bCs/>
          <w:sz w:val="22"/>
          <w:szCs w:val="22"/>
        </w:rPr>
        <w:t xml:space="preserve">Code on Wages, s. 69  </w:t>
      </w:r>
      <w:r>
        <w:rPr>
          <w:rFonts w:ascii="Cambria" w:cs="Cambria" w:eastAsia="Cambria" w:hAnsi="Cambria"/>
          <w:sz w:val="22"/>
          <w:szCs w:val="22"/>
        </w:rPr>
        <w:t xml:space="preserve">repeals the </w:t>
      </w:r>
      <w:r>
        <w:rPr>
          <w:rFonts w:ascii="Cambria" w:cs="Cambria" w:eastAsia="Cambria" w:hAnsi="Cambria"/>
          <w:b/>
          <w:bCs/>
          <w:sz w:val="22"/>
          <w:szCs w:val="22"/>
        </w:rPr>
        <w:t xml:space="preserve">Payment of Wages Act 1936</w:t>
      </w:r>
      <w:r>
        <w:rPr>
          <w:rFonts w:ascii="Cambria" w:cs="Cambria" w:eastAsia="Cambria" w:hAnsi="Cambria"/>
          <w:sz w:val="22"/>
          <w:szCs w:val="22"/>
        </w:rPr>
        <w:t xml:space="preserve">, </w:t>
      </w:r>
      <w:r>
        <w:rPr>
          <w:rFonts w:ascii="Cambria" w:cs="Cambria" w:eastAsia="Cambria" w:hAnsi="Cambria"/>
          <w:b/>
          <w:bCs/>
          <w:sz w:val="22"/>
          <w:szCs w:val="22"/>
        </w:rPr>
        <w:t xml:space="preserve">Minimum Wages Act 1948</w:t>
      </w:r>
      <w:r>
        <w:rPr>
          <w:rFonts w:ascii="Cambria" w:cs="Cambria" w:eastAsia="Cambria" w:hAnsi="Cambria"/>
          <w:sz w:val="22"/>
          <w:szCs w:val="22"/>
        </w:rPr>
        <w:t xml:space="preserve">, </w:t>
      </w:r>
      <w:r>
        <w:rPr>
          <w:rFonts w:ascii="Cambria" w:cs="Cambria" w:eastAsia="Cambria" w:hAnsi="Cambria"/>
          <w:b/>
          <w:bCs/>
          <w:sz w:val="22"/>
          <w:szCs w:val="22"/>
        </w:rPr>
        <w:t xml:space="preserve">Payment of Bonus Act 1965</w:t>
      </w:r>
      <w:r>
        <w:rPr>
          <w:rFonts w:ascii="Cambria" w:cs="Cambria" w:eastAsia="Cambria" w:hAnsi="Cambria"/>
          <w:sz w:val="22"/>
          <w:szCs w:val="22"/>
        </w:rPr>
        <w:t xml:space="preserve"> and </w:t>
      </w:r>
      <w:r>
        <w:rPr>
          <w:rFonts w:ascii="Cambria" w:cs="Cambria" w:eastAsia="Cambria" w:hAnsi="Cambria"/>
          <w:b/>
          <w:bCs/>
          <w:sz w:val="22"/>
          <w:szCs w:val="22"/>
        </w:rPr>
        <w:t xml:space="preserve">Equal Remuneration Act 1976</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Industrial Relations Code, s. 104  </w:t>
      </w:r>
      <w:r>
        <w:rPr>
          <w:rFonts w:ascii="Cambria" w:cs="Cambria" w:eastAsia="Cambria" w:hAnsi="Cambria"/>
          <w:sz w:val="22"/>
          <w:szCs w:val="22"/>
        </w:rPr>
        <w:t xml:space="preserve">repeals the </w:t>
      </w:r>
      <w:r>
        <w:rPr>
          <w:rFonts w:ascii="Cambria" w:cs="Cambria" w:eastAsia="Cambria" w:hAnsi="Cambria"/>
          <w:b/>
          <w:bCs/>
          <w:sz w:val="22"/>
          <w:szCs w:val="22"/>
        </w:rPr>
        <w:t xml:space="preserve">Trade Unions Act 1926</w:t>
      </w:r>
      <w:r>
        <w:rPr>
          <w:rFonts w:ascii="Cambria" w:cs="Cambria" w:eastAsia="Cambria" w:hAnsi="Cambria"/>
          <w:sz w:val="22"/>
          <w:szCs w:val="22"/>
        </w:rPr>
        <w:t xml:space="preserve">, the </w:t>
      </w:r>
      <w:r>
        <w:rPr>
          <w:rFonts w:ascii="Cambria" w:cs="Cambria" w:eastAsia="Cambria" w:hAnsi="Cambria"/>
          <w:b/>
          <w:bCs/>
          <w:sz w:val="22"/>
          <w:szCs w:val="22"/>
        </w:rPr>
        <w:t xml:space="preserve">Industrial Employment (Standing Orders) Act 1946</w:t>
      </w:r>
      <w:r>
        <w:rPr>
          <w:rFonts w:ascii="Cambria" w:cs="Cambria" w:eastAsia="Cambria" w:hAnsi="Cambria"/>
          <w:sz w:val="22"/>
          <w:szCs w:val="22"/>
        </w:rPr>
        <w:t xml:space="preserve"> and the </w:t>
      </w:r>
      <w:r>
        <w:rPr>
          <w:rFonts w:ascii="Cambria" w:cs="Cambria" w:eastAsia="Cambria" w:hAnsi="Cambria"/>
          <w:b/>
          <w:bCs/>
          <w:sz w:val="22"/>
          <w:szCs w:val="22"/>
        </w:rPr>
        <w:t xml:space="preserve">Industrial Disputes Act 1947</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Code on Social Security, s. 164  </w:t>
      </w:r>
      <w:r>
        <w:rPr>
          <w:rFonts w:ascii="Cambria" w:cs="Cambria" w:eastAsia="Cambria" w:hAnsi="Cambria"/>
          <w:sz w:val="22"/>
          <w:szCs w:val="22"/>
        </w:rPr>
        <w:t xml:space="preserve">repeals nine enactments, including the </w:t>
      </w:r>
      <w:r>
        <w:rPr>
          <w:rFonts w:ascii="Cambria" w:cs="Cambria" w:eastAsia="Cambria" w:hAnsi="Cambria"/>
          <w:b/>
          <w:bCs/>
          <w:sz w:val="22"/>
          <w:szCs w:val="22"/>
        </w:rPr>
        <w:t xml:space="preserve">Employees’ Provident Funds and Miscellaneous Provisions Act 1952</w:t>
      </w:r>
      <w:r>
        <w:rPr>
          <w:rFonts w:ascii="Cambria" w:cs="Cambria" w:eastAsia="Cambria" w:hAnsi="Cambria"/>
          <w:sz w:val="22"/>
          <w:szCs w:val="22"/>
        </w:rPr>
        <w:t xml:space="preserve">, </w:t>
      </w:r>
      <w:r>
        <w:rPr>
          <w:rFonts w:ascii="Cambria" w:cs="Cambria" w:eastAsia="Cambria" w:hAnsi="Cambria"/>
          <w:b/>
          <w:bCs/>
          <w:sz w:val="22"/>
          <w:szCs w:val="22"/>
        </w:rPr>
        <w:t xml:space="preserve">Employees’ State Insurance Act 1948</w:t>
      </w:r>
      <w:r>
        <w:rPr>
          <w:rFonts w:ascii="Cambria" w:cs="Cambria" w:eastAsia="Cambria" w:hAnsi="Cambria"/>
          <w:sz w:val="22"/>
          <w:szCs w:val="22"/>
        </w:rPr>
        <w:t xml:space="preserve">, </w:t>
      </w:r>
      <w:r>
        <w:rPr>
          <w:rFonts w:ascii="Cambria" w:cs="Cambria" w:eastAsia="Cambria" w:hAnsi="Cambria"/>
          <w:b/>
          <w:bCs/>
          <w:sz w:val="22"/>
          <w:szCs w:val="22"/>
        </w:rPr>
        <w:t xml:space="preserve">Payment of Gratuity Act 1972</w:t>
      </w:r>
      <w:r>
        <w:rPr>
          <w:rFonts w:ascii="Cambria" w:cs="Cambria" w:eastAsia="Cambria" w:hAnsi="Cambria"/>
          <w:sz w:val="22"/>
          <w:szCs w:val="22"/>
        </w:rPr>
        <w:t xml:space="preserve">, </w:t>
      </w:r>
      <w:r>
        <w:rPr>
          <w:rFonts w:ascii="Cambria" w:cs="Cambria" w:eastAsia="Cambria" w:hAnsi="Cambria"/>
          <w:b/>
          <w:bCs/>
          <w:sz w:val="22"/>
          <w:szCs w:val="22"/>
        </w:rPr>
        <w:t xml:space="preserve">Maternity Benefit Act 1961</w:t>
      </w:r>
      <w:r>
        <w:rPr>
          <w:rFonts w:ascii="Cambria" w:cs="Cambria" w:eastAsia="Cambria" w:hAnsi="Cambria"/>
          <w:sz w:val="22"/>
          <w:szCs w:val="22"/>
        </w:rPr>
        <w:t xml:space="preserve"> and </w:t>
      </w:r>
      <w:r>
        <w:rPr>
          <w:rFonts w:ascii="Cambria" w:cs="Cambria" w:eastAsia="Cambria" w:hAnsi="Cambria"/>
          <w:b/>
          <w:bCs/>
          <w:sz w:val="22"/>
          <w:szCs w:val="22"/>
        </w:rPr>
        <w:t xml:space="preserve">Employees’ Compensation Act 1923</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OSH Code  </w:t>
      </w:r>
      <w:r>
        <w:rPr>
          <w:rFonts w:ascii="Cambria" w:cs="Cambria" w:eastAsia="Cambria" w:hAnsi="Cambria"/>
          <w:sz w:val="22"/>
          <w:szCs w:val="22"/>
        </w:rPr>
        <w:t xml:space="preserve">repeals thirteen enactments, including the </w:t>
      </w:r>
      <w:r>
        <w:rPr>
          <w:rFonts w:ascii="Cambria" w:cs="Cambria" w:eastAsia="Cambria" w:hAnsi="Cambria"/>
          <w:b/>
          <w:bCs/>
          <w:sz w:val="22"/>
          <w:szCs w:val="22"/>
        </w:rPr>
        <w:t xml:space="preserve">Factories Act 1948</w:t>
      </w:r>
      <w:r>
        <w:rPr>
          <w:rFonts w:ascii="Cambria" w:cs="Cambria" w:eastAsia="Cambria" w:hAnsi="Cambria"/>
          <w:sz w:val="22"/>
          <w:szCs w:val="22"/>
        </w:rPr>
        <w:t xml:space="preserve"> and the </w:t>
      </w:r>
      <w:r>
        <w:rPr>
          <w:rFonts w:ascii="Cambria" w:cs="Cambria" w:eastAsia="Cambria" w:hAnsi="Cambria"/>
          <w:b/>
          <w:bCs/>
          <w:sz w:val="22"/>
          <w:szCs w:val="22"/>
        </w:rPr>
        <w:t xml:space="preserve">Contract Labour (Regulation and Abolition) Act 1970</w:t>
      </w:r>
      <w:r>
        <w:rPr>
          <w:rFonts w:ascii="Cambria" w:cs="Cambria" w:eastAsia="Cambria" w:hAnsi="Cambria"/>
          <w:sz w:val="22"/>
          <w:szCs w:val="22"/>
        </w:rPr>
        <w:t xml:space="preserve">.</w:t>
      </w:r>
    </w:p>
    <w:p>
      <w:pPr>
        <w:spacing w:after="140" w:line="276"/>
        <w:jc w:val="both"/>
      </w:pPr>
      <w:r>
        <w:rPr>
          <w:rFonts w:ascii="Cambria" w:cs="Cambria" w:eastAsia="Cambria" w:hAnsi="Cambria"/>
          <w:b/>
          <w:bCs/>
          <w:sz w:val="22"/>
          <w:szCs w:val="22"/>
        </w:rPr>
        <w:t xml:space="preserve">Handling the transition in an answer.</w:t>
      </w:r>
      <w:r>
        <w:rPr>
          <w:rFonts w:ascii="Cambria" w:cs="Cambria" w:eastAsia="Cambria" w:hAnsi="Cambria"/>
          <w:sz w:val="22"/>
          <w:szCs w:val="22"/>
        </w:rPr>
        <w:t xml:space="preserve"> An answer citing only the codes loses the authorities; an answer citing only the repealed Acts is out of date. State the doctrine under the Act in which it arose, cite the case, then add the current provision. Repeal does not destroy the precedents: the codes largely re-enact the earlier concepts, so decisions interpreting materially identical language remain applicable. The repeal provisions operate with the general law on the effect of repeals, so rules, schemes, notifications, certified standing orders, registered trade unions and pending proceedings continue in so far as not inconsistent with the codes, until superseded. A transitional order was also made to preserve the Labour Courts and Industrial Tribunals constituted under the Industrial Disputes Act until the corresponding authorities are constituted under the Industrial Relations Code.</w:t>
      </w:r>
    </w:p>
    <w:p>
      <w:pPr>
        <w:spacing w:after="140" w:line="276"/>
        <w:jc w:val="both"/>
      </w:pPr>
      <w:r>
        <w:rPr>
          <w:rFonts w:ascii="Cambria" w:cs="Cambria" w:eastAsia="Cambria" w:hAnsi="Cambria"/>
          <w:b/>
          <w:bCs/>
          <w:sz w:val="22"/>
          <w:szCs w:val="22"/>
        </w:rPr>
        <w:t xml:space="preserve">Principal changes relevant to this paper.</w:t>
      </w:r>
      <w:r>
        <w:rPr>
          <w:rFonts w:ascii="Cambria" w:cs="Cambria" w:eastAsia="Cambria" w:hAnsi="Cambria"/>
          <w:sz w:val="22"/>
          <w:szCs w:val="22"/>
        </w:rPr>
        <w:t xml:space="preserve"> Uniform definitions across subjects, with the Industrial Relations Code distinguishing "worker" from "employee" and defining "industry" in section 2(p). </w:t>
      </w:r>
      <w:r>
        <w:rPr>
          <w:rFonts w:ascii="Cambria" w:cs="Cambria" w:eastAsia="Cambria" w:hAnsi="Cambria"/>
          <w:b/>
          <w:bCs/>
          <w:sz w:val="22"/>
          <w:szCs w:val="22"/>
        </w:rPr>
        <w:t xml:space="preserve">Registration</w:t>
      </w:r>
      <w:r>
        <w:rPr>
          <w:rFonts w:ascii="Cambria" w:cs="Cambria" w:eastAsia="Cambria" w:hAnsi="Cambria"/>
          <w:sz w:val="22"/>
          <w:szCs w:val="22"/>
        </w:rPr>
        <w:t xml:space="preserve"> of trade unions moves to Chapter III, sections 5 to 18, and </w:t>
      </w:r>
      <w:r>
        <w:rPr>
          <w:rFonts w:ascii="Cambria" w:cs="Cambria" w:eastAsia="Cambria" w:hAnsi="Cambria"/>
          <w:b/>
          <w:bCs/>
          <w:sz w:val="22"/>
          <w:szCs w:val="22"/>
        </w:rPr>
        <w:t xml:space="preserve">recognition</w:t>
      </w:r>
      <w:r>
        <w:rPr>
          <w:rFonts w:ascii="Cambria" w:cs="Cambria" w:eastAsia="Cambria" w:hAnsi="Cambria"/>
          <w:sz w:val="22"/>
          <w:szCs w:val="22"/>
        </w:rPr>
        <w:t xml:space="preserve"> is provided for the first time by </w:t>
      </w:r>
      <w:r>
        <w:rPr>
          <w:rFonts w:ascii="Cambria" w:cs="Cambria" w:eastAsia="Cambria" w:hAnsi="Cambria"/>
          <w:b/>
          <w:bCs/>
          <w:sz w:val="22"/>
          <w:szCs w:val="22"/>
        </w:rPr>
        <w:t xml:space="preserve">section 14</w:t>
      </w:r>
      <w:r>
        <w:rPr>
          <w:rFonts w:ascii="Cambria" w:cs="Cambria" w:eastAsia="Cambria" w:hAnsi="Cambria"/>
          <w:sz w:val="22"/>
          <w:szCs w:val="22"/>
        </w:rPr>
        <w:t xml:space="preserve"> — both dealt with in Part X. The definition of </w:t>
      </w:r>
      <w:r>
        <w:rPr>
          <w:rFonts w:ascii="Cambria" w:cs="Cambria" w:eastAsia="Cambria" w:hAnsi="Cambria"/>
          <w:b/>
          <w:bCs/>
          <w:sz w:val="22"/>
          <w:szCs w:val="22"/>
        </w:rPr>
        <w:t xml:space="preserve">strike</w:t>
      </w:r>
      <w:r>
        <w:rPr>
          <w:rFonts w:ascii="Cambria" w:cs="Cambria" w:eastAsia="Cambria" w:hAnsi="Cambria"/>
          <w:sz w:val="22"/>
          <w:szCs w:val="22"/>
        </w:rPr>
        <w:t xml:space="preserve"> now expressly includes the concerted taking of casual leave by fifty per cent or more of the workers. </w:t>
      </w:r>
      <w:r>
        <w:rPr>
          <w:rFonts w:ascii="Cambria" w:cs="Cambria" w:eastAsia="Cambria" w:hAnsi="Cambria"/>
          <w:b/>
          <w:bCs/>
          <w:sz w:val="22"/>
          <w:szCs w:val="22"/>
        </w:rPr>
        <w:t xml:space="preserve">Standing orders</w:t>
      </w:r>
      <w:r>
        <w:rPr>
          <w:rFonts w:ascii="Cambria" w:cs="Cambria" w:eastAsia="Cambria" w:hAnsi="Cambria"/>
          <w:sz w:val="22"/>
          <w:szCs w:val="22"/>
        </w:rPr>
        <w:t xml:space="preserve"> are re-enacted in Chapter IV, sections 28 to 39, with a raised employment threshold and deemed certification where the model standing orders are adopted unmodified. </w:t>
      </w:r>
      <w:r>
        <w:rPr>
          <w:rFonts w:ascii="Cambria" w:cs="Cambria" w:eastAsia="Cambria" w:hAnsi="Cambria"/>
          <w:b/>
          <w:bCs/>
          <w:sz w:val="22"/>
          <w:szCs w:val="22"/>
        </w:rPr>
        <w:t xml:space="preserve">Fixed term employment</w:t>
      </w:r>
      <w:r>
        <w:rPr>
          <w:rFonts w:ascii="Cambria" w:cs="Cambria" w:eastAsia="Cambria" w:hAnsi="Cambria"/>
          <w:sz w:val="22"/>
          <w:szCs w:val="22"/>
        </w:rPr>
        <w:t xml:space="preserve"> is expressly recognised with parity of wages, hours and benefits and gratuity after one year. The Code on Social Security defines </w:t>
      </w:r>
      <w:r>
        <w:rPr>
          <w:rFonts w:ascii="Cambria" w:cs="Cambria" w:eastAsia="Cambria" w:hAnsi="Cambria"/>
          <w:b/>
          <w:bCs/>
          <w:sz w:val="22"/>
          <w:szCs w:val="22"/>
        </w:rPr>
        <w:t xml:space="preserve">gig worker</w:t>
      </w:r>
      <w:r>
        <w:rPr>
          <w:rFonts w:ascii="Cambria" w:cs="Cambria" w:eastAsia="Cambria" w:hAnsi="Cambria"/>
          <w:sz w:val="22"/>
          <w:szCs w:val="22"/>
        </w:rPr>
        <w:t xml:space="preserve">, </w:t>
      </w:r>
      <w:r>
        <w:rPr>
          <w:rFonts w:ascii="Cambria" w:cs="Cambria" w:eastAsia="Cambria" w:hAnsi="Cambria"/>
          <w:b/>
          <w:bCs/>
          <w:sz w:val="22"/>
          <w:szCs w:val="22"/>
        </w:rPr>
        <w:t xml:space="preserve">platform work</w:t>
      </w:r>
      <w:r>
        <w:rPr>
          <w:rFonts w:ascii="Cambria" w:cs="Cambria" w:eastAsia="Cambria" w:hAnsi="Cambria"/>
          <w:sz w:val="22"/>
          <w:szCs w:val="22"/>
        </w:rPr>
        <w:t xml:space="preserve">, </w:t>
      </w:r>
      <w:r>
        <w:rPr>
          <w:rFonts w:ascii="Cambria" w:cs="Cambria" w:eastAsia="Cambria" w:hAnsi="Cambria"/>
          <w:b/>
          <w:bCs/>
          <w:sz w:val="22"/>
          <w:szCs w:val="22"/>
        </w:rPr>
        <w:t xml:space="preserve">platform worker</w:t>
      </w:r>
      <w:r>
        <w:rPr>
          <w:rFonts w:ascii="Cambria" w:cs="Cambria" w:eastAsia="Cambria" w:hAnsi="Cambria"/>
          <w:sz w:val="22"/>
          <w:szCs w:val="22"/>
        </w:rPr>
        <w:t xml:space="preserve"> and </w:t>
      </w:r>
      <w:r>
        <w:rPr>
          <w:rFonts w:ascii="Cambria" w:cs="Cambria" w:eastAsia="Cambria" w:hAnsi="Cambria"/>
          <w:b/>
          <w:bCs/>
          <w:sz w:val="22"/>
          <w:szCs w:val="22"/>
        </w:rPr>
        <w:t xml:space="preserve">aggregator</w:t>
      </w:r>
      <w:r>
        <w:rPr>
          <w:rFonts w:ascii="Cambria" w:cs="Cambria" w:eastAsia="Cambria" w:hAnsi="Cambria"/>
          <w:sz w:val="22"/>
          <w:szCs w:val="22"/>
        </w:rPr>
        <w:t xml:space="preserve"> for the first time. The OSH Code raises the definitional threshold for a "factory" to twenty workers where power is used and forty where it is not, from ten and twenty under the Factories Act 1948.</w:t>
      </w:r>
    </w:p>
    <w:p>
      <w:pPr>
        <w:spacing w:after="140" w:line="276"/>
        <w:jc w:val="both"/>
      </w:pPr>
      <w:r>
        <w:rPr>
          <w:rFonts w:ascii="Cambria" w:cs="Cambria" w:eastAsia="Cambria" w:hAnsi="Cambria"/>
          <w:b/>
          <w:bCs/>
          <w:sz w:val="22"/>
          <w:szCs w:val="22"/>
        </w:rPr>
        <w:t xml:space="preserve">Rules and State implementation.</w:t>
      </w:r>
      <w:r>
        <w:rPr>
          <w:rFonts w:ascii="Cambria" w:cs="Cambria" w:eastAsia="Cambria" w:hAnsi="Cambria"/>
          <w:sz w:val="22"/>
          <w:szCs w:val="22"/>
        </w:rPr>
        <w:t xml:space="preserve"> Draft Central Rules under all four codes were published in the official gazette on 30 December 2025, and the final Central Rules were notified in </w:t>
      </w:r>
      <w:r>
        <w:rPr>
          <w:rFonts w:ascii="Cambria" w:cs="Cambria" w:eastAsia="Cambria" w:hAnsi="Cambria"/>
          <w:b/>
          <w:bCs/>
          <w:sz w:val="22"/>
          <w:szCs w:val="22"/>
        </w:rPr>
        <w:t xml:space="preserve">May 2026</w:t>
      </w:r>
      <w:r>
        <w:rPr>
          <w:rFonts w:ascii="Cambria" w:cs="Cambria" w:eastAsia="Cambria" w:hAnsi="Cambria"/>
          <w:sz w:val="22"/>
          <w:szCs w:val="22"/>
        </w:rPr>
        <w:t xml:space="preserve">. Because labour is a concurrent subject each State must also frame rules, and implementation was uneven when these notes were prepared. State Shops and Establishments legislation continues in force.</w:t>
      </w:r>
    </w:p>
    <w:p>
      <w:pPr>
        <w:spacing w:after="160" w:before="60" w:line="260"/>
        <w:ind w:left="345"/>
        <w:jc w:val="both"/>
      </w:pPr>
      <w:r>
        <w:rPr>
          <w:rFonts w:ascii="Cambria" w:cs="Cambria" w:eastAsia="Cambria" w:hAnsi="Cambria"/>
          <w:i/>
          <w:iCs/>
          <w:color w:val="404040"/>
          <w:sz w:val="19"/>
          <w:szCs w:val="19"/>
        </w:rPr>
        <w:t xml:space="preserve">Verification essential in this section. The commencement date, the four notification numbers and the repeal provisions were verified against the Press Information Bureau release and the commencement notifications. The </w:t>
      </w:r>
      <w:r>
        <w:rPr>
          <w:rFonts w:ascii="Cambria" w:cs="Cambria" w:eastAsia="Cambria" w:hAnsi="Cambria"/>
          <w:b/>
          <w:bCs/>
          <w:i/>
          <w:iCs/>
          <w:color w:val="404040"/>
          <w:sz w:val="19"/>
          <w:szCs w:val="19"/>
        </w:rPr>
        <w:t xml:space="preserve">date of notification of the final Central Rules</w:t>
      </w:r>
      <w:r>
        <w:rPr>
          <w:rFonts w:ascii="Cambria" w:cs="Cambria" w:eastAsia="Cambria" w:hAnsi="Cambria"/>
          <w:i/>
          <w:iCs/>
          <w:color w:val="404040"/>
          <w:sz w:val="19"/>
          <w:szCs w:val="19"/>
        </w:rPr>
        <w:t xml:space="preserve">, the </w:t>
      </w:r>
      <w:r>
        <w:rPr>
          <w:rFonts w:ascii="Cambria" w:cs="Cambria" w:eastAsia="Cambria" w:hAnsi="Cambria"/>
          <w:b/>
          <w:bCs/>
          <w:i/>
          <w:iCs/>
          <w:color w:val="404040"/>
          <w:sz w:val="19"/>
          <w:szCs w:val="19"/>
        </w:rPr>
        <w:t xml:space="preserve">transitional order</w:t>
      </w:r>
      <w:r>
        <w:rPr>
          <w:rFonts w:ascii="Cambria" w:cs="Cambria" w:eastAsia="Cambria" w:hAnsi="Cambria"/>
          <w:i/>
          <w:iCs/>
          <w:color w:val="404040"/>
          <w:sz w:val="19"/>
          <w:szCs w:val="19"/>
        </w:rPr>
        <w:t xml:space="preserve"> preserving existing Labour Courts and Tribunals, and the </w:t>
      </w:r>
      <w:r>
        <w:rPr>
          <w:rFonts w:ascii="Cambria" w:cs="Cambria" w:eastAsia="Cambria" w:hAnsi="Cambria"/>
          <w:b/>
          <w:bCs/>
          <w:i/>
          <w:iCs/>
          <w:color w:val="404040"/>
          <w:sz w:val="19"/>
          <w:szCs w:val="19"/>
        </w:rPr>
        <w:t xml:space="preserve">state-by-state position</w:t>
      </w:r>
      <w:r>
        <w:rPr>
          <w:rFonts w:ascii="Cambria" w:cs="Cambria" w:eastAsia="Cambria" w:hAnsi="Cambria"/>
          <w:i/>
          <w:iCs/>
          <w:color w:val="404040"/>
          <w:sz w:val="19"/>
          <w:szCs w:val="19"/>
        </w:rPr>
        <w:t xml:space="preserve"> rest on professional and secondary sources, and may have moved since. The </w:t>
      </w:r>
      <w:r>
        <w:rPr>
          <w:rFonts w:ascii="Cambria" w:cs="Cambria" w:eastAsia="Cambria" w:hAnsi="Cambria"/>
          <w:b/>
          <w:bCs/>
          <w:i/>
          <w:iCs/>
          <w:color w:val="404040"/>
          <w:sz w:val="19"/>
          <w:szCs w:val="19"/>
        </w:rPr>
        <w:t xml:space="preserve">raised standing orders threshold</w:t>
      </w:r>
      <w:r>
        <w:rPr>
          <w:rFonts w:ascii="Cambria" w:cs="Cambria" w:eastAsia="Cambria" w:hAnsi="Cambria"/>
          <w:i/>
          <w:iCs/>
          <w:color w:val="404040"/>
          <w:sz w:val="19"/>
          <w:szCs w:val="19"/>
        </w:rPr>
        <w:t xml:space="preserve">, the </w:t>
      </w:r>
      <w:r>
        <w:rPr>
          <w:rFonts w:ascii="Cambria" w:cs="Cambria" w:eastAsia="Cambria" w:hAnsi="Cambria"/>
          <w:b/>
          <w:bCs/>
          <w:i/>
          <w:iCs/>
          <w:color w:val="404040"/>
          <w:sz w:val="19"/>
          <w:szCs w:val="19"/>
        </w:rPr>
        <w:t xml:space="preserve">factory thresholds</w:t>
      </w:r>
      <w:r>
        <w:rPr>
          <w:rFonts w:ascii="Cambria" w:cs="Cambria" w:eastAsia="Cambria" w:hAnsi="Cambria"/>
          <w:i/>
          <w:iCs/>
          <w:color w:val="404040"/>
          <w:sz w:val="19"/>
          <w:szCs w:val="19"/>
        </w:rPr>
        <w:t xml:space="preserve"> and the </w:t>
      </w:r>
      <w:r>
        <w:rPr>
          <w:rFonts w:ascii="Cambria" w:cs="Cambria" w:eastAsia="Cambria" w:hAnsi="Cambria"/>
          <w:b/>
          <w:bCs/>
          <w:i/>
          <w:iCs/>
          <w:color w:val="404040"/>
          <w:sz w:val="19"/>
          <w:szCs w:val="19"/>
        </w:rPr>
        <w:t xml:space="preserve">clause letters</w:t>
      </w:r>
      <w:r>
        <w:rPr>
          <w:rFonts w:ascii="Cambria" w:cs="Cambria" w:eastAsia="Cambria" w:hAnsi="Cambria"/>
          <w:i/>
          <w:iCs/>
          <w:color w:val="404040"/>
          <w:sz w:val="19"/>
          <w:szCs w:val="19"/>
        </w:rPr>
        <w:t xml:space="preserve"> for individual definitions should each be checked against the bare code.</w:t>
      </w:r>
    </w:p>
    <w:p>
      <w:pPr>
        <w:spacing w:after="140" w:line="276"/>
        <w:jc w:val="both"/>
      </w:pPr>
      <w:r>
        <w:rPr>
          <w:rFonts w:ascii="Cambria" w:cs="Cambria" w:eastAsia="Cambria" w:hAnsi="Cambria"/>
          <w:b/>
          <w:bCs/>
          <w:sz w:val="22"/>
          <w:szCs w:val="22"/>
        </w:rPr>
        <w:t xml:space="preserve">Two observations for an answer on reform.</w:t>
      </w:r>
      <w:r>
        <w:rPr>
          <w:rFonts w:ascii="Cambria" w:cs="Cambria" w:eastAsia="Cambria" w:hAnsi="Cambria"/>
          <w:sz w:val="22"/>
          <w:szCs w:val="22"/>
        </w:rPr>
        <w:t xml:space="preserve"> First, the Second Commission identified the unorganised sector as the central problem, and the codes respond by defining gig and platform work and extending social security machinery. But a definition is not coverage: the Indian difficulty is not principally that platform work escapes the standard employment concept, but that most wage work in agriculture, construction, retail and home-based production is unregulated altogether, so whether codification reaches that workforce depends on enforcement capacity rather than drafting. Second, the First Commission recommended statutory recognition and a shift from adjudication to bargaining, and neither happened for more than fifty years. Section 14 of the Industrial Relations Code is the first central attempt to supply the missing precondition, since bargaining is impossible without an identified bargaining agent — but the criticisms of that section set out in Part X, section 56 should be acknowledged.</w:t>
      </w:r>
    </w:p>
    <w:p>
      <w:pPr>
        <w:pStyle w:val="Heading1"/>
        <w:keepNext/>
        <w:pageBreakBefore/>
        <w:spacing w:after="200" w:before="0"/>
      </w:pPr>
      <w:r>
        <w:rPr>
          <w:rFonts w:ascii="Cambria" w:cs="Cambria" w:eastAsia="Cambria" w:hAnsi="Cambria"/>
          <w:b/>
          <w:bCs/>
          <w:color w:val="1A1A1A"/>
          <w:sz w:val="30"/>
          <w:szCs w:val="30"/>
        </w:rPr>
        <w:t xml:space="preserve">Appendix A — Corrections to the Class Material</w:t>
      </w:r>
    </w:p>
    <w:p>
      <w:pPr>
        <w:spacing w:after="140" w:line="276"/>
        <w:jc w:val="both"/>
      </w:pPr>
      <w:r>
        <w:rPr>
          <w:rFonts w:ascii="Cambria" w:cs="Cambria" w:eastAsia="Cambria" w:hAnsi="Cambria"/>
          <w:sz w:val="22"/>
          <w:szCs w:val="22"/>
        </w:rPr>
        <w:t xml:space="preserve">These corrections have been applied in the text. They are collected here so the class notes can be marked up. The first group are errors of name, date or reference; the second group change the law, and following the class note would produce a wrong answer.</w:t>
      </w:r>
    </w:p>
    <w:p>
      <w:pPr>
        <w:pStyle w:val="Heading2"/>
        <w:keepNext/>
        <w:spacing w:after="140" w:before="320"/>
      </w:pPr>
      <w:r>
        <w:rPr>
          <w:rFonts w:ascii="Cambria" w:cs="Cambria" w:eastAsia="Cambria" w:hAnsi="Cambria"/>
          <w:b/>
          <w:bCs/>
          <w:color w:val="1A1A1A"/>
          <w:sz w:val="25"/>
          <w:szCs w:val="25"/>
        </w:rPr>
        <w:t xml:space="preserve">A1. Names, Dates and References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rPr>
          <w:tblHeader/>
        </w:trPr>
        <w:tc>
          <w:tcPr>
            <w:tcW w:type="dxa" w:w="36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As recorded in the class material</w:t>
            </w:r>
          </w:p>
        </w:tc>
        <w:tc>
          <w:tcPr>
            <w:tcW w:type="dxa" w:w="54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Correct position</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"Visakha" / "Vishakha" v. State of Rajasthan</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Vishaka</w:t>
            </w:r>
            <w:r>
              <w:rPr>
                <w:rFonts w:ascii="Cambria" w:cs="Cambria" w:eastAsia="Cambria" w:hAnsi="Cambria"/>
                <w:sz w:val="19"/>
                <w:szCs w:val="19"/>
              </w:rPr>
              <w:t xml:space="preserve"> v. State of Rajasthan</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Bangalore Water Supply v. "A.S. Rajappa"; transcript "Bain and Bain". Dated 1971 in one set of notes</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 </w:t>
            </w:r>
            <w:r>
              <w:rPr>
                <w:rFonts w:ascii="Cambria" w:cs="Cambria" w:eastAsia="Cambria" w:hAnsi="Cambria"/>
                <w:b/>
                <w:bCs/>
                <w:sz w:val="19"/>
                <w:szCs w:val="19"/>
              </w:rPr>
              <w:t xml:space="preserve">A. Rajappa</w:t>
            </w:r>
            <w:r>
              <w:rPr>
                <w:rFonts w:ascii="Cambria" w:cs="Cambria" w:eastAsia="Cambria" w:hAnsi="Cambria"/>
                <w:sz w:val="19"/>
                <w:szCs w:val="19"/>
              </w:rPr>
              <w:t xml:space="preserve">. Decided in </w:t>
            </w:r>
            <w:r>
              <w:rPr>
                <w:rFonts w:ascii="Cambria" w:cs="Cambria" w:eastAsia="Cambria" w:hAnsi="Cambria"/>
                <w:b/>
                <w:bCs/>
                <w:sz w:val="19"/>
                <w:szCs w:val="19"/>
              </w:rPr>
              <w:t xml:space="preserve">1978</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"Modern Mills vs. Tharndas"</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Model Mills, Nagpur v. Dharam Das</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SBI v. "N. Sundaramani" / "N. Sundaramai"</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State Bank of India v. N. Sundara Money</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"Gujarat Steel Turbo Ltd v. Gujarat State Majdoor Syh."</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Gujarat Steel Tubes Ltd. v. Gujarat Steel Tubes Mazdoor Sabha</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Transcript: "Harith Bank Limited Dehdi vs. Employees of Harith Bank"</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Bharat Bank Ltd., Delhi v. Employees of Bharat Bank Ltd.</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"Upton India Ltd v. Shami Bhanu"</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Uptron India Ltd. v. Shammi Bhan</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Hari Nandan Prasad v. "MCEI" (transcript)</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 </w:t>
            </w:r>
            <w:r>
              <w:rPr>
                <w:rFonts w:ascii="Cambria" w:cs="Cambria" w:eastAsia="Cambria" w:hAnsi="Cambria"/>
                <w:b/>
                <w:bCs/>
                <w:sz w:val="19"/>
                <w:szCs w:val="19"/>
              </w:rPr>
              <w:t xml:space="preserve">Food Corporation of India</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Hukamchand Jute Mills v. "Secondary" Industrial Tribunal</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 the </w:t>
            </w:r>
            <w:r>
              <w:rPr>
                <w:rFonts w:ascii="Cambria" w:cs="Cambria" w:eastAsia="Cambria" w:hAnsi="Cambria"/>
                <w:b/>
                <w:bCs/>
                <w:sz w:val="19"/>
                <w:szCs w:val="19"/>
              </w:rPr>
              <w:t xml:space="preserve">Second</w:t>
            </w:r>
            <w:r>
              <w:rPr>
                <w:rFonts w:ascii="Cambria" w:cs="Cambria" w:eastAsia="Cambria" w:hAnsi="Cambria"/>
                <w:sz w:val="19"/>
                <w:szCs w:val="19"/>
              </w:rPr>
              <w:t xml:space="preserve"> Industrial Tribunal</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"Jus. V.A Desai"</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Justice </w:t>
            </w:r>
            <w:r>
              <w:rPr>
                <w:rFonts w:ascii="Cambria" w:cs="Cambria" w:eastAsia="Cambria" w:hAnsi="Cambria"/>
                <w:b/>
                <w:bCs/>
                <w:sz w:val="19"/>
                <w:szCs w:val="19"/>
              </w:rPr>
              <w:t xml:space="preserve">D.A. Desai</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"Workers v. management of Raptakosh &amp; Company"</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Workmen v. Management of Reptakos Brett &amp; Co. Ltd.</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"Olium gas factory v UOI"</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M.C. Mehta v. Union of India</w:t>
            </w:r>
            <w:r>
              <w:rPr>
                <w:rFonts w:ascii="Cambria" w:cs="Cambria" w:eastAsia="Cambria" w:hAnsi="Cambria"/>
                <w:sz w:val="19"/>
                <w:szCs w:val="19"/>
              </w:rPr>
              <w:t xml:space="preserve"> (Oleum Gas Leak)</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"Seedaw"</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CEDAW</w:t>
            </w:r>
            <w:r>
              <w:rPr>
                <w:rFonts w:ascii="Cambria" w:cs="Cambria" w:eastAsia="Cambria" w:hAnsi="Cambria"/>
                <w:sz w:val="19"/>
                <w:szCs w:val="19"/>
              </w:rPr>
              <w:t xml:space="preserve"> — Convention on the Elimination of All Forms of Discrimination Against Women</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ECIL v. B. Karunakar dated 1995 in one set of notes</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Decided </w:t>
            </w:r>
            <w:r>
              <w:rPr>
                <w:rFonts w:ascii="Cambria" w:cs="Cambria" w:eastAsia="Cambria" w:hAnsi="Cambria"/>
                <w:b/>
                <w:bCs/>
                <w:sz w:val="19"/>
                <w:szCs w:val="19"/>
              </w:rPr>
              <w:t xml:space="preserve">1 October 1993</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Gujarat Steel Tubes: arbitration question under "Section 10"</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Section 10A</w:t>
            </w:r>
            <w:r>
              <w:rPr>
                <w:rFonts w:ascii="Cambria" w:cs="Cambria" w:eastAsia="Cambria" w:hAnsi="Cambria"/>
                <w:sz w:val="19"/>
                <w:szCs w:val="19"/>
              </w:rPr>
              <w:t xml:space="preserve"> read with section 11A</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Definition of "industry" attributed to IDA "section 2(p)"</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Section 2(j)</w:t>
            </w:r>
            <w:r>
              <w:rPr>
                <w:rFonts w:ascii="Cambria" w:cs="Cambria" w:eastAsia="Cambria" w:hAnsi="Cambria"/>
                <w:sz w:val="19"/>
                <w:szCs w:val="19"/>
              </w:rPr>
              <w:t xml:space="preserve">, Industrial Disputes Act 1947. Section 2(p) is the Industrial Relations Code 2020</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"Child Labour Prohibition and Protection Act, 1986"</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Child and Adolescent Labour (Prohibition and Regulation) Act, 1986</w:t>
            </w:r>
            <w:r>
              <w:rPr>
                <w:rFonts w:ascii="Cambria" w:cs="Cambria" w:eastAsia="Cambria" w:hAnsi="Cambria"/>
                <w:sz w:val="19"/>
                <w:szCs w:val="19"/>
              </w:rPr>
              <w:t xml:space="preserve"> (post-2016 title)</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"Philadelphia Charter 1944"</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Declaration of Philadelphia, 1944</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"Articles 50, 51, 142" for the Vishaka guidelines</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Articles </w:t>
            </w:r>
            <w:r>
              <w:rPr>
                <w:rFonts w:ascii="Cambria" w:cs="Cambria" w:eastAsia="Cambria" w:hAnsi="Cambria"/>
                <w:b/>
                <w:bCs/>
                <w:sz w:val="19"/>
                <w:szCs w:val="19"/>
              </w:rPr>
              <w:t xml:space="preserve">51(c), 141 and 142</w:t>
            </w:r>
            <w:r>
              <w:rPr>
                <w:rFonts w:ascii="Cambria" w:cs="Cambria" w:eastAsia="Cambria" w:hAnsi="Cambria"/>
                <w:sz w:val="19"/>
                <w:szCs w:val="19"/>
              </w:rPr>
              <w:t xml:space="preserve">. Article 50 is not in point</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21-day notice listed as a step in disciplinary action</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It is the notice of change under </w:t>
            </w:r>
            <w:r>
              <w:rPr>
                <w:rFonts w:ascii="Cambria" w:cs="Cambria" w:eastAsia="Cambria" w:hAnsi="Cambria"/>
                <w:b/>
                <w:bCs/>
                <w:sz w:val="19"/>
                <w:szCs w:val="19"/>
              </w:rPr>
              <w:t xml:space="preserve">section 9-A</w:t>
            </w:r>
            <w:r>
              <w:rPr>
                <w:rFonts w:ascii="Cambria" w:cs="Cambria" w:eastAsia="Cambria" w:hAnsi="Cambria"/>
                <w:sz w:val="19"/>
                <w:szCs w:val="19"/>
              </w:rPr>
              <w:t xml:space="preserve">, Industrial Disputes Act 1947</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National Commissions on Labour — periods given as 1966–69 and 1998–2002</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Constituted </w:t>
            </w:r>
            <w:r>
              <w:rPr>
                <w:rFonts w:ascii="Cambria" w:cs="Cambria" w:eastAsia="Cambria" w:hAnsi="Cambria"/>
                <w:b/>
                <w:bCs/>
                <w:sz w:val="19"/>
                <w:szCs w:val="19"/>
              </w:rPr>
              <w:t xml:space="preserve">24 December 1966</w:t>
            </w:r>
            <w:r>
              <w:rPr>
                <w:rFonts w:ascii="Cambria" w:cs="Cambria" w:eastAsia="Cambria" w:hAnsi="Cambria"/>
                <w:sz w:val="19"/>
                <w:szCs w:val="19"/>
              </w:rPr>
              <w:t xml:space="preserve"> (Justice P.B. Gajendragadkar, report August 1969) and </w:t>
            </w:r>
            <w:r>
              <w:rPr>
                <w:rFonts w:ascii="Cambria" w:cs="Cambria" w:eastAsia="Cambria" w:hAnsi="Cambria"/>
                <w:b/>
                <w:bCs/>
                <w:sz w:val="19"/>
                <w:szCs w:val="19"/>
              </w:rPr>
              <w:t xml:space="preserve">15 October 1999</w:t>
            </w:r>
            <w:r>
              <w:rPr>
                <w:rFonts w:ascii="Cambria" w:cs="Cambria" w:eastAsia="Cambria" w:hAnsi="Cambria"/>
                <w:sz w:val="19"/>
                <w:szCs w:val="19"/>
              </w:rPr>
              <w:t xml:space="preserve"> (Ravindra Varma, report 29 June 2002)</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Standing Orders Act described as having "15 sections, 1 schedule"</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Section count not verified; the Act was amended after enactment. Cite individual sections</w:t>
            </w:r>
          </w:p>
        </w:tc>
      </w:tr>
    </w:tbl>
    <w:p>
      <w:pPr>
        <w:pStyle w:val="Heading2"/>
        <w:keepNext/>
        <w:spacing w:after="140" w:before="320"/>
      </w:pPr>
      <w:r>
        <w:rPr>
          <w:rFonts w:ascii="Cambria" w:cs="Cambria" w:eastAsia="Cambria" w:hAnsi="Cambria"/>
          <w:b/>
          <w:bCs/>
          <w:color w:val="1A1A1A"/>
          <w:sz w:val="25"/>
          <w:szCs w:val="25"/>
        </w:rPr>
        <w:t xml:space="preserve">A2. Corrections That Change the Law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rPr>
          <w:tblHeader/>
        </w:trPr>
        <w:tc>
          <w:tcPr>
            <w:tcW w:type="dxa" w:w="36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As recorded in the class material</w:t>
            </w:r>
          </w:p>
        </w:tc>
        <w:tc>
          <w:tcPr>
            <w:tcW w:type="dxa" w:w="54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Correct position</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i/>
                <w:iCs/>
                <w:sz w:val="19"/>
                <w:szCs w:val="19"/>
              </w:rPr>
              <w:t xml:space="preserve">Taff Vale Railway</w:t>
            </w:r>
            <w:r>
              <w:rPr>
                <w:rFonts w:ascii="Cambria" w:cs="Cambria" w:eastAsia="Cambria" w:hAnsi="Cambria"/>
                <w:sz w:val="19"/>
                <w:szCs w:val="19"/>
              </w:rPr>
              <w:t xml:space="preserve"> cited for "immunity from civil damage"</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Inverted.</w:t>
            </w:r>
            <w:r>
              <w:rPr>
                <w:rFonts w:ascii="Cambria" w:cs="Cambria" w:eastAsia="Cambria" w:hAnsi="Cambria"/>
                <w:sz w:val="19"/>
                <w:szCs w:val="19"/>
              </w:rPr>
              <w:t xml:space="preserve"> The House of Lords held the union </w:t>
            </w:r>
            <w:r>
              <w:rPr>
                <w:rFonts w:ascii="Cambria" w:cs="Cambria" w:eastAsia="Cambria" w:hAnsi="Cambria"/>
                <w:b/>
                <w:bCs/>
                <w:sz w:val="19"/>
                <w:szCs w:val="19"/>
              </w:rPr>
              <w:t xml:space="preserve">could be sued</w:t>
            </w:r>
            <w:r>
              <w:rPr>
                <w:rFonts w:ascii="Cambria" w:cs="Cambria" w:eastAsia="Cambria" w:hAnsi="Cambria"/>
                <w:sz w:val="19"/>
                <w:szCs w:val="19"/>
              </w:rPr>
              <w:t xml:space="preserve"> in tort, and awarded about £23,000. The immunity came from the Trade Disputes Act 1906; in India it comes from section 18, Trade Unions Act 1926</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"Political funding by a trade union is not allowed"</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Wrong.</w:t>
            </w:r>
            <w:r>
              <w:rPr>
                <w:rFonts w:ascii="Cambria" w:cs="Cambria" w:eastAsia="Cambria" w:hAnsi="Cambria"/>
                <w:sz w:val="19"/>
                <w:szCs w:val="19"/>
              </w:rPr>
              <w:t xml:space="preserve"> Section 16, Trade Unions Act 1926 permitted a </w:t>
            </w:r>
            <w:r>
              <w:rPr>
                <w:rFonts w:ascii="Cambria" w:cs="Cambria" w:eastAsia="Cambria" w:hAnsi="Cambria"/>
                <w:b/>
                <w:bCs/>
                <w:sz w:val="19"/>
                <w:szCs w:val="19"/>
              </w:rPr>
              <w:t xml:space="preserve">separate political fund</w:t>
            </w:r>
            <w:r>
              <w:rPr>
                <w:rFonts w:ascii="Cambria" w:cs="Cambria" w:eastAsia="Cambria" w:hAnsi="Cambria"/>
                <w:sz w:val="19"/>
                <w:szCs w:val="19"/>
              </w:rPr>
              <w:t xml:space="preserve">; contributions to it could not be compulsory. Only the </w:t>
            </w:r>
            <w:r>
              <w:rPr>
                <w:rFonts w:ascii="Cambria" w:cs="Cambria" w:eastAsia="Cambria" w:hAnsi="Cambria"/>
                <w:b/>
                <w:bCs/>
                <w:sz w:val="19"/>
                <w:szCs w:val="19"/>
              </w:rPr>
              <w:t xml:space="preserve">general funds</w:t>
            </w:r>
            <w:r>
              <w:rPr>
                <w:rFonts w:ascii="Cambria" w:cs="Cambria" w:eastAsia="Cambria" w:hAnsi="Cambria"/>
                <w:sz w:val="19"/>
                <w:szCs w:val="19"/>
              </w:rPr>
              <w:t xml:space="preserve"> under section 15 were restricted</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 39: just and humane conditions at work"</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That is </w:t>
            </w:r>
            <w:r>
              <w:rPr>
                <w:rFonts w:ascii="Cambria" w:cs="Cambria" w:eastAsia="Cambria" w:hAnsi="Cambria"/>
                <w:b/>
                <w:bCs/>
                <w:sz w:val="19"/>
                <w:szCs w:val="19"/>
              </w:rPr>
              <w:t xml:space="preserve">Article 42</w:t>
            </w:r>
            <w:r>
              <w:rPr>
                <w:rFonts w:ascii="Cambria" w:cs="Cambria" w:eastAsia="Cambria" w:hAnsi="Cambria"/>
                <w:sz w:val="19"/>
                <w:szCs w:val="19"/>
              </w:rPr>
              <w:t xml:space="preserve">, which also covers maternity relief</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 45: protection against child labour"</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That is </w:t>
            </w:r>
            <w:r>
              <w:rPr>
                <w:rFonts w:ascii="Cambria" w:cs="Cambria" w:eastAsia="Cambria" w:hAnsi="Cambria"/>
                <w:b/>
                <w:bCs/>
                <w:sz w:val="19"/>
                <w:szCs w:val="19"/>
              </w:rPr>
              <w:t xml:space="preserve">Article 24</w:t>
            </w:r>
            <w:r>
              <w:rPr>
                <w:rFonts w:ascii="Cambria" w:cs="Cambria" w:eastAsia="Cambria" w:hAnsi="Cambria"/>
                <w:sz w:val="19"/>
                <w:szCs w:val="19"/>
              </w:rPr>
              <w:t xml:space="preserve"> (fundamental right); the Directive Principle on abuse of children’s tender age is </w:t>
            </w:r>
            <w:r>
              <w:rPr>
                <w:rFonts w:ascii="Cambria" w:cs="Cambria" w:eastAsia="Cambria" w:hAnsi="Cambria"/>
                <w:b/>
                <w:bCs/>
                <w:sz w:val="19"/>
                <w:szCs w:val="19"/>
              </w:rPr>
              <w:t xml:space="preserve">Article 39(e) and (f)</w:t>
            </w:r>
            <w:r>
              <w:rPr>
                <w:rFonts w:ascii="Cambria" w:cs="Cambria" w:eastAsia="Cambria" w:hAnsi="Cambria"/>
                <w:sz w:val="19"/>
                <w:szCs w:val="19"/>
              </w:rPr>
              <w:t xml:space="preserve">. Article 45 concerns education</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 pay cited as "39B" and treated as a fundamental right</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Article 39(d)</w:t>
            </w:r>
            <w:r>
              <w:rPr>
                <w:rFonts w:ascii="Cambria" w:cs="Cambria" w:eastAsia="Cambria" w:hAnsi="Cambria"/>
                <w:sz w:val="19"/>
                <w:szCs w:val="19"/>
              </w:rPr>
              <w:t xml:space="preserve">, a Directive Principle. Enforceable only when read with Articles 14 and 16</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"Labour law does not apply to govt. establishment / govt. workers"</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b/>
                <w:bCs/>
                <w:sz w:val="19"/>
                <w:szCs w:val="19"/>
              </w:rPr>
              <w:t xml:space="preserve">Over-broad.</w:t>
            </w:r>
            <w:r>
              <w:rPr>
                <w:rFonts w:ascii="Cambria" w:cs="Cambria" w:eastAsia="Cambria" w:hAnsi="Cambria"/>
                <w:sz w:val="19"/>
                <w:szCs w:val="19"/>
              </w:rPr>
              <w:t xml:space="preserve"> Labour legislation applies to government industrial establishments; what is excluded from "industry" is the discharge of </w:t>
            </w:r>
            <w:r>
              <w:rPr>
                <w:rFonts w:ascii="Cambria" w:cs="Cambria" w:eastAsia="Cambria" w:hAnsi="Cambria"/>
                <w:b/>
                <w:bCs/>
                <w:sz w:val="19"/>
                <w:szCs w:val="19"/>
              </w:rPr>
              <w:t xml:space="preserve">sovereign functions</w:t>
            </w:r>
            <w:r>
              <w:rPr>
                <w:rFonts w:ascii="Cambria" w:cs="Cambria" w:eastAsia="Cambria" w:hAnsi="Cambria"/>
                <w:sz w:val="19"/>
                <w:szCs w:val="19"/>
              </w:rPr>
              <w:t xml:space="preserve">. Civil servants are separately governed by service rules and Article 311</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14 classification test attributed to </w:t>
            </w:r>
            <w:r>
              <w:rPr>
                <w:rFonts w:ascii="Cambria" w:cs="Cambria" w:eastAsia="Cambria" w:hAnsi="Cambria"/>
                <w:i/>
                <w:iCs/>
                <w:sz w:val="19"/>
                <w:szCs w:val="19"/>
              </w:rPr>
              <w:t xml:space="preserve">Subodh Gopal</w:t>
            </w:r>
            <w:r>
              <w:rPr>
                <w:rFonts w:ascii="Cambria" w:cs="Cambria" w:eastAsia="Cambria" w:hAnsi="Cambria"/>
                <w:sz w:val="19"/>
                <w:szCs w:val="19"/>
              </w:rPr>
              <w:t xml:space="preserve">; "new doctrine of equality" to </w:t>
            </w:r>
            <w:r>
              <w:rPr>
                <w:rFonts w:ascii="Cambria" w:cs="Cambria" w:eastAsia="Cambria" w:hAnsi="Cambria"/>
                <w:i/>
                <w:iCs/>
                <w:sz w:val="19"/>
                <w:szCs w:val="19"/>
              </w:rPr>
              <w:t xml:space="preserve">I.R. Coelho</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Both attributions doubtful. The twin test is conventionally traced to </w:t>
            </w:r>
            <w:r>
              <w:rPr>
                <w:rFonts w:ascii="Cambria" w:cs="Cambria" w:eastAsia="Cambria" w:hAnsi="Cambria"/>
                <w:i/>
                <w:iCs/>
                <w:sz w:val="19"/>
                <w:szCs w:val="19"/>
              </w:rPr>
              <w:t xml:space="preserve">Anwar Ali Sarkar</w:t>
            </w:r>
            <w:r>
              <w:rPr>
                <w:rFonts w:ascii="Cambria" w:cs="Cambria" w:eastAsia="Cambria" w:hAnsi="Cambria"/>
                <w:sz w:val="19"/>
                <w:szCs w:val="19"/>
              </w:rPr>
              <w:t xml:space="preserve">, and arbitrariness to </w:t>
            </w:r>
            <w:r>
              <w:rPr>
                <w:rFonts w:ascii="Cambria" w:cs="Cambria" w:eastAsia="Cambria" w:hAnsi="Cambria"/>
                <w:i/>
                <w:iCs/>
                <w:sz w:val="19"/>
                <w:szCs w:val="19"/>
              </w:rPr>
              <w:t xml:space="preserve">E.P. Royappa</w:t>
            </w:r>
            <w:r>
              <w:rPr>
                <w:rFonts w:ascii="Cambria" w:cs="Cambria" w:eastAsia="Cambria" w:hAnsi="Cambria"/>
                <w:sz w:val="19"/>
                <w:szCs w:val="19"/>
              </w:rPr>
              <w:t xml:space="preserve"> and </w:t>
            </w:r>
            <w:r>
              <w:rPr>
                <w:rFonts w:ascii="Cambria" w:cs="Cambria" w:eastAsia="Cambria" w:hAnsi="Cambria"/>
                <w:i/>
                <w:iCs/>
                <w:sz w:val="19"/>
                <w:szCs w:val="19"/>
              </w:rPr>
              <w:t xml:space="preserve">Maneka Gandhi</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Restriction of labour rights attributed to </w:t>
            </w:r>
            <w:r>
              <w:rPr>
                <w:rFonts w:ascii="Cambria" w:cs="Cambria" w:eastAsia="Cambria" w:hAnsi="Cambria"/>
                <w:i/>
                <w:iCs/>
                <w:sz w:val="19"/>
                <w:szCs w:val="19"/>
              </w:rPr>
              <w:t xml:space="preserve">State of Bombay v. United Motors</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That decision concerned State sales taxation. Advance the proposition as the reasonable-restrictions doctrine under Article 19</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Declaration of Philadelphia: three principles recorded</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 fourth foundational principle was omitted — that </w:t>
            </w:r>
            <w:r>
              <w:rPr>
                <w:rFonts w:ascii="Cambria" w:cs="Cambria" w:eastAsia="Cambria" w:hAnsi="Cambria"/>
                <w:b/>
                <w:bCs/>
                <w:sz w:val="19"/>
                <w:szCs w:val="19"/>
              </w:rPr>
              <w:t xml:space="preserve">freedom of expression and of association are essential to sustained progress</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Wages rule in </w:t>
            </w:r>
            <w:r>
              <w:rPr>
                <w:rFonts w:ascii="Cambria" w:cs="Cambria" w:eastAsia="Cambria" w:hAnsi="Cambria"/>
                <w:i/>
                <w:iCs/>
                <w:sz w:val="19"/>
                <w:szCs w:val="19"/>
              </w:rPr>
              <w:t xml:space="preserve">Statesman Ltd.</w:t>
            </w:r>
            <w:r>
              <w:rPr>
                <w:rFonts w:ascii="Cambria" w:cs="Cambria" w:eastAsia="Cambria" w:hAnsi="Cambria"/>
                <w:sz w:val="19"/>
                <w:szCs w:val="19"/>
              </w:rPr>
              <w:t xml:space="preserve"> stated absolutely</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Wages for a strike period turn on whether the strike was </w:t>
            </w:r>
            <w:r>
              <w:rPr>
                <w:rFonts w:ascii="Cambria" w:cs="Cambria" w:eastAsia="Cambria" w:hAnsi="Cambria"/>
                <w:b/>
                <w:bCs/>
                <w:sz w:val="19"/>
                <w:szCs w:val="19"/>
              </w:rPr>
              <w:t xml:space="preserve">both legal and justified</w:t>
            </w:r>
            <w:r>
              <w:rPr>
                <w:rFonts w:ascii="Cambria" w:cs="Cambria" w:eastAsia="Cambria" w:hAnsi="Cambria"/>
                <w:sz w:val="19"/>
                <w:szCs w:val="19"/>
              </w:rPr>
              <w:t xml:space="preserve">; tribunals have declined full wages for a legal but unjustified strike</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Stanzen Toyotetsu: employee "cannot be terminated" before the criminal case is decided</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Parallel proceedings are permissible; a stay is a matter of </w:t>
            </w:r>
            <w:r>
              <w:rPr>
                <w:rFonts w:ascii="Cambria" w:cs="Cambria" w:eastAsia="Cambria" w:hAnsi="Cambria"/>
                <w:b/>
                <w:bCs/>
                <w:sz w:val="19"/>
                <w:szCs w:val="19"/>
              </w:rPr>
              <w:t xml:space="preserve">discretion</w:t>
            </w:r>
            <w:r>
              <w:rPr>
                <w:rFonts w:ascii="Cambria" w:cs="Cambria" w:eastAsia="Cambria" w:hAnsi="Cambria"/>
                <w:sz w:val="19"/>
                <w:szCs w:val="19"/>
              </w:rPr>
              <w:t xml:space="preserve"> where the charge is grave or the defence would be prejudiced, not a rule</w:t>
            </w:r>
          </w:p>
        </w:tc>
      </w:tr>
      <w:tr>
        <w:trPr>
          <w:cantSplit/>
        </w:trPr>
        <w:tc>
          <w:tcPr>
            <w:tcW w:type="dxa" w:w="3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Iron &amp; Steel recorded without reference to section 11A</w:t>
            </w:r>
          </w:p>
        </w:tc>
        <w:tc>
          <w:tcPr>
            <w:tcW w:type="dxa" w:w="5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Incomplete. </w:t>
            </w:r>
            <w:r>
              <w:rPr>
                <w:rFonts w:ascii="Cambria" w:cs="Cambria" w:eastAsia="Cambria" w:hAnsi="Cambria"/>
                <w:b/>
                <w:bCs/>
                <w:sz w:val="19"/>
                <w:szCs w:val="19"/>
              </w:rPr>
              <w:t xml:space="preserve">Section 11A</w:t>
            </w:r>
            <w:r>
              <w:rPr>
                <w:rFonts w:ascii="Cambria" w:cs="Cambria" w:eastAsia="Cambria" w:hAnsi="Cambria"/>
                <w:sz w:val="19"/>
                <w:szCs w:val="19"/>
              </w:rPr>
              <w:t xml:space="preserve"> later empowered a Labour Court or Tribunal to interfere with the </w:t>
            </w:r>
            <w:r>
              <w:rPr>
                <w:rFonts w:ascii="Cambria" w:cs="Cambria" w:eastAsia="Cambria" w:hAnsi="Cambria"/>
                <w:b/>
                <w:bCs/>
                <w:sz w:val="19"/>
                <w:szCs w:val="19"/>
              </w:rPr>
              <w:t xml:space="preserve">quantum</w:t>
            </w:r>
            <w:r>
              <w:rPr>
                <w:rFonts w:ascii="Cambria" w:cs="Cambria" w:eastAsia="Cambria" w:hAnsi="Cambria"/>
                <w:sz w:val="19"/>
                <w:szCs w:val="19"/>
              </w:rPr>
              <w:t xml:space="preserve"> of punishment</w:t>
            </w:r>
          </w:p>
        </w:tc>
      </w:tr>
    </w:tbl>
    <w:p>
      <w:pPr>
        <w:pStyle w:val="Heading1"/>
        <w:keepNext/>
        <w:pageBreakBefore/>
        <w:spacing w:after="200" w:before="0"/>
      </w:pPr>
      <w:r>
        <w:rPr>
          <w:rFonts w:ascii="Cambria" w:cs="Cambria" w:eastAsia="Cambria" w:hAnsi="Cambria"/>
          <w:b/>
          <w:bCs/>
          <w:color w:val="1A1A1A"/>
          <w:sz w:val="30"/>
          <w:szCs w:val="30"/>
        </w:rPr>
        <w:t xml:space="preserve">Appendix B — Case Names That Could Not Be Identified</w:t>
      </w:r>
    </w:p>
    <w:p>
      <w:pPr>
        <w:spacing w:after="140" w:line="276"/>
        <w:jc w:val="both"/>
      </w:pPr>
      <w:r>
        <w:rPr>
          <w:rFonts w:ascii="Cambria" w:cs="Cambria" w:eastAsia="Cambria" w:hAnsi="Cambria"/>
          <w:sz w:val="22"/>
          <w:szCs w:val="22"/>
        </w:rPr>
        <w:t xml:space="preserve">These names appear in the class material but could not be identified from any authoritative source. They have been excluded rather than reconstructed. </w:t>
      </w:r>
      <w:r>
        <w:rPr>
          <w:rFonts w:ascii="Cambria" w:cs="Cambria" w:eastAsia="Cambria" w:hAnsi="Cambria"/>
          <w:b/>
          <w:bCs/>
          <w:sz w:val="22"/>
          <w:szCs w:val="22"/>
        </w:rPr>
        <w:t xml:space="preserve">None should be cited.</w:t>
      </w:r>
      <w:r>
        <w:rPr>
          <w:rFonts w:ascii="Cambria" w:cs="Cambria" w:eastAsia="Cambria" w:hAnsi="Cambria"/>
          <w:sz w:val="22"/>
          <w:szCs w:val="22"/>
        </w:rPr>
        <w:t xml:space="preserve"> Where the underlying proposition is sound it has been stated in the text on other authority. Two further items are not case names and should also not be reproduced: the statement that there are "32 Pillars of Industrial Jurisprudence", for which no recognised enumeration exists; and a sequence of unlabelled numbers at the end of the main set of notes, which appears to be a class list or exercise.</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3280"/>
        <w:gridCol w:w="3240"/>
      </w:tblGrid>
      <w:tr>
        <w:trPr>
          <w:tblHeader/>
        </w:trPr>
        <w:tc>
          <w:tcPr>
            <w:tcW w:type="dxa" w:w="25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As recorded in the source</w:t>
            </w:r>
          </w:p>
        </w:tc>
        <w:tc>
          <w:tcPr>
            <w:tcW w:type="dxa" w:w="328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Recorded proposition</w:t>
            </w:r>
          </w:p>
        </w:tc>
        <w:tc>
          <w:tcPr>
            <w:tcW w:type="dxa" w:w="324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Treatment</w:t>
            </w:r>
          </w:p>
        </w:tc>
      </w:tr>
      <w:tr>
        <w:trPr>
          <w:cantSplit/>
        </w:trP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"Binnie Case (Madras Trade Union v. …)" — opposing party blank</w:t>
            </w:r>
          </w:p>
        </w:tc>
        <w:tc>
          <w:tcPr>
            <w:tcW w:type="dxa" w:w="328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Registration confers a protective shield on a trade union.</w:t>
            </w:r>
          </w:p>
        </w:tc>
        <w:tc>
          <w:tcPr>
            <w:tcW w:type="dxa" w:w="324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Excluded. The consequences of registration rest on sections 9, 13, 17 and 18, Trade Unions Act 1926 — Part X, ss. 47, 51–52.</w:t>
            </w:r>
          </w:p>
        </w:tc>
      </w:tr>
      <w:tr>
        <w:trPr>
          <w:cantSplit/>
        </w:trP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"Bombay Garage v. Workmen (Gujarat HC)", unintelligible annotation, dated 1961</w:t>
            </w:r>
          </w:p>
        </w:tc>
        <w:tc>
          <w:tcPr>
            <w:tcW w:type="dxa" w:w="328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The test distinguishing discharge from dismissal.</w:t>
            </w:r>
          </w:p>
        </w:tc>
        <w:tc>
          <w:tcPr>
            <w:tcW w:type="dxa" w:w="324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Excluded. The test is stated as principle, supported by </w:t>
            </w:r>
            <w:r>
              <w:rPr>
                <w:rFonts w:ascii="Cambria" w:cs="Cambria" w:eastAsia="Cambria" w:hAnsi="Cambria"/>
                <w:i/>
                <w:iCs/>
                <w:sz w:val="19"/>
                <w:szCs w:val="19"/>
              </w:rPr>
              <w:t xml:space="preserve">Gujarat Steel Tubes</w:t>
            </w:r>
            <w:r>
              <w:rPr>
                <w:rFonts w:ascii="Cambria" w:cs="Cambria" w:eastAsia="Cambria" w:hAnsi="Cambria"/>
                <w:sz w:val="19"/>
                <w:szCs w:val="19"/>
              </w:rPr>
              <w:t xml:space="preserve"> — Part XI, s. 63.</w:t>
            </w:r>
          </w:p>
        </w:tc>
      </w:tr>
      <w:tr>
        <w:trPr>
          <w:cantSplit/>
        </w:trP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"Leela Bai v. UOI, 1990" / "Neelabal v. UoI 1990"</w:t>
            </w:r>
          </w:p>
        </w:tc>
        <w:tc>
          <w:tcPr>
            <w:tcW w:type="dxa" w:w="328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Employee died during rail maintenance; family entitled to compensation.</w:t>
            </w:r>
          </w:p>
        </w:tc>
        <w:tc>
          <w:tcPr>
            <w:tcW w:type="dxa" w:w="324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Excluded. The statutory entitlement is stated in Part VIII, s. 40 on the legislation itself.</w:t>
            </w:r>
          </w:p>
        </w:tc>
      </w:tr>
      <w:tr>
        <w:trPr>
          <w:cantSplit/>
        </w:trP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"Carbons, Laag vs. Evala" (transcript only)</w:t>
            </w:r>
          </w:p>
        </w:tc>
        <w:tc>
          <w:tcPr>
            <w:tcW w:type="dxa" w:w="328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None recorded.</w:t>
            </w:r>
          </w:p>
        </w:tc>
        <w:tc>
          <w:tcPr>
            <w:tcW w:type="dxa" w:w="324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Excluded. Wholly unidentifiable.</w:t>
            </w:r>
          </w:p>
        </w:tc>
      </w:tr>
      <w:tr>
        <w:trPr>
          <w:cantSplit/>
        </w:trP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"Harsha Mander v. UOI, 2018"</w:t>
            </w:r>
          </w:p>
        </w:tc>
        <w:tc>
          <w:tcPr>
            <w:tcW w:type="dxa" w:w="328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None recorded — name and year only.</w:t>
            </w:r>
          </w:p>
        </w:tc>
        <w:tc>
          <w:tcPr>
            <w:tcW w:type="dxa" w:w="324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Excluded. No labour proposition was recorded and the reference could not be confirmed.</w:t>
            </w:r>
          </w:p>
        </w:tc>
      </w:tr>
      <w:tr>
        <w:trPr>
          <w:cantSplit/>
        </w:trPr>
        <w:tc>
          <w:tcPr>
            <w:tcW w:type="dxa" w:w="25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"Nita Kapish / Neeta Kapoor v. Presiding Officer, Labour Court" (transcript, garbled)</w:t>
            </w:r>
          </w:p>
        </w:tc>
        <w:tc>
          <w:tcPr>
            <w:tcW w:type="dxa" w:w="328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Where an enquiry is defective the tribunal may permit fresh evidence.</w:t>
            </w:r>
          </w:p>
        </w:tc>
        <w:tc>
          <w:tcPr>
            <w:tcW w:type="dxa" w:w="324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Name excluded; the proposition is retained as principle in Part V, s. 25.</w:t>
            </w:r>
          </w:p>
        </w:tc>
      </w:tr>
    </w:tbl>
    <w:p>
      <w:pPr>
        <w:pStyle w:val="Heading1"/>
        <w:keepNext/>
        <w:pageBreakBefore/>
        <w:spacing w:after="200" w:before="0"/>
      </w:pPr>
      <w:r>
        <w:rPr>
          <w:rFonts w:ascii="Cambria" w:cs="Cambria" w:eastAsia="Cambria" w:hAnsi="Cambria"/>
          <w:b/>
          <w:bCs/>
          <w:color w:val="1A1A1A"/>
          <w:sz w:val="30"/>
          <w:szCs w:val="30"/>
        </w:rPr>
        <w:t xml:space="preserve">Table of Cases</w:t>
      </w:r>
    </w:p>
    <w:p>
      <w:pPr>
        <w:spacing w:after="140" w:line="276"/>
        <w:jc w:val="both"/>
      </w:pPr>
      <w:r>
        <w:rPr>
          <w:rFonts w:ascii="Cambria" w:cs="Cambria" w:eastAsia="Cambria" w:hAnsi="Cambria"/>
          <w:sz w:val="22"/>
          <w:szCs w:val="22"/>
        </w:rPr>
        <w:t xml:space="preserve">Alphabetical. </w:t>
      </w:r>
      <w:r>
        <w:rPr>
          <w:rFonts w:ascii="Cambria" w:cs="Cambria" w:eastAsia="Cambria" w:hAnsi="Cambria"/>
          <w:b/>
          <w:bCs/>
          <w:sz w:val="22"/>
          <w:szCs w:val="22"/>
        </w:rPr>
        <w:t xml:space="preserve">Read the Status column before citing any case.</w:t>
      </w:r>
      <w:r>
        <w:rPr>
          <w:rFonts w:ascii="Cambria" w:cs="Cambria" w:eastAsia="Cambria" w:hAnsi="Cambria"/>
          <w:sz w:val="22"/>
          <w:szCs w:val="22"/>
        </w:rPr>
        <w:t xml:space="preserve"> "Verified" means the citation and holding were confirmed against the judgment or an authoritative report. "Outline" means the citation is the one supplied in the course reading list. "Facts in class" means the facts stated in these notes are those recorded in the uploaded class material and are not verified. "Unverified" means neither citation nor facts could be confirmed. "Doubtful" means the proposition recorded in class does not appear to belong to the case named. "Secondary" means the case is known only through commentary.</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760"/>
        <w:gridCol w:w="1000"/>
        <w:gridCol w:w="4260"/>
      </w:tblGrid>
      <w:tr>
        <w:trPr>
          <w:tblHeader/>
        </w:trPr>
        <w:tc>
          <w:tcPr>
            <w:tcW w:type="dxa" w:w="376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Case</w:t>
            </w:r>
          </w:p>
        </w:tc>
        <w:tc>
          <w:tcPr>
            <w:tcW w:type="dxa" w:w="10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w:t>
            </w:r>
          </w:p>
        </w:tc>
        <w:tc>
          <w:tcPr>
            <w:tcW w:type="dxa" w:w="426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Status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A.C.C. Rajanka Lime Stone Quarries Mazdoor Union v. Registrar of Trade Unions, AIR 1958 Pat 470; (1958) II LLJ 458</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All India Bank Employees’ Association v. National Industrial Tribunal, AIR 1962 SC 171</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 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(holding).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Allen v. Flood, [1898] AC 1</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Comparative background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Anand Bihari v. Rajasthan State Road Transport Corporation (1991)</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 the two sets of notes conflict on the relief</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Apparel Export Promotion Council v. A.K. Chopra</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Balakrishna Pillai v. Anant Engineering Works</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Existence confirmed; citation, facts and holding unverified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Balmer Lawrie Workers’ Union, Bombay v. Balmer Lawrie &amp; Co. Ltd., AIR 1985 SC 311; 1984 Supp SCC 663; (1985) I LLJ 314</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Bandhua Mukti Morcha v. Union of India</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Bangalore Water Supply and Sewerage Board v. A. Rajappa, AIR 1978 SC 548; (1978) 2 SCC 213</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(holding). Facts not verified. See the 2026 larger-bench caution</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Bata Shoe Co. v. D.N. Ganguly (1960)</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Doubtful — the reported decision concerns settlements in conciliation</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Bharat Bank Ltd., Delhi v. Employees of Bharat Bank Ltd. (1950)</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 quoted words not to be used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Bharat Heavy Electricals Ltd. v. M. Mani</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Board of Trustees of the Port of Bombay v. Dilipkumar R. Nadkarni</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Bokajan Cement Corporation Employees’ Union v. Cement Corporation of India Ltd. (SC, 10 November 2003)</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Central Inland Water Transport Corporation v. Brojo Nath Ganguly</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 quoted passage not to be used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Crescent Dyes and Chemicals Ltd. v. Ram Naresh Tripathi</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Delhi Transport Corporation v. D.T.C. Mazdoor Congress</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E.P. Royappa v. State of Tamil Nadu; Maneka Gandhi v. Union of India; State of West Bengal v. Anwar Ali Sarkar</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Named as the conventional sources of Article 14 doctrine only; citations unverified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Food Corporation of India Staff Union v. Food Corporation of India, AIR 1995 SC 1344; 1995 Supp (1) SCC 678</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 Note the scheme was party-agreed and case-specific</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Gujarat Steel Tubes Ltd. v. Gujarat Steel Tubes Mazdoor Sabha, (1980) 2 SCC 593; AIR 1980 SC 1896</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 VII, 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Harbans Lal v. State of Madhya Pradesh</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Hari Nandan Prasad v. Food Corporation of India</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Harjinder Singh v. Punjab State Warehousing Corporation</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Hukamchand Jute Mills v. Second Industrial Tribunal</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no proposition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Hussainbhai v. Alath Factory Thozhilali Union, AIR 1978 SC 1410; (1978) 4 SCC 257</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(principle). Detailed facts not 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I.R. Coelho v. State of Tamil Nadu</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Doubtful — the decision concerns the Ninth Schedule and basic structure</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IFFCO Phulpur Karamchari Sangh v. Registrar of Trade Unions, (1992) II LLJ 239 (All)</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Secondary — commentary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Iron &amp; Steel Co. Ltd. v. Their Workmen</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 Read with section 11A</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J.K. Cotton Spinning &amp; Weaving Mills v. State of Uttar Pradesh</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Jay Engineering Works Ltd. v. State of West Bengal, AIR 1968 Cal 407 (Special Bench)</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Kameshwar Prasad v. State of Bihar, AIR 1962 SC 1166</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Outline; facts and holding unverified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Kesoram Rayon Workmen’s Union v. Registrar of Trade Unions (Cal, 1966)</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Secondary — citation unconfirmed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M.C. Mehta v. Union of India (Oleum Gas Leak)</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primarily a tort and constitutional decision</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Mackinnon Mackenzie &amp; Co. Ltd. v. Audrey D’Costa, AIR 1987 SC 1281; (1987) 2 SCC 469</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Managing Director, ECIL, Hyderabad v. B. Karunakar, (1993) 4 SCC 727; AIR 1994 SC 1074</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Medha Kotwal Lele v. Union of India (2013)</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Model Mills, Nagpur v. Dharam Das</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Existence confirmed; citation and holding unverified. 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M/s Dewan Chand Builders and Contractors v. Union of India</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year in class doubtful</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Mukand Ram v. S.I. Raza, Registrar, AIR 1962 Pat 338</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Secondary — commentary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Mysore State v. Workers of Gold Mines</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Neeraja Chaudhary v. State of Madhya Pradesh</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Olga Tellis v. Bombay Municipal Corporation</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 Mukundan v. Mohan Kandy Pavithran (Ker, 20 February 1991)</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P.K. Yadav v. J.M.A. Industries</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People’s Union for Democratic Rights v. Union of India, AIR 1982 SC 1473; (1982) 3 SCC 235</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Outline cites (1982) 2 LLJ 454 (SC)</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Province of Bombay v. Western India Automobile Association (1949)</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Doubtful — case name and holding both require verification</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Punjab &amp; Sind Bank v. Durgesh Kumari (2020)</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 party name unverified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Punjab National Bank v. All India PNB Employees’ Federation (1959)</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Quinn v. Leathem, [1901] AC 495</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Comparative background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R.G. D’Souza v. Poona Employees Union, (2015) 2 SCC 526</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R.N. Singh v. State of Bihar, 1998 LLR 645</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Secondary — commentary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Randhir Singh v. Union of India</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named for the Article 14/16/39(d) route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Ravi Yashwant Bhoir v. District Collector, Raigad</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transferability to the industrial context doubtful</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Regional Manager, M.S.R.T.C. v. Civil Judge, Senior Division (Bom, 1992)</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Secondary — commentary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Rohtas Industries Ltd. v. Rohtas Industries Staff Union, AIR 1976 SC 425; (1976) 2 SCC 82</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Rylands v. Fletcher</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Cited for the rule of strict liability only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Saharanpur Light Railway Co. Ltd. v. S.S. Railway Workers’ Union (1969)</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partly in class; holding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Santosh Gupta v. State Bank of Patiala</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no proposition recorded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Simpson &amp; Group Companies Workers &amp; Staff Union v. Amco Batteries Ltd., (1992) I LLJ 266 (Kar)</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Society for Un-aided Private Schools of Rajasthan v. Union of India (2012)</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 scope of holding on minority institutions unverified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Special Appeal Defective No. 264 of 2015 (Allahabad High Court)</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 quoted for the Registrar’s purely administrative role</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Stanzen Toyotetsu India Pvt. Ltd. v. Girish V. (2014)</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 qualification overstated in the source</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Bank of India v. N. Sundara Money, AIR 1976 SC 1111; (1976) 1 SCC 822</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of Bombay v. United Motors (India) Ltd.</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Doubtful — the decision concerns sales taxation</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of Karnataka v. Umadevi (3) (2006)</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of Uttar Pradesh v. Jai Bir Singh (2005)</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cited as the reference doubting Bangalore Water Supply</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of West Bengal v. Subodh Gopal Bose</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Doubtful — the decision concerns land revenue and property rights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Statesman Ltd. v. Their Workmen</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facts not recorded; rule stated too absolutely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T.K. Rangarajan v. Government of Tamil Nadu, (2003) 6 SCC 581</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(holding). Facts not verified. Outline cites 2003 (6) SCALE 84</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T.M.A. Pai Foundation v. State of Karnataka</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no proposition recorded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Taff Vale Railway Co. v. Amalgamated Society of Railway Servants, [1901] AC 426</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and holding verified. </w:t>
            </w:r>
            <w:r>
              <w:rPr>
                <w:rFonts w:ascii="Cambria" w:cs="Cambria" w:eastAsia="Cambria" w:hAnsi="Cambria"/>
                <w:b/>
                <w:bCs/>
                <w:sz w:val="19"/>
                <w:szCs w:val="19"/>
              </w:rPr>
              <w:t xml:space="preserve">Class note inverted the holding</w:t>
            </w:r>
            <w:r>
              <w:rPr>
                <w:rFonts w:ascii="Cambria" w:cs="Cambria" w:eastAsia="Cambria" w:hAnsi="Cambria"/>
                <w:sz w:val="19"/>
                <w:szCs w:val="19"/>
              </w:rPr>
              <w:t xml:space="preserve"> — the union was held liable</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Tamil Nadu Non-Gazetted Government Officers’ Union v. Registrar of Trade Unions (Mad, DB, 6 October 1961)</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 Exact AIR page unconfirmed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Uptron India Ltd. v. Shammi Bhan, (1998) 6 SCC 538</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 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Outline; facts in class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Vishaka v. State of Rajasthan, AIR 1997 SC 3011; (1997) 6 SCC 241</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Superseded by the 2013 Act</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West India Steel Company Ltd. v. Azeez, 1990 LLR 142 (Ker); (1990) II LLJ 133</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Verified, with facts</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Western India Match Company v. Workmen</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XI</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Facts in class; citation unverified</w:t>
            </w:r>
          </w:p>
        </w:tc>
      </w:tr>
      <w:tr>
        <w:trPr>
          <w:cantSplit/>
        </w:trPr>
        <w:tc>
          <w:tcPr>
            <w:tcW w:type="dxa" w:w="37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Workmen v. Management of Reptakos Brett &amp; Co. Ltd. (1992)</w:t>
            </w:r>
          </w:p>
        </w:tc>
        <w:tc>
          <w:tcPr>
            <w:tcW w:type="dxa" w:w="1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c>
          <w:tcPr>
            <w:tcW w:type="dxa" w:w="426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Unverified; name corrected from the source</w:t>
            </w:r>
          </w:p>
        </w:tc>
      </w:tr>
    </w:tbl>
    <w:p>
      <w:pPr>
        <w:pStyle w:val="Heading1"/>
        <w:keepNext/>
        <w:pageBreakBefore/>
        <w:spacing w:after="200" w:before="0"/>
      </w:pPr>
      <w:r>
        <w:rPr>
          <w:rFonts w:ascii="Cambria" w:cs="Cambria" w:eastAsia="Cambria" w:hAnsi="Cambria"/>
          <w:b/>
          <w:bCs/>
          <w:color w:val="1A1A1A"/>
          <w:sz w:val="30"/>
          <w:szCs w:val="30"/>
        </w:rPr>
        <w:t xml:space="preserve">Table of Statutes and Provisions</w:t>
      </w:r>
    </w:p>
    <w:p>
      <w:pPr>
        <w:pStyle w:val="Heading2"/>
        <w:keepNext/>
        <w:spacing w:after="140" w:before="320"/>
      </w:pPr>
      <w:r>
        <w:rPr>
          <w:rFonts w:ascii="Cambria" w:cs="Cambria" w:eastAsia="Cambria" w:hAnsi="Cambria"/>
          <w:b/>
          <w:bCs/>
          <w:color w:val="1A1A1A"/>
          <w:sz w:val="25"/>
          <w:szCs w:val="25"/>
        </w:rPr>
        <w:t xml:space="preserve">Constitution of India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2320"/>
      </w:tblGrid>
      <w:tr>
        <w:trPr>
          <w:tblHeader/>
        </w:trPr>
        <w:tc>
          <w:tcPr>
            <w:tcW w:type="dxa" w:w="29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Provision</w:t>
            </w:r>
          </w:p>
        </w:tc>
        <w:tc>
          <w:tcPr>
            <w:tcW w:type="dxa" w:w="38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Subject</w:t>
            </w:r>
          </w:p>
        </w:tc>
        <w:tc>
          <w:tcPr>
            <w:tcW w:type="dxa" w:w="23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Preamble; Article 13; Articles 32 and 226</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Social, economic and political justice; inconsistent laws void; enforcement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8</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14</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Equality; classification; arbitrariness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11</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Articles 15 and 21</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Non-discrimination; life and dignity (sexual harassment)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 s. 32</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16</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Equality of opportunity in public employment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12; V, s. 29</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19(1)(c), 19(4)</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Freedom of association; reasonable restrictions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13; VII, s. 38; X, s. 50</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19(1)(g)</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Freedom of occupation, trade or business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13</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21; Article 21A; Article 24</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Life and livelihood; education 6–14; child labour in hazardous employment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ss. 14, 16</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23</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Prohibition of forced labour and begar</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15; IV, s. 20</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Articles 38, 39 (esp. 39(d)), 41, 42, 43, 43A, 45</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Directive Principles on welfare, livelihood, equal pay, humane conditions, living wage, participation, education</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10</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51(c); Articles 141 and 142</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Respect for international law; binding declarations; complete justice</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 s. 7; VI, s. 32</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311</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Protection of civil servants in disciplinary matters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 s. 31</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Seventh Schedule, Lists I, II and III</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Legislative competence; labour as a concurrent subject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16</w:t>
            </w:r>
          </w:p>
        </w:tc>
      </w:tr>
    </w:tbl>
    <w:p>
      <w:pPr>
        <w:pStyle w:val="Heading2"/>
        <w:keepNext/>
        <w:spacing w:after="140" w:before="320"/>
      </w:pPr>
      <w:r>
        <w:rPr>
          <w:rFonts w:ascii="Cambria" w:cs="Cambria" w:eastAsia="Cambria" w:hAnsi="Cambria"/>
          <w:b/>
          <w:bCs/>
          <w:color w:val="1A1A1A"/>
          <w:sz w:val="25"/>
          <w:szCs w:val="25"/>
        </w:rPr>
        <w:t xml:space="preserve">Trade Unions Act 1926 and Related Legislation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1820"/>
      </w:tblGrid>
      <w:tr>
        <w:trPr>
          <w:tblHeader/>
        </w:trPr>
        <w:tc>
          <w:tcPr>
            <w:tcW w:type="dxa" w:w="40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Provision</w:t>
            </w:r>
          </w:p>
        </w:tc>
        <w:tc>
          <w:tcPr>
            <w:tcW w:type="dxa" w:w="32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Subject</w:t>
            </w:r>
          </w:p>
        </w:tc>
        <w:tc>
          <w:tcPr>
            <w:tcW w:type="dxa" w:w="18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 X section</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2(g), 2(h)</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dispute"; "trade union"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45</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Appointment of Registrars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45</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 (with the 2001 provisos); s. 4(2)</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Mode of registration; seven members; 10 per cent or 100 floor; dissociation not exceeding half</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45</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 s. 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Application and particulars; matters the rules must contain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45</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7; s. 8</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Further particulars and alteration of name; duty to register</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46</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9; s. 9A</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Certificate as conclusive evidence; continuing minimum membership</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47–48</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10; s. 11</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Cancellation and withdrawal; appeal to High Court, Labour Court or civil court</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48</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12; s. 13; s. 14</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Registered office; incorporation; other Acts not to apply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47</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15; s. 16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Objects of the general funds; separate political fund</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47</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17</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Immunity from punishment for criminal conspiracy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51</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18(1) and 18(2)</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Immunity from civil suit; liability for the acts of an agent</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52</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19</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Enforceability of agreements in restraint of trade</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52</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21, 21A, 22, 28</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Minors at fifteen; disqualification of office-bearers; proportion of outsiders; returns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47</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25(2)</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Control over a change of name</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55</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Trade Unions (Amendment) Act 1947 (Act 45 of 1947), Chapter III-A from s. 28A; s. 28B</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Recognition of trade unions through a Labour Court — </w:t>
            </w:r>
            <w:r>
              <w:rPr>
                <w:rFonts w:ascii="Cambria" w:cs="Cambria" w:eastAsia="Cambria" w:hAnsi="Cambria"/>
                <w:b/>
                <w:bCs/>
                <w:sz w:val="19"/>
                <w:szCs w:val="19"/>
              </w:rPr>
              <w:t xml:space="preserve">never brought into force</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49</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Unions (Amendment) Act 2001 (Act 31 of 2001)</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Membership floor, s. 9A, subscription slabs, three-year term, recast s. 22</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45–48</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Code of Discipline in Industry, 1958 (non-statutory)</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Voluntary criteria for recognising a representative union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49</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Maharashtra Recognition of Trade Unions and Prevention of Unfair Labour Practices Act 1971 — ss. 11, 20, 28(1-A)</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30 per cent over six months; Industrial Court; exclusive representation; jurisdiction over office and expulsion disputes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50, 54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Madhya Pradesh Industrial Relations Act 1960; Bombay Industrial Relations Act 1946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Representative-union machinery in other States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50</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Relations Code 2020 — Chapter III, ss. 5–18, esp. s. 14; s. 22</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Registration; recognition of negotiating union or council (51 per cent / 20 per cent); immunities; disputes of trade unions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50–52, 55</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Penal Code, s. 120B(2); Bharatiya Nyaya Sanhita 2023, s. 61</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Criminal conspiracy — the offence from which s. 17 gives immunity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51</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Code of Civil Procedure, s. 9</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Civil court jurisdiction over intra-union disputes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 10A; s. 18(1) and 18(3)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Voluntary arbitration; who is bound by a settlement</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52, 55</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Disputes Act 1906 (England)</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Conferred the tort immunity Taff Vale had denied; model for ss. 17–18</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52</w:t>
            </w:r>
          </w:p>
        </w:tc>
      </w:tr>
    </w:tbl>
    <w:p>
      <w:pPr>
        <w:pStyle w:val="Heading2"/>
        <w:keepNext/>
        <w:spacing w:after="140" w:before="320"/>
      </w:pPr>
      <w:r>
        <w:rPr>
          <w:rFonts w:ascii="Cambria" w:cs="Cambria" w:eastAsia="Cambria" w:hAnsi="Cambria"/>
          <w:b/>
          <w:bCs/>
          <w:color w:val="1A1A1A"/>
          <w:sz w:val="25"/>
          <w:szCs w:val="25"/>
        </w:rPr>
        <w:t xml:space="preserve">Other Indian Statutes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1820"/>
      </w:tblGrid>
      <w:tr>
        <w:trPr>
          <w:tblHeader/>
        </w:trPr>
        <w:tc>
          <w:tcPr>
            <w:tcW w:type="dxa" w:w="40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Statute and provisions</w:t>
            </w:r>
          </w:p>
        </w:tc>
        <w:tc>
          <w:tcPr>
            <w:tcW w:type="dxa" w:w="32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Subject</w:t>
            </w:r>
          </w:p>
        </w:tc>
        <w:tc>
          <w:tcPr>
            <w:tcW w:type="dxa" w:w="18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Status</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Contract Act 1872, s. 23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Agreements opposed to public policy are void</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Employment (Standing Orders) Act 1946 — ss. 1, 1(3), 4, 10, 10A, 13A and the Schedule; Model Standing Orders</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Application; certification and fairness; modification; subsistence allowance; interpretation; required contents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IR Code, s. 104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ss. 2(g), 2(j), 2(l), 2(oo), 2(q), 2(s)</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Employer; industry; lock-out; retrenchment; strike; workman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IR Code, s. 104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ss. 9-A, 10, 11A, 22, 23, 24, 25</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Notice of change; reference; power over discharge and dismissal; strikes and lock-outs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ss. 25F, 25G, 25H, 25T, 25U, 33, Fourth and Fifth Schedules</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Retrenchment; re-employment; unfair labour practices; conditions during pendency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Employee’s Compensation Act 1923; Employees’ State Insurance Act 1948, s. 1(6)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Compensation for employment injury; continuance of coverage</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Social Security Code, s. 164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 Remuneration Act 1976, s. 4; Minimum Wages Act 1948; Payment of Wages Act 1936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 remuneration; fixation and payment of wages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Code on Wages, s. 69</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Factories Act 1948; Contract Labour (Regulation and Abolition) Act 1970</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Factory regulation; contract labour</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OSH Code</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Child and Adolescent Labour (Prohibition and Regulation) Act 1986 (as amended 2016)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Prohibition and regulation of child and adolescent labour</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Sexual Harassment of Women at Workplace (Prevention, Prohibition and Redressal) Act 2013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Internal and Local Committees; definitions; prohibition of retaliation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 not repealed</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Code on Wages 2019; Code on Social Security 2020; OSH and Working Conditions Code 2020</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Wages; social security including gig and platform work; safety and working conditions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 from 21 Nov 2025</w:t>
            </w:r>
          </w:p>
        </w:tc>
      </w:tr>
    </w:tbl>
    <w:p>
      <w:pPr>
        <w:pStyle w:val="Heading2"/>
        <w:keepNext/>
        <w:spacing w:after="140" w:before="320"/>
      </w:pPr>
      <w:r>
        <w:rPr>
          <w:rFonts w:ascii="Cambria" w:cs="Cambria" w:eastAsia="Cambria" w:hAnsi="Cambria"/>
          <w:b/>
          <w:bCs/>
          <w:color w:val="1A1A1A"/>
          <w:sz w:val="25"/>
          <w:szCs w:val="25"/>
        </w:rPr>
        <w:t xml:space="preserve">Historical and International Instruments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0"/>
      </w:tblGrid>
      <w:tr>
        <w:trPr>
          <w:tblHeader/>
        </w:trPr>
        <w:tc>
          <w:tcPr>
            <w:tcW w:type="dxa" w:w="33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Instrument</w:t>
            </w:r>
          </w:p>
        </w:tc>
        <w:tc>
          <w:tcPr>
            <w:tcW w:type="dxa" w:w="41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Significance</w:t>
            </w:r>
          </w:p>
        </w:tc>
        <w:tc>
          <w:tcPr>
            <w:tcW w:type="dxa" w:w="16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Master and Servant Act 1823; Combination Acts 1799, 1800 and 1825 (England)</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Criminal breach of contract by the servant only; criminalisation of combination</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ss. 2.1, 2.3</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Factory Acts 1802, 1833, 1844, 1847, 1891 (England)</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Protective regulation of hours, age and safety; factory inspection from 1833</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2.2</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Union Act 1871; Conspiracy and Protection of Property Act 1875 (England)</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Legal status for unions; decriminalised peaceful picketing</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2.3</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Act V of 1843; Workmen’s Breach of Contract Act 1859; Factories Act 1881 (British India)</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Slavery abolished in form; criminal breach of contract by workmen; first Indian Factory Act</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3</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Declaration of Philadelphia, 1944 (ILO)</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Labour is not a commodity; poverty anywhere endangers prosperity everywhere; freedom of association</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4</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ILO Conventions Nos. 100, 111, 122, 138, 182; CEDAW</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 remuneration; non-discrimination; employment policy; child labour; discrimination against women</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 s. 7</w:t>
            </w:r>
          </w:p>
        </w:tc>
      </w:tr>
    </w:tbl>
    <w:p>
      <w:pPr>
        <w:pStyle w:val="Heading1"/>
        <w:keepNext/>
        <w:pageBreakBefore/>
        <w:spacing w:after="200" w:before="0"/>
      </w:pPr>
      <w:r>
        <w:rPr>
          <w:rFonts w:ascii="Cambria" w:cs="Cambria" w:eastAsia="Cambria" w:hAnsi="Cambria"/>
          <w:b/>
          <w:bCs/>
          <w:color w:val="1A1A1A"/>
          <w:sz w:val="30"/>
          <w:szCs w:val="30"/>
        </w:rPr>
        <w:t xml:space="preserve">Sources and References</w:t>
      </w:r>
    </w:p>
    <w:p>
      <w:pPr>
        <w:pStyle w:val="Heading2"/>
        <w:keepNext/>
        <w:spacing w:after="140" w:before="320"/>
      </w:pPr>
      <w:r>
        <w:rPr>
          <w:rFonts w:ascii="Cambria" w:cs="Cambria" w:eastAsia="Cambria" w:hAnsi="Cambria"/>
          <w:b/>
          <w:bCs/>
          <w:color w:val="1A1A1A"/>
          <w:sz w:val="25"/>
          <w:szCs w:val="25"/>
        </w:rPr>
        <w:t xml:space="preserve">A. Uploaded Materials</w:t>
      </w:r>
    </w:p>
    <w:p>
      <w:pPr>
        <w:pStyle w:val="ListParagraph"/>
        <w:numPr>
          <w:ilvl w:val="0"/>
          <w:numId w:val="2"/>
        </w:numPr>
        <w:spacing w:after="80" w:line="276"/>
        <w:jc w:val="both"/>
      </w:pPr>
      <w:r>
        <w:rPr>
          <w:rFonts w:ascii="Cambria" w:cs="Cambria" w:eastAsia="Cambria" w:hAnsi="Cambria"/>
          <w:i/>
          <w:iCs/>
          <w:sz w:val="22"/>
          <w:szCs w:val="22"/>
        </w:rPr>
        <w:t xml:space="preserve">Labour Law.md</w:t>
      </w:r>
      <w:r>
        <w:rPr>
          <w:rFonts w:ascii="Cambria" w:cs="Cambria" w:eastAsia="Cambria" w:hAnsi="Cambria"/>
          <w:sz w:val="22"/>
          <w:szCs w:val="22"/>
        </w:rPr>
        <w:t xml:space="preserve"> (39 pages), </w:t>
      </w:r>
      <w:r>
        <w:rPr>
          <w:rFonts w:ascii="Cambria" w:cs="Cambria" w:eastAsia="Cambria" w:hAnsi="Cambria"/>
          <w:i/>
          <w:iCs/>
          <w:sz w:val="22"/>
          <w:szCs w:val="22"/>
        </w:rPr>
        <w:t xml:space="preserve">Labour Law-1.md</w:t>
      </w:r>
      <w:r>
        <w:rPr>
          <w:rFonts w:ascii="Cambria" w:cs="Cambria" w:eastAsia="Cambria" w:hAnsi="Cambria"/>
          <w:sz w:val="22"/>
          <w:szCs w:val="22"/>
        </w:rPr>
        <w:t xml:space="preserve"> (9), </w:t>
      </w:r>
      <w:r>
        <w:rPr>
          <w:rFonts w:ascii="Cambria" w:cs="Cambria" w:eastAsia="Cambria" w:hAnsi="Cambria"/>
          <w:i/>
          <w:iCs/>
          <w:sz w:val="22"/>
          <w:szCs w:val="22"/>
        </w:rPr>
        <w:t xml:space="preserve">Labour-2.md</w:t>
      </w:r>
      <w:r>
        <w:rPr>
          <w:rFonts w:ascii="Cambria" w:cs="Cambria" w:eastAsia="Cambria" w:hAnsi="Cambria"/>
          <w:sz w:val="22"/>
          <w:szCs w:val="22"/>
        </w:rPr>
        <w:t xml:space="preserve"> (7), </w:t>
      </w:r>
      <w:r>
        <w:rPr>
          <w:rFonts w:ascii="Cambria" w:cs="Cambria" w:eastAsia="Cambria" w:hAnsi="Cambria"/>
          <w:i/>
          <w:iCs/>
          <w:sz w:val="22"/>
          <w:szCs w:val="22"/>
        </w:rPr>
        <w:t xml:space="preserve">Labour-3.md</w:t>
      </w:r>
      <w:r>
        <w:rPr>
          <w:rFonts w:ascii="Cambria" w:cs="Cambria" w:eastAsia="Cambria" w:hAnsi="Cambria"/>
          <w:sz w:val="22"/>
          <w:szCs w:val="22"/>
        </w:rPr>
        <w:t xml:space="preserve"> (9) and </w:t>
      </w:r>
      <w:r>
        <w:rPr>
          <w:rFonts w:ascii="Cambria" w:cs="Cambria" w:eastAsia="Cambria" w:hAnsi="Cambria"/>
          <w:i/>
          <w:iCs/>
          <w:sz w:val="22"/>
          <w:szCs w:val="22"/>
        </w:rPr>
        <w:t xml:space="preserve">Labour-4.md</w:t>
      </w:r>
      <w:r>
        <w:rPr>
          <w:rFonts w:ascii="Cambria" w:cs="Cambria" w:eastAsia="Cambria" w:hAnsi="Cambria"/>
          <w:sz w:val="22"/>
          <w:szCs w:val="22"/>
        </w:rPr>
        <w:t xml:space="preserve"> (8) — handwritten class notes, including photographed lecture slides for Modules 1 and 2. The principal source for Parts I to XI.</w:t>
      </w:r>
    </w:p>
    <w:p>
      <w:pPr>
        <w:pStyle w:val="ListParagraph"/>
        <w:numPr>
          <w:ilvl w:val="0"/>
          <w:numId w:val="2"/>
        </w:numPr>
        <w:spacing w:after="80" w:line="276"/>
        <w:jc w:val="both"/>
      </w:pPr>
      <w:r>
        <w:rPr>
          <w:rFonts w:ascii="Cambria" w:cs="Cambria" w:eastAsia="Cambria" w:hAnsi="Cambria"/>
          <w:i/>
          <w:iCs/>
          <w:sz w:val="22"/>
          <w:szCs w:val="22"/>
        </w:rPr>
        <w:t xml:space="preserve">Labour Law — Class Transcripts.md</w:t>
      </w:r>
      <w:r>
        <w:rPr>
          <w:rFonts w:ascii="Cambria" w:cs="Cambria" w:eastAsia="Cambria" w:hAnsi="Cambria"/>
          <w:sz w:val="22"/>
          <w:szCs w:val="22"/>
        </w:rPr>
        <w:t xml:space="preserve"> — automatic transcripts of six lectures (28 July, 4, 6, 11, 20 and 27 August). Used to clarify and corroborate the handwritten notes. These are unverified automatic drafts containing substantial misrecognition of case names, and have </w:t>
      </w:r>
      <w:r>
        <w:rPr>
          <w:rFonts w:ascii="Cambria" w:cs="Cambria" w:eastAsia="Cambria" w:hAnsi="Cambria"/>
          <w:b/>
          <w:bCs/>
          <w:sz w:val="22"/>
          <w:szCs w:val="22"/>
        </w:rPr>
        <w:t xml:space="preserve">not</w:t>
      </w:r>
      <w:r>
        <w:rPr>
          <w:rFonts w:ascii="Cambria" w:cs="Cambria" w:eastAsia="Cambria" w:hAnsi="Cambria"/>
          <w:sz w:val="22"/>
          <w:szCs w:val="22"/>
        </w:rPr>
        <w:t xml:space="preserve"> been relied on for any citation.</w:t>
      </w:r>
    </w:p>
    <w:p>
      <w:pPr>
        <w:pStyle w:val="ListParagraph"/>
        <w:numPr>
          <w:ilvl w:val="0"/>
          <w:numId w:val="2"/>
        </w:numPr>
        <w:spacing w:after="80" w:line="276"/>
        <w:jc w:val="both"/>
      </w:pPr>
      <w:r>
        <w:rPr>
          <w:rFonts w:ascii="Cambria" w:cs="Cambria" w:eastAsia="Cambria" w:hAnsi="Cambria"/>
          <w:i/>
          <w:iCs/>
          <w:sz w:val="22"/>
          <w:szCs w:val="22"/>
        </w:rPr>
        <w:t xml:space="preserve">labour syllabus.md</w:t>
      </w:r>
      <w:r>
        <w:rPr>
          <w:rFonts w:ascii="Cambria" w:cs="Cambria" w:eastAsia="Cambria" w:hAnsi="Cambria"/>
          <w:sz w:val="22"/>
          <w:szCs w:val="22"/>
        </w:rPr>
        <w:t xml:space="preserve"> — the course structure for Labour Laws I; source of the citations marked "Outline" in the Table of Cases.</w:t>
      </w:r>
    </w:p>
    <w:p>
      <w:pPr>
        <w:pStyle w:val="Heading2"/>
        <w:keepNext/>
        <w:spacing w:after="140" w:before="320"/>
      </w:pPr>
      <w:r>
        <w:rPr>
          <w:rFonts w:ascii="Cambria" w:cs="Cambria" w:eastAsia="Cambria" w:hAnsi="Cambria"/>
          <w:b/>
          <w:bCs/>
          <w:color w:val="1A1A1A"/>
          <w:sz w:val="25"/>
          <w:szCs w:val="25"/>
        </w:rPr>
        <w:t xml:space="preserve">B. Official and Primary Sources</w:t>
      </w:r>
    </w:p>
    <w:p>
      <w:pPr>
        <w:pStyle w:val="ListParagraph"/>
        <w:numPr>
          <w:ilvl w:val="0"/>
          <w:numId w:val="2"/>
        </w:numPr>
        <w:spacing w:after="80" w:line="276"/>
        <w:jc w:val="both"/>
      </w:pPr>
      <w:r>
        <w:rPr>
          <w:rFonts w:ascii="Cambria" w:cs="Cambria" w:eastAsia="Cambria" w:hAnsi="Cambria"/>
          <w:sz w:val="22"/>
          <w:szCs w:val="22"/>
        </w:rPr>
        <w:t xml:space="preserve">The Trade Unions Act 1926 as amended to 2001 — authoritative text on India Code and Indian Kanoon. Used for every statutory proposition in Part X.</w:t>
      </w:r>
    </w:p>
    <w:p>
      <w:pPr>
        <w:pStyle w:val="ListParagraph"/>
        <w:numPr>
          <w:ilvl w:val="0"/>
          <w:numId w:val="2"/>
        </w:numPr>
        <w:spacing w:after="80" w:line="276"/>
        <w:jc w:val="both"/>
      </w:pPr>
      <w:r>
        <w:rPr>
          <w:rFonts w:ascii="Cambria" w:cs="Cambria" w:eastAsia="Cambria" w:hAnsi="Cambria"/>
          <w:sz w:val="22"/>
          <w:szCs w:val="22"/>
        </w:rPr>
        <w:t xml:space="preserve">Commencement notifications S.O. 5319(E) to S.O. 5322(E), all dated 21 November 2025, and the Press Information Bureau release of that date on the coming into effect of the four labour codes.</w:t>
      </w:r>
    </w:p>
    <w:p>
      <w:pPr>
        <w:pStyle w:val="ListParagraph"/>
        <w:numPr>
          <w:ilvl w:val="0"/>
          <w:numId w:val="2"/>
        </w:numPr>
        <w:spacing w:after="80" w:line="276"/>
        <w:jc w:val="both"/>
      </w:pPr>
      <w:r>
        <w:rPr>
          <w:rFonts w:ascii="Cambria" w:cs="Cambria" w:eastAsia="Cambria" w:hAnsi="Cambria"/>
          <w:sz w:val="22"/>
          <w:szCs w:val="22"/>
        </w:rPr>
        <w:t xml:space="preserve">Bare texts of the Code on Wages 2019 and the three Codes of 2020, for the definitions and section references used above.</w:t>
      </w:r>
    </w:p>
    <w:p>
      <w:pPr>
        <w:pStyle w:val="ListParagraph"/>
        <w:numPr>
          <w:ilvl w:val="0"/>
          <w:numId w:val="2"/>
        </w:numPr>
        <w:spacing w:after="80" w:line="276"/>
        <w:jc w:val="both"/>
      </w:pPr>
      <w:r>
        <w:rPr>
          <w:rFonts w:ascii="Cambria" w:cs="Cambria" w:eastAsia="Cambria" w:hAnsi="Cambria"/>
          <w:sz w:val="22"/>
          <w:szCs w:val="22"/>
        </w:rPr>
        <w:t xml:space="preserve">Maharashtra Recognition of Trade Unions and Prevention of Unfair Labour Practices Act 1971, ss. 11, 20 and 28(1-A).</w:t>
      </w:r>
    </w:p>
    <w:p>
      <w:pPr>
        <w:pStyle w:val="ListParagraph"/>
        <w:numPr>
          <w:ilvl w:val="0"/>
          <w:numId w:val="2"/>
        </w:numPr>
        <w:spacing w:after="80" w:line="276"/>
        <w:jc w:val="both"/>
      </w:pPr>
      <w:r>
        <w:rPr>
          <w:rFonts w:ascii="Cambria" w:cs="Cambria" w:eastAsia="Cambria" w:hAnsi="Cambria"/>
          <w:sz w:val="22"/>
          <w:szCs w:val="22"/>
        </w:rPr>
        <w:t xml:space="preserve">Labour Bureau, Ministry of Labour and Employment, </w:t>
      </w:r>
      <w:r>
        <w:rPr>
          <w:rFonts w:ascii="Cambria" w:cs="Cambria" w:eastAsia="Cambria" w:hAnsi="Cambria"/>
          <w:i/>
          <w:iCs/>
          <w:sz w:val="22"/>
          <w:szCs w:val="22"/>
        </w:rPr>
        <w:t xml:space="preserve">Trade Unions in India</w:t>
      </w:r>
      <w:r>
        <w:rPr>
          <w:rFonts w:ascii="Cambria" w:cs="Cambria" w:eastAsia="Cambria" w:hAnsi="Cambria"/>
          <w:sz w:val="22"/>
          <w:szCs w:val="22"/>
        </w:rPr>
        <w:t xml:space="preserve"> report for 2023 — the registration and returns figures in Part X, section 56.</w:t>
      </w:r>
    </w:p>
    <w:p>
      <w:pPr>
        <w:pStyle w:val="ListParagraph"/>
        <w:numPr>
          <w:ilvl w:val="0"/>
          <w:numId w:val="2"/>
        </w:numPr>
        <w:spacing w:after="80" w:line="276"/>
        <w:jc w:val="both"/>
      </w:pPr>
      <w:r>
        <w:rPr>
          <w:rFonts w:ascii="Cambria" w:cs="Cambria" w:eastAsia="Cambria" w:hAnsi="Cambria"/>
          <w:sz w:val="22"/>
          <w:szCs w:val="22"/>
        </w:rPr>
        <w:t xml:space="preserve">Report of the Second National Commission on Labour, 2002, paragraph 6.101 — the strike-ballot recommendation.</w:t>
      </w:r>
    </w:p>
    <w:p>
      <w:pPr>
        <w:pStyle w:val="ListParagraph"/>
        <w:numPr>
          <w:ilvl w:val="0"/>
          <w:numId w:val="2"/>
        </w:numPr>
        <w:spacing w:after="80" w:line="276"/>
        <w:jc w:val="both"/>
      </w:pPr>
      <w:r>
        <w:rPr>
          <w:rFonts w:ascii="Cambria" w:cs="Cambria" w:eastAsia="Cambria" w:hAnsi="Cambria"/>
          <w:sz w:val="22"/>
          <w:szCs w:val="22"/>
        </w:rPr>
        <w:t xml:space="preserve">Judgment texts were consulted for the cases marked "Verified" in the Table of Cases, through the Supreme Court judgment portal, Indian Kanoon and CaseMine. For verification of the remainder use India Code, eSCR, the relevant High Court websites, or the Supreme Court Cases series.</w:t>
      </w:r>
    </w:p>
    <w:p>
      <w:pPr>
        <w:pStyle w:val="Heading2"/>
        <w:keepNext/>
        <w:spacing w:after="140" w:before="320"/>
      </w:pPr>
      <w:r>
        <w:rPr>
          <w:rFonts w:ascii="Cambria" w:cs="Cambria" w:eastAsia="Cambria" w:hAnsi="Cambria"/>
          <w:b/>
          <w:bCs/>
          <w:color w:val="1A1A1A"/>
          <w:sz w:val="25"/>
          <w:szCs w:val="25"/>
        </w:rPr>
        <w:t xml:space="preserve">C. Secondary Sources</w:t>
      </w:r>
    </w:p>
    <w:p>
      <w:pPr>
        <w:pStyle w:val="ListParagraph"/>
        <w:numPr>
          <w:ilvl w:val="0"/>
          <w:numId w:val="2"/>
        </w:numPr>
        <w:spacing w:after="80" w:line="276"/>
        <w:jc w:val="both"/>
      </w:pPr>
      <w:r>
        <w:rPr>
          <w:rFonts w:ascii="Cambria" w:cs="Cambria" w:eastAsia="Cambria" w:hAnsi="Cambria"/>
          <w:sz w:val="22"/>
          <w:szCs w:val="22"/>
        </w:rPr>
        <w:t xml:space="preserve">Guy Davidov, </w:t>
      </w:r>
      <w:r>
        <w:rPr>
          <w:rFonts w:ascii="Cambria" w:cs="Cambria" w:eastAsia="Cambria" w:hAnsi="Cambria"/>
          <w:i/>
          <w:iCs/>
          <w:sz w:val="22"/>
          <w:szCs w:val="22"/>
        </w:rPr>
        <w:t xml:space="preserve">The (Changing?) Idea of Labour Law</w:t>
      </w:r>
      <w:r>
        <w:rPr>
          <w:rFonts w:ascii="Cambria" w:cs="Cambria" w:eastAsia="Cambria" w:hAnsi="Cambria"/>
          <w:sz w:val="22"/>
          <w:szCs w:val="22"/>
        </w:rPr>
        <w:t xml:space="preserve"> (2007); Hugh Collins, </w:t>
      </w:r>
      <w:r>
        <w:rPr>
          <w:rFonts w:ascii="Cambria" w:cs="Cambria" w:eastAsia="Cambria" w:hAnsi="Cambria"/>
          <w:i/>
          <w:iCs/>
          <w:sz w:val="22"/>
          <w:szCs w:val="22"/>
        </w:rPr>
        <w:t xml:space="preserve">Employment Law</w:t>
      </w:r>
      <w:r>
        <w:rPr>
          <w:rFonts w:ascii="Cambria" w:cs="Cambria" w:eastAsia="Cambria" w:hAnsi="Cambria"/>
          <w:sz w:val="22"/>
          <w:szCs w:val="22"/>
        </w:rPr>
        <w:t xml:space="preserve"> (2008); Simon Deakin, </w:t>
      </w:r>
      <w:r>
        <w:rPr>
          <w:rFonts w:ascii="Cambria" w:cs="Cambria" w:eastAsia="Cambria" w:hAnsi="Cambria"/>
          <w:i/>
          <w:iCs/>
          <w:sz w:val="22"/>
          <w:szCs w:val="22"/>
        </w:rPr>
        <w:t xml:space="preserve">The Contract of Employment: A Study in Legal Evolution</w:t>
      </w:r>
      <w:r>
        <w:rPr>
          <w:rFonts w:ascii="Cambria" w:cs="Cambria" w:eastAsia="Cambria" w:hAnsi="Cambria"/>
          <w:sz w:val="22"/>
          <w:szCs w:val="22"/>
        </w:rPr>
        <w:t xml:space="preserve"> (2001) — as presented in the lecture slides.</w:t>
      </w:r>
    </w:p>
    <w:p>
      <w:pPr>
        <w:pStyle w:val="ListParagraph"/>
        <w:numPr>
          <w:ilvl w:val="0"/>
          <w:numId w:val="2"/>
        </w:numPr>
        <w:spacing w:after="80" w:line="276"/>
        <w:jc w:val="both"/>
      </w:pPr>
      <w:r>
        <w:rPr>
          <w:rFonts w:ascii="Cambria" w:cs="Cambria" w:eastAsia="Cambria" w:hAnsi="Cambria"/>
          <w:sz w:val="22"/>
          <w:szCs w:val="22"/>
        </w:rPr>
        <w:t xml:space="preserve">S.C. Srivastava, </w:t>
      </w:r>
      <w:r>
        <w:rPr>
          <w:rFonts w:ascii="Cambria" w:cs="Cambria" w:eastAsia="Cambria" w:hAnsi="Cambria"/>
          <w:i/>
          <w:iCs/>
          <w:sz w:val="22"/>
          <w:szCs w:val="22"/>
        </w:rPr>
        <w:t xml:space="preserve">Labour Law and Labour Relations: Cases and Materials</w:t>
      </w:r>
      <w:r>
        <w:rPr>
          <w:rFonts w:ascii="Cambria" w:cs="Cambria" w:eastAsia="Cambria" w:hAnsi="Cambria"/>
          <w:sz w:val="22"/>
          <w:szCs w:val="22"/>
        </w:rPr>
        <w:t xml:space="preserve">; V.G. Goswami, </w:t>
      </w:r>
      <w:r>
        <w:rPr>
          <w:rFonts w:ascii="Cambria" w:cs="Cambria" w:eastAsia="Cambria" w:hAnsi="Cambria"/>
          <w:i/>
          <w:iCs/>
          <w:sz w:val="22"/>
          <w:szCs w:val="22"/>
        </w:rPr>
        <w:t xml:space="preserve">Labour and Industrial Laws</w:t>
      </w:r>
      <w:r>
        <w:rPr>
          <w:rFonts w:ascii="Cambria" w:cs="Cambria" w:eastAsia="Cambria" w:hAnsi="Cambria"/>
          <w:sz w:val="22"/>
          <w:szCs w:val="22"/>
        </w:rPr>
        <w:t xml:space="preserve">; O.P. Malhotra on the Industrial Disputes Act.</w:t>
      </w:r>
    </w:p>
    <w:p>
      <w:pPr>
        <w:pStyle w:val="ListParagraph"/>
        <w:numPr>
          <w:ilvl w:val="0"/>
          <w:numId w:val="2"/>
        </w:numPr>
        <w:spacing w:after="80" w:line="276"/>
        <w:jc w:val="both"/>
      </w:pPr>
      <w:r>
        <w:rPr>
          <w:rFonts w:ascii="Cambria" w:cs="Cambria" w:eastAsia="Cambria" w:hAnsi="Cambria"/>
          <w:sz w:val="22"/>
          <w:szCs w:val="22"/>
        </w:rPr>
        <w:t xml:space="preserve">Professional commentary was used for the pre-2001 text of section 22, the Code of Discipline criteria, the non-Maharashtra State recognition statutes, the cases marked "Secondary" in the Table of Cases, the May 2026 Central Rules and the transitional order on Labour Courts. Each is flagged where it appears.</w:t>
      </w:r>
    </w:p>
    <w:p>
      <w:pPr>
        <w:pStyle w:val="Heading2"/>
        <w:keepNext/>
        <w:spacing w:after="140" w:before="320"/>
      </w:pPr>
      <w:r>
        <w:rPr>
          <w:rFonts w:ascii="Cambria" w:cs="Cambria" w:eastAsia="Cambria" w:hAnsi="Cambria"/>
          <w:b/>
          <w:bCs/>
          <w:color w:val="1A1A1A"/>
          <w:sz w:val="25"/>
          <w:szCs w:val="25"/>
        </w:rPr>
        <w:t xml:space="preserve">D. Method</w:t>
      </w:r>
    </w:p>
    <w:p>
      <w:pPr>
        <w:spacing w:after="140" w:line="276"/>
        <w:jc w:val="both"/>
      </w:pPr>
      <w:r>
        <w:rPr>
          <w:rFonts w:ascii="Cambria" w:cs="Cambria" w:eastAsia="Cambria" w:hAnsi="Cambria"/>
          <w:sz w:val="22"/>
          <w:szCs w:val="22"/>
        </w:rPr>
        <w:t xml:space="preserve">Every uploaded file was read in full before drafting. Overlapping material has been merged rather than repeated, and each case placed under the topic it legally explains. Where two sources conflicted the conflict is recorded rather than resolved silently — as with the relief in </w:t>
      </w:r>
      <w:r>
        <w:rPr>
          <w:rFonts w:ascii="Cambria" w:cs="Cambria" w:eastAsia="Cambria" w:hAnsi="Cambria"/>
          <w:i/>
          <w:iCs/>
          <w:sz w:val="22"/>
          <w:szCs w:val="22"/>
        </w:rPr>
        <w:t xml:space="preserve">Anand Bihari</w:t>
      </w:r>
      <w:r>
        <w:rPr>
          <w:rFonts w:ascii="Cambria" w:cs="Cambria" w:eastAsia="Cambria" w:hAnsi="Cambria"/>
          <w:sz w:val="22"/>
          <w:szCs w:val="22"/>
        </w:rPr>
        <w:t xml:space="preserve">, the year of </w:t>
      </w:r>
      <w:r>
        <w:rPr>
          <w:rFonts w:ascii="Cambria" w:cs="Cambria" w:eastAsia="Cambria" w:hAnsi="Cambria"/>
          <w:i/>
          <w:iCs/>
          <w:sz w:val="22"/>
          <w:szCs w:val="22"/>
        </w:rPr>
        <w:t xml:space="preserve">ECIL v. B. Karunakar</w:t>
      </w:r>
      <w:r>
        <w:rPr>
          <w:rFonts w:ascii="Cambria" w:cs="Cambria" w:eastAsia="Cambria" w:hAnsi="Cambria"/>
          <w:sz w:val="22"/>
          <w:szCs w:val="22"/>
        </w:rPr>
        <w:t xml:space="preserve">, the ILO ratification figures, and whether the Industrial Relations Code is in force.</w:t>
      </w:r>
    </w:p>
    <w:p>
      <w:pPr>
        <w:spacing w:after="140" w:line="276"/>
        <w:jc w:val="both"/>
      </w:pPr>
      <w:r>
        <w:rPr>
          <w:rFonts w:ascii="Cambria" w:cs="Cambria" w:eastAsia="Cambria" w:hAnsi="Cambria"/>
          <w:sz w:val="22"/>
          <w:szCs w:val="22"/>
        </w:rPr>
        <w:t xml:space="preserve">Material added from outside the uploaded sources is confined to the italic notes, to Part X (which was researched afresh), and to Appendices A and B. </w:t>
      </w:r>
      <w:r>
        <w:rPr>
          <w:rFonts w:ascii="Cambria" w:cs="Cambria" w:eastAsia="Cambria" w:hAnsi="Cambria"/>
          <w:b/>
          <w:bCs/>
          <w:sz w:val="22"/>
          <w:szCs w:val="22"/>
        </w:rPr>
        <w:t xml:space="preserve">No case facts or holdings have been supplied from inference or recollection.</w:t>
      </w:r>
      <w:r>
        <w:rPr>
          <w:rFonts w:ascii="Cambria" w:cs="Cambria" w:eastAsia="Cambria" w:hAnsi="Cambria"/>
          <w:sz w:val="22"/>
          <w:szCs w:val="22"/>
        </w:rPr>
        <w:t xml:space="preserve"> Where facts were neither recorded in class nor verifiable, the entry says so.</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mbria" w:cs="Cambria" w:eastAsia="Cambria" w:hAnsi="Cambria"/>
        <w:color w:val="606060"/>
        <w:sz w:val="18"/>
        <w:szCs w:val="18"/>
      </w:rPr>
      <w:fldChar w:fldCharType="begin"/>
      <w:instrText xml:space="preserve">PAGE</w:instrText>
      <w:fldChar w:fldCharType="separate"/>
      <w:fldChar w:fldCharType="end"/>
    </w:r>
    <w:r>
      <w:rPr>
        <w:rFonts w:ascii="Cambria" w:cs="Cambria" w:eastAsia="Cambria" w:hAnsi="Cambria"/>
        <w:color w:val="606060"/>
        <w:sz w:val="18"/>
        <w:szCs w:val="18"/>
      </w:rPr>
      <w:t xml:space="preserve"> of </w:t>
    </w:r>
    <w:r>
      <w:rPr>
        <w:rFonts w:ascii="Cambria" w:cs="Cambria" w:eastAsia="Cambria" w:hAnsi="Cambria"/>
        <w:color w:val="60606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Cambria" w:cs="Cambria" w:eastAsia="Cambria" w:hAnsi="Cambria"/>
        <w:color w:val="606060"/>
        <w:sz w:val="17"/>
        <w:szCs w:val="17"/>
      </w:rPr>
      <w:t xml:space="preserve">Labour Laws – I  ·  Consolidated Examination Notes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Cambria" w:cs="Cambria" w:eastAsia="Cambria" w:hAnsi="Cambr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276"/>
      <w:jc w:val="both"/>
    </w:pPr>
    <w:rPr>
      <w:rFonts w:ascii="Cambria" w:cs="Cambria" w:eastAsia="Cambria" w:hAnsi="Cambri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Laws I — Consolidated Examination Notes</dc:title>
  <dc:creator>Labour Laws I — Consolidated Notes</dc:creator>
  <dc:description>Consolidated notes on Labour Laws I prepared from uploaded class material.</dc:description>
  <cp:lastModifiedBy>Un-named</cp:lastModifiedBy>
  <cp:revision>1</cp:revision>
  <dcterms:created xsi:type="dcterms:W3CDTF">2026-09-17T10:26:28.700Z</dcterms:created>
  <dcterms:modified xsi:type="dcterms:W3CDTF">2026-09-17T10:26:28.713Z</dcterms:modified>
</cp:coreProperties>
</file>

<file path=docProps/custom.xml><?xml version="1.0" encoding="utf-8"?>
<Properties xmlns="http://schemas.openxmlformats.org/officeDocument/2006/custom-properties" xmlns:vt="http://schemas.openxmlformats.org/officeDocument/2006/docPropsVTypes"/>
</file>