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FB0" w:rsidRDefault="00C30AF6">
      <w:hyperlink r:id="rId5" w:history="1">
        <w:r>
          <w:rPr>
            <w:rStyle w:val="Hyperlink"/>
          </w:rPr>
          <w:t>https://media.hopper.com/articles/the-seven-best-places-to-celebrate-chinese-new-year-in-asia</w:t>
        </w:r>
      </w:hyperlink>
      <w:bookmarkStart w:id="0" w:name="_GoBack"/>
      <w:bookmarkEnd w:id="0"/>
    </w:p>
    <w:sectPr w:rsidR="00762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2C9"/>
    <w:rsid w:val="00762FB0"/>
    <w:rsid w:val="00C30AF6"/>
    <w:rsid w:val="00E3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0AF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0A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dia.hopper.com/articles/the-seven-best-places-to-celebrate-chinese-new-year-in-as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Singh</dc:creator>
  <cp:keywords/>
  <dc:description/>
  <cp:lastModifiedBy>Surendra Singh</cp:lastModifiedBy>
  <cp:revision>2</cp:revision>
  <dcterms:created xsi:type="dcterms:W3CDTF">2019-07-05T12:24:00Z</dcterms:created>
  <dcterms:modified xsi:type="dcterms:W3CDTF">2019-07-05T12:24:00Z</dcterms:modified>
</cp:coreProperties>
</file>