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web móvil de Punto de Venta</w:t>
      </w:r>
    </w:p>
    <w:p>
      <w:pPr>
        <w:pStyle w:val="Subtitle"/>
      </w:pPr>
      <w:r>
        <w:t>Alcance reducido y organización de cuatro integrantes</w:t>
      </w:r>
    </w:p>
    <w:p>
      <w:r>
        <w:t>Versión 2.1  |  28 de septiembre de 2026</w:t>
      </w:r>
    </w:p>
    <w:p>
      <w:r>
        <w:t>Desarrollaremos una web interna para vender platillos y gestionar recetas, ingredientes, existencias y promociones de una sola sucursal. Se utilizará desde el navegador del teléfono y también desde PC. Este documento resume el alcance y asigna prioridad, dependencias y entregables a los cuatro integrantes.</w:t>
      </w:r>
    </w:p>
    <w:p>
      <w:pPr>
        <w:pStyle w:val="Heading2"/>
      </w:pPr>
      <w:r>
        <w:t>Lo que entregaremos</w:t>
      </w:r>
    </w:p>
    <w:p>
      <w:r>
        <w:t>El administrador registra ingredientes y stock, configura un mínimo por ingrediente y crea platillos con receta. El trabajador prepara una venta; el servidor aplica una promoción válida, verifica ingredientes y confirma la orden junto con su consumo. Después se consulta el comprobante y el historial.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958"/>
        <w:gridCol w:w="8208"/>
      </w:tblGrid>
      <w:tr>
        <w:trPr>
          <w:tblHeader/>
          <w:cantSplit/>
        </w:trPr>
        <w:tc>
          <w:tcPr>
            <w:tcW w:type="dxa" w:w="195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Área</w:t>
            </w:r>
          </w:p>
        </w:tc>
        <w:tc>
          <w:tcPr>
            <w:tcW w:type="dxa" w:w="820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Alcance de esta entrega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Acceso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Cuentas internas y dos perfiles fijos: administrador y trabajador. Sin editor de roles ni pantalla de gestión de usuarios.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Catálogo e inventario</w:t>
            </w:r>
          </w:p>
        </w:tc>
        <w:tc>
          <w:tcPr>
            <w:tcW w:type="dxa" w:w="820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Ingredientes, platillos, recetas, entradas y ajustes con motivo. Avisos actuales de bajo stock o agotado por ingrediente.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Promociones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Porcentaje y NxM, incluidos 2x1 y 3x1. Temporales o permanentes; un solo platillo por promoción y una promoción por venta.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Punto de Venta</w:t>
            </w:r>
          </w:p>
        </w:tc>
        <w:tc>
          <w:tcPr>
            <w:tcW w:type="dxa" w:w="820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Carrito, confirmación, comprobante en pantalla, historial por fechas y total del periodo.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Anulación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Venta completa, motivo y autor. Conserva el original y no reintegra ingredientes automáticamente.</w:t>
            </w:r>
          </w:p>
        </w:tc>
      </w:tr>
    </w:tbl>
    <w:p>
      <w:pPr>
        <w:spacing w:after="20"/>
      </w:pPr>
    </w:p>
    <w:p>
      <w:pPr>
        <w:pStyle w:val="Heading2"/>
      </w:pPr>
      <w:r>
        <w:t>Qué retiramos para reducir el trabajo</w:t>
      </w:r>
    </w:p>
    <w:p>
      <w:r>
        <w:t>Se retiran roles configurables, compilaciones nativas, push, historial de notificaciones, descuentos de monto fijo, mezcla de platillos, impresión, informes adicionales y reintegros automáticos. Las cuentas se mantienen con una utilidad técnica. La recuperación física de ingredientes se registra mediante un ajuste justificado.</w:t>
      </w:r>
    </w:p>
    <w:p>
      <w:r>
        <w:t>Se mantienen stock no negativo, importes exactos, historial y protección contra ventas duplicadas. La web requiere conexión y no procesa pagos bancarios ni emite facturas.</w:t>
      </w:r>
    </w:p>
    <w:p>
      <w:r>
        <w:br w:type="page"/>
      </w:r>
    </w:p>
    <w:p>
      <w:pPr>
        <w:pStyle w:val="Heading1"/>
      </w:pPr>
      <w:r>
        <w:t>Prioridades y orden de construcción</w:t>
      </w:r>
    </w:p>
    <w:p>
      <w:r>
        <w:t>El plan contiene 24 tareas, seis por integrante, y 20 criterios de aceptación. Cada integrante desarrolla interfaz, servidor y verificaciones de su área. Los números identifican responsabilidades; el equipo puede añadir los nombres personales.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296"/>
        <w:gridCol w:w="8870"/>
      </w:tblGrid>
      <w:tr>
        <w:trPr>
          <w:tblHeader/>
          <w:cantSplit/>
        </w:trPr>
        <w:tc>
          <w:tcPr>
            <w:tcW w:type="dxa" w:w="1296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8870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Cómo se utiliza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8870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Desbloquea la base técnica o el flujo central de venta. Se atiende pronto cuando sus dependencias están disponibles.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8870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Completa funciones y validación del MVP. Es obligatoria; puede ser dependencia de una tarea P0.</w:t>
            </w:r>
          </w:p>
        </w:tc>
      </w:tr>
    </w:tbl>
    <w:p>
      <w:pPr>
        <w:spacing w:after="20"/>
      </w:pPr>
    </w:p>
    <w:p>
      <w:r>
        <w:t>La prioridad no sustituye las dependencias. W4-03 necesita el consumo de inventario W2-03 y la integración de promociones W3-05 para confirmar una venta completa.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195"/>
        <w:gridCol w:w="7315"/>
        <w:gridCol w:w="1656"/>
      </w:tblGrid>
      <w:tr>
        <w:trPr>
          <w:tblHeader/>
          <w:cantSplit/>
        </w:trPr>
        <w:tc>
          <w:tcPr>
            <w:tcW w:type="dxa" w:w="1195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Persona</w:t>
            </w:r>
          </w:p>
        </w:tc>
        <w:tc>
          <w:tcPr>
            <w:tcW w:type="dxa" w:w="7315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Responsabilidad</w:t>
            </w:r>
          </w:p>
        </w:tc>
        <w:tc>
          <w:tcPr>
            <w:tcW w:type="dxa" w:w="1656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Revisor principal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Base web, acceso, componentes, despliegue y recuperación.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315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Catálogo, recetas, movimientos, consumo y alertas.</w:t>
            </w:r>
          </w:p>
        </w:tc>
        <w:tc>
          <w:tcPr>
            <w:tcW w:type="dxa" w:w="1656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Administración y cálculo de descuentos y NxM.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95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7315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Carrito, confirmación, historial y anulación.</w:t>
            </w:r>
          </w:p>
        </w:tc>
        <w:tc>
          <w:tcPr>
            <w:tcW w:type="dxa" w:w="1656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3</w:t>
            </w:r>
          </w:p>
        </w:tc>
      </w:tr>
    </w:tbl>
    <w:p>
      <w:pPr>
        <w:spacing w:after="20"/>
      </w:pPr>
    </w:p>
    <w:p>
      <w:pPr>
        <w:pStyle w:val="Heading2"/>
      </w:pPr>
      <w:r>
        <w:t>Primeras entregas</w:t>
      </w:r>
    </w:p>
    <w:p>
      <w:r>
        <w:t>1. Acordar datos y contratos: W1-01, W2-01, W3-01 y W4-01 pueden avanzar en paralelo.</w:t>
      </w:r>
    </w:p>
    <w:p>
      <w:r>
        <w:t>2. Crear la base ejecutable: el integrante 1 realiza W1-02 y entrega acceso y diseño con W1-03 y W1-04.</w:t>
      </w:r>
    </w:p>
    <w:p>
      <w:r>
        <w:t>3. Conseguir la primera venta integrada: W4-03 conecta carrito, inventario y promociones.</w:t>
      </w:r>
    </w:p>
    <w:p>
      <w:r>
        <w:t>4. Completar gestión, Avisos, historial y anulación; verificar cada módulo.</w:t>
      </w:r>
    </w:p>
    <w:p>
      <w:r>
        <w:t>5. Cerrar con W1-06: comprobar los 20 criterios y restaurar un respaldo en una base aislada.</w:t>
      </w:r>
    </w:p>
    <w:p>
      <w:pPr>
        <w:pStyle w:val="Heading2"/>
      </w:pPr>
      <w:r>
        <w:t>Tecnología y comprobaciones</w:t>
      </w:r>
    </w:p>
    <w:p>
      <w:r>
        <w:t>Lenguaje de programación: TypeScript para frontend y backend. Angular con Angular CLI construye la web; Express sobre Node.js implementa la API; PostgreSQL se aloja externamente en Supabase Free y Express accede mediante pg. decimal.js realiza cálculos exactos. La web y la API necesitan alojamiento separado de la base de datos.</w:t>
      </w:r>
    </w:p>
    <w:p>
      <w:r>
        <w:t>Cada tarea necesita evidencia y revisión independiente. Las pruebas visuales cubren Chrome Android, Safari iPhone y Chrome o Edge en PC, con versiones registradas. Simular un tamaño de pantalla no sustituye probar el navegador real. Los planes están pendientes de implementación.</w:t>
      </w:r>
    </w:p>
    <w:p>
      <w:r>
        <w:br w:type="page"/>
      </w:r>
    </w:p>
    <w:p>
      <w:pPr>
        <w:pStyle w:val="Heading1"/>
      </w:pPr>
      <w:r>
        <w:t>Integrante 1 Base web y acceso</w:t>
      </w:r>
    </w:p>
    <w:p>
      <w:r>
        <w:t>Entorno, aplicación web común, API, acceso con perfiles fijos, diseño compartido, despliegue y recuperación.</w:t>
      </w:r>
    </w:p>
    <w:p>
      <w:r>
        <w:t>Responsable personal: por asignar. Revisor principal: integrante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950"/>
        <w:gridCol w:w="1296"/>
        <w:gridCol w:w="2318"/>
        <w:gridCol w:w="1613"/>
        <w:gridCol w:w="3989"/>
      </w:tblGrid>
      <w:tr>
        <w:trPr>
          <w:tblHeader/>
          <w:cantSplit/>
        </w:trPr>
        <w:tc>
          <w:tcPr>
            <w:tcW w:type="dxa" w:w="950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296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231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Tarea</w:t>
            </w:r>
          </w:p>
        </w:tc>
        <w:tc>
          <w:tcPr>
            <w:tcW w:type="dxa" w:w="1613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Depende de</w:t>
            </w:r>
          </w:p>
        </w:tc>
        <w:tc>
          <w:tcPr>
            <w:tcW w:type="dxa" w:w="3989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Fijar entorno y contratos comunes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Ninguna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Versiones compatibles, moneda, zona horaria y convenciones acordadas.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Crear la base ejecutable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W1-01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Web y API arrancan y consultan PostgreSQL desde una copia limpia.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acceso sencillo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Inicio y cierre de sesión con administrador y trabajador fijos.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W1-04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Entregar navegación y diseño web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Componentes comunes utilizables desde móvil y navegador de PC.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Preparar instalación y verificación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W1-03, W1-04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Otro integrante puede instalar y ejecutar el proyecto con instrucciones.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W1-06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Verificar entrega y recuperación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W1-05, W2-06, W3-06, W4-06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Versión integrada comprobada y respaldo restaurado en una base aislada.</w:t>
            </w:r>
          </w:p>
        </w:tc>
      </w:tr>
    </w:tbl>
    <w:p>
      <w:pPr>
        <w:spacing w:after="20"/>
      </w:pPr>
    </w:p>
    <w:p>
      <w:pPr>
        <w:pStyle w:val="Heading2"/>
      </w:pPr>
      <w:r>
        <w:t>Cómo comenzar</w:t>
      </w:r>
    </w:p>
    <w:p>
      <w:r>
        <w:t>Comienza por W1-01. W1-02 es la tarea que proporciona al equipo una base ejecutable: web, API, base de datos y comunicación verificable. Publica pronto los contratos para que los demás integren sus módulos.</w:t>
      </w:r>
    </w:p>
    <w:p>
      <w:pPr>
        <w:pStyle w:val="Heading2"/>
      </w:pPr>
      <w:r>
        <w:t>Qué debe revisarse</w:t>
      </w:r>
    </w:p>
    <w:p>
      <w:r>
        <w:t>Sesión vencida, cuenta desactivada, solicitudes directas de trabajador a operaciones administrativas, protección CSRF, secretos fuera del cliente y restauración real de la base.</w:t>
      </w:r>
    </w:p>
    <w:p>
      <w:r>
        <w:t>Cada tarea registra alcance, pruebas o revisión documental, resultados y hallazgos en docs/auditorias/ID.md. Solo se marca terminada después de una revisión independiente efectiva. Si falta revisión, permanece en revisión.</w:t>
      </w:r>
    </w:p>
    <w:p>
      <w:pPr>
        <w:pStyle w:val="Heading2"/>
      </w:pPr>
      <w:r>
        <w:t>Documentos de trabajo</w:t>
      </w:r>
    </w:p>
    <w:p>
      <w:r>
        <w:t>Carpeta del módulo: modulos/plataforma-accesos/</w:t>
      </w:r>
    </w:p>
    <w:p>
      <w:r>
        <w:t>plan.md contiene las casillas y dependencias completas; AGENTS.md define estructura y auditoría; prompt.md permite iniciar el trabajo en un asistente. También se aplican spec.md, el AGENTS.md general y la arquitectura técnica.</w:t>
      </w:r>
    </w:p>
    <w:p>
      <w:r>
        <w:br w:type="page"/>
      </w:r>
    </w:p>
    <w:p>
      <w:pPr>
        <w:pStyle w:val="Heading1"/>
      </w:pPr>
      <w:r>
        <w:t>Integrante 2 Catálogo e inventario</w:t>
      </w:r>
    </w:p>
    <w:p>
      <w:r>
        <w:t>Ingredientes, platillos, recetas, existencias, movimientos, consumo y alertas dentro de la web.</w:t>
      </w:r>
    </w:p>
    <w:p>
      <w:r>
        <w:t>Responsable personal: por asignar. Revisor principal: integrante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950"/>
        <w:gridCol w:w="1296"/>
        <w:gridCol w:w="2318"/>
        <w:gridCol w:w="1613"/>
        <w:gridCol w:w="3989"/>
      </w:tblGrid>
      <w:tr>
        <w:trPr>
          <w:tblHeader/>
          <w:cantSplit/>
        </w:trPr>
        <w:tc>
          <w:tcPr>
            <w:tcW w:type="dxa" w:w="950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296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231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Tarea</w:t>
            </w:r>
          </w:p>
        </w:tc>
        <w:tc>
          <w:tcPr>
            <w:tcW w:type="dxa" w:w="1613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Depende de</w:t>
            </w:r>
          </w:p>
        </w:tc>
        <w:tc>
          <w:tcPr>
            <w:tcW w:type="dxa" w:w="3989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Definir datos y contrato de inventario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Ninguna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Modelo de receta y contrato de consumo acordados con ventas.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W2-02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catálogo y recetas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W1-02, W1-03, W2-01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API de ingredientes y platillos con recetas válidas.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movimientos y consumo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W2-02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Entradas, ajustes y ventas mantienen el saldo sin negativos.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W2-04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Crear pantallas de gestión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W2-03, W1-04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Administrador gestiona ingredientes, recetas y movimientos desde el móvil.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mínimos y Avisos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W2-03, W1-04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Una condición de bajo stock por ingrediente, visible dentro de la web.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W2-06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Verificar inventario integrado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W2-04, W2-05, W4-03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Ventas y movimientos coinciden con existencias y alertas reales.</w:t>
            </w:r>
          </w:p>
        </w:tc>
      </w:tr>
    </w:tbl>
    <w:p>
      <w:pPr>
        <w:spacing w:after="20"/>
      </w:pPr>
    </w:p>
    <w:p>
      <w:pPr>
        <w:pStyle w:val="Heading2"/>
      </w:pPr>
      <w:r>
        <w:t>Cómo comenzar</w:t>
      </w:r>
    </w:p>
    <w:p>
      <w:r>
        <w:t>Comienza por W2-01 y acuerda los contratos con los otros integrantes. Si aún falta la base técnica, avanza en el modelo, ejemplos y trabajo independiente. Continúa por dependencias, no solo por orden numérico.</w:t>
      </w:r>
    </w:p>
    <w:p>
      <w:pPr>
        <w:pStyle w:val="Heading2"/>
      </w:pPr>
      <w:r>
        <w:t>Qué debe revisarse</w:t>
      </w:r>
    </w:p>
    <w:p>
      <w:r>
        <w:t>Cantidades exactas, demanda conjunta por ingrediente, stock cero, igualdad con el mínimo, ventas concurrentes, rollback y unidades gratuitas. El integrante 4 revisa además el contrato de consumo.</w:t>
      </w:r>
    </w:p>
    <w:p>
      <w:r>
        <w:t>Cada tarea registra alcance, pruebas o revisión documental, resultados y hallazgos en docs/auditorias/ID.md. Solo se marca terminada después de una revisión independiente efectiva. Si falta revisión, permanece en revisión.</w:t>
      </w:r>
    </w:p>
    <w:p>
      <w:pPr>
        <w:pStyle w:val="Heading2"/>
      </w:pPr>
      <w:r>
        <w:t>Documentos de trabajo</w:t>
      </w:r>
    </w:p>
    <w:p>
      <w:r>
        <w:t>Carpeta del módulo: modulos/catalogo-inventario/</w:t>
      </w:r>
    </w:p>
    <w:p>
      <w:r>
        <w:t>plan.md contiene las casillas y dependencias completas; AGENTS.md define estructura y auditoría; prompt.md permite iniciar el trabajo en un asistente. También se aplican spec.md, el AGENTS.md general y la arquitectura técnica.</w:t>
      </w:r>
    </w:p>
    <w:p>
      <w:r>
        <w:br w:type="page"/>
      </w:r>
    </w:p>
    <w:p>
      <w:pPr>
        <w:pStyle w:val="Heading1"/>
      </w:pPr>
      <w:r>
        <w:t>Integrante 3 Descuentos y promociones</w:t>
      </w:r>
    </w:p>
    <w:p>
      <w:r>
        <w:t>Porcentaje y NxM por un mismo platillo, duración temporal o permanente y cálculo único en servidor.</w:t>
      </w:r>
    </w:p>
    <w:p>
      <w:r>
        <w:t>Responsable personal: por asignar. Revisor principal: integrante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950"/>
        <w:gridCol w:w="1296"/>
        <w:gridCol w:w="2318"/>
        <w:gridCol w:w="1613"/>
        <w:gridCol w:w="3989"/>
      </w:tblGrid>
      <w:tr>
        <w:trPr>
          <w:tblHeader/>
          <w:cantSplit/>
        </w:trPr>
        <w:tc>
          <w:tcPr>
            <w:tcW w:type="dxa" w:w="950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296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231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Tarea</w:t>
            </w:r>
          </w:p>
        </w:tc>
        <w:tc>
          <w:tcPr>
            <w:tcW w:type="dxa" w:w="1613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Depende de</w:t>
            </w:r>
          </w:p>
        </w:tc>
        <w:tc>
          <w:tcPr>
            <w:tcW w:type="dxa" w:w="3989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Definir el contrato económico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Ninguna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Entradas y resultados de descuentos acordados con ventas.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W3-02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administración de promociones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W1-02, W1-03, W2-02, W3-01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API crea, edita, activa, desactiva y retira promociones.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cálculo exacto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W1-02, W3-01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Porcentaje y NxM producen importes conocidos y reproducibles.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W3-04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Crear formulario web de promociones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W3-02, W1-04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Administrador configura duración, porcentaje o N y M desde móvil.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Integrar promociones con la venta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W3-02, W3-03, W4-01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Cotización y confirmación usan las mismas reglas del servidor.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W3-06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Verificar promociones integradas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W3-04, W3-05, W4-03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Porcentaje y NxM funcionan en una venta real sin alterar el consumo.</w:t>
            </w:r>
          </w:p>
        </w:tc>
      </w:tr>
    </w:tbl>
    <w:p>
      <w:pPr>
        <w:spacing w:after="20"/>
      </w:pPr>
    </w:p>
    <w:p>
      <w:pPr>
        <w:pStyle w:val="Heading2"/>
      </w:pPr>
      <w:r>
        <w:t>Cómo comenzar</w:t>
      </w:r>
    </w:p>
    <w:p>
      <w:r>
        <w:t>Comienza por W3-01 y acuerda los contratos con los otros integrantes. Si aún falta la base técnica, avanza en el modelo, ejemplos y trabajo independiente. Continúa por dependencias, no solo por orden numérico.</w:t>
      </w:r>
    </w:p>
    <w:p>
      <w:pPr>
        <w:pStyle w:val="Heading2"/>
      </w:pPr>
      <w:r>
        <w:t>Qué debe revisarse</w:t>
      </w:r>
    </w:p>
    <w:p>
      <w:r>
        <w:t>Inicio inclusivo, fin exclusivo, permanentes, desactivación, retiro, 100 %, sobrantes NxM, empate, centavos e historial. El integrante 4 revisa además la evaluación usada al cobrar.</w:t>
      </w:r>
    </w:p>
    <w:p>
      <w:r>
        <w:t>Cada tarea registra alcance, pruebas o revisión documental, resultados y hallazgos en docs/auditorias/ID.md. Solo se marca terminada después de una revisión independiente efectiva. Si falta revisión, permanece en revisión.</w:t>
      </w:r>
    </w:p>
    <w:p>
      <w:pPr>
        <w:pStyle w:val="Heading2"/>
      </w:pPr>
      <w:r>
        <w:t>Documentos de trabajo</w:t>
      </w:r>
    </w:p>
    <w:p>
      <w:r>
        <w:t>Carpeta del módulo: modulos/promociones/</w:t>
      </w:r>
    </w:p>
    <w:p>
      <w:r>
        <w:t>plan.md contiene las casillas y dependencias completas; AGENTS.md define estructura y auditoría; prompt.md permite iniciar el trabajo en un asistente. También se aplican spec.md, el AGENTS.md general y la arquitectura técnica.</w:t>
      </w:r>
    </w:p>
    <w:p>
      <w:r>
        <w:br w:type="page"/>
      </w:r>
    </w:p>
    <w:p>
      <w:pPr>
        <w:pStyle w:val="Heading1"/>
      </w:pPr>
      <w:r>
        <w:t>Integrante 4 Punto de Venta e historial</w:t>
      </w:r>
    </w:p>
    <w:p>
      <w:r>
        <w:t>Carrito, cotización, cobro, comprobante en pantalla, historial, total por periodo y anulación sencilla.</w:t>
      </w:r>
    </w:p>
    <w:p>
      <w:r>
        <w:t>Responsable personal: por asignar. Revisor principal: integrante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950"/>
        <w:gridCol w:w="1296"/>
        <w:gridCol w:w="2318"/>
        <w:gridCol w:w="1613"/>
        <w:gridCol w:w="3989"/>
      </w:tblGrid>
      <w:tr>
        <w:trPr>
          <w:tblHeader/>
          <w:cantSplit/>
        </w:trPr>
        <w:tc>
          <w:tcPr>
            <w:tcW w:type="dxa" w:w="950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296"/>
            <w:vAlign w:val="center"/>
            <w:shd w:fill="24465C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2318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Tarea</w:t>
            </w:r>
          </w:p>
        </w:tc>
        <w:tc>
          <w:tcPr>
            <w:tcW w:type="dxa" w:w="1613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Depende de</w:t>
            </w:r>
          </w:p>
        </w:tc>
        <w:tc>
          <w:tcPr>
            <w:tcW w:type="dxa" w:w="3989"/>
            <w:vAlign w:val="center"/>
            <w:shd w:fill="24465C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Definir órdenes e integración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Ninguna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Contrato de cotizar, confirmar, recuperar y anular acordado.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W4-02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Crear carrito y cotización web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W4-01, W1-02, W1-03, W1-04, W2-02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Trabajador prepara una venta y consulta importes del servidor.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Confirmar venta y consumir stock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W4-02, W2-03, W3-05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Orden e inventario se confirman una sola vez o se revierten juntos.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W4-04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Crear comprobante e historial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W4-03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Se consultan ventas y su detalle histórico por periodo.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Implementar anulación sencilla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W4-04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Administrador anula toda la venta con motivo y conserva el original.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W4-06</w:t>
            </w:r>
          </w:p>
        </w:tc>
        <w:tc>
          <w:tcPr>
            <w:tcW w:type="dxa" w:w="1296"/>
            <w:vAlign w:val="center"/>
            <w:shd w:fill="F0F4F7"/>
          </w:tcPr>
          <w:p>
            <w:pPr>
              <w:spacing w:after="40" w:before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2318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Verificar el recorrido de venta</w:t>
            </w:r>
          </w:p>
        </w:tc>
        <w:tc>
          <w:tcPr>
            <w:tcW w:type="dxa" w:w="1613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W4-04, W4-05, W2-05, W3-05</w:t>
            </w:r>
          </w:p>
        </w:tc>
        <w:tc>
          <w:tcPr>
            <w:tcW w:type="dxa" w:w="3989"/>
            <w:vAlign w:val="center"/>
            <w:shd w:fill="F0F4F7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000000"/>
                <w:sz w:val="21"/>
              </w:rPr>
              <w:t>Venta completa comprobada en navegadores móviles y de PC.</w:t>
            </w:r>
          </w:p>
        </w:tc>
      </w:tr>
    </w:tbl>
    <w:p>
      <w:pPr>
        <w:spacing w:after="20"/>
      </w:pPr>
    </w:p>
    <w:p>
      <w:pPr>
        <w:pStyle w:val="Heading2"/>
      </w:pPr>
      <w:r>
        <w:t>Cómo comenzar</w:t>
      </w:r>
    </w:p>
    <w:p>
      <w:r>
        <w:t>Comienza por W4-01 y acuerda los contratos con los otros integrantes. Si aún falta la base técnica, avanza en el modelo, ejemplos y trabajo independiente. Continúa por dependencias, no solo por orden numérico.</w:t>
      </w:r>
    </w:p>
    <w:p>
      <w:pPr>
        <w:pStyle w:val="Heading2"/>
      </w:pPr>
      <w:r>
        <w:t>Qué debe revisarse</w:t>
      </w:r>
    </w:p>
    <w:p>
      <w:r>
        <w:t>Dos cajas con el último stock, doble clic, reintento, respuesta perdida, cambios de cotización, historial inmutable y anulación repetida. El integrante 2 revisa consumo y el 1 verifica acceso.</w:t>
      </w:r>
    </w:p>
    <w:p>
      <w:r>
        <w:t>Cada tarea registra alcance, pruebas o revisión documental, resultados y hallazgos en docs/auditorias/ID.md. Solo se marca terminada después de una revisión independiente efectiva. Si falta revisión, permanece en revisión.</w:t>
      </w:r>
    </w:p>
    <w:p>
      <w:pPr>
        <w:pStyle w:val="Heading2"/>
      </w:pPr>
      <w:r>
        <w:t>Documentos de trabajo</w:t>
      </w:r>
    </w:p>
    <w:p>
      <w:r>
        <w:t>Carpeta del módulo: modulos/ventas-reportes/</w:t>
      </w:r>
    </w:p>
    <w:p>
      <w:r>
        <w:t>plan.md contiene las casillas y dependencias completas; AGENTS.md define estructura y auditoría; prompt.md permite iniciar el trabajo en un asistente. También se aplican spec.md, el AGENTS.md general y la arquitectura técnica.</w:t>
      </w:r>
    </w:p>
    <w:p>
      <w:r>
        <w:br w:type="page"/>
      </w:r>
    </w:p>
    <w:p>
      <w:pPr>
        <w:pStyle w:val="Heading1"/>
      </w:pPr>
      <w:r>
        <w:t>Función de Codex como orquestador</w:t>
      </w:r>
    </w:p>
    <w:p>
      <w:r>
        <w:t>Codex ayuda a coordinar el plan de los cuatro integrantes cuando el equipo le asigna un encargo. Lee la especificación, las tareas W y sus dependencias; señala bloqueos o contradicciones y mantiene visibles las decisiones tomadas. No suma un quinto módulo de desarrollo.</w:t>
      </w:r>
    </w:p>
    <w:p>
      <w:pPr>
        <w:pStyle w:val="Heading2"/>
      </w:pPr>
      <w:r>
        <w:t>Antes y durante cada tarea</w:t>
      </w:r>
    </w:p>
    <w:p>
      <w:r>
        <w:t>La persona responsable conserva su módulo. Codex identifica el ID, la prioridad, los criterios CW y los contratos afectados. Si se le pide implementar o revisar, entrega un cambio acotado con archivos, verificaciones reales, resultados y asuntos pendientes. Cuando falta una dependencia, propone trabajo independiente compatible con el plan.</w:t>
      </w:r>
    </w:p>
    <w:p>
      <w:pPr>
        <w:pStyle w:val="Heading2"/>
      </w:pPr>
      <w:r>
        <w:t>Auditoría e integración</w:t>
      </w:r>
    </w:p>
    <w:p>
      <w:r>
        <w:t>Codex puede contrastar una entrega con spec.md y AGENTS.md, preparar la auditoría y detectar diferencias entre frontend, backend y base de datos. El autor verifica el resultado; el revisor humano indicado en AGENTS.md decide la aprobación. Hasta contar con esa revisión, la tarea permanece en revisión. Una revisión de Codex no sustituye la de otro integrante.</w:t>
      </w:r>
    </w:p>
    <w:p>
      <w:pPr>
        <w:pStyle w:val="Heading2"/>
      </w:pPr>
      <w:r>
        <w:t>Cómo se comunica el avance</w:t>
      </w:r>
    </w:p>
    <w:p>
      <w:r>
        <w:t>Cada informe indica ID, responsable, prioridad, dependencias resueltas o bloqueadas, archivos afectados, pruebas realizadas y siguiente tarea viable. Codex actualiza los documentos cuando un cambio autorizado modifica el alcance o la arquitectura; no declara terminadas tareas sin evidencia ni atribuye a Supabase una conexión o un respaldo que el equipo aún no ha probado.</w:t>
      </w:r>
    </w:p>
    <w:p>
      <w:pPr>
        <w:pStyle w:val="Heading2"/>
      </w:pPr>
      <w:r>
        <w:t>Secuencia de trabajo</w:t>
      </w:r>
    </w:p>
    <w:p>
      <w:r>
        <w:t>1. El integrante toma una tarea de su plan y pide a Codex análisis, implementación o revisión.</w:t>
      </w:r>
    </w:p>
    <w:p>
      <w:r>
        <w:t>2. Codex consulta contratos y reglas, y presenta un cambio o informe verificable.</w:t>
      </w:r>
    </w:p>
    <w:p>
      <w:r>
        <w:t>3. El autor completa la evidencia de auditoría y resuelve observaciones.</w:t>
      </w:r>
    </w:p>
    <w:p>
      <w:r>
        <w:t>4. El revisor humano registra su decisión; Codex resume el estado y la siguiente dependencia.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web móvil de Punto de Venta</dc:title>
  <dc:subject>Stack TypeScript Angular Express Supabase y distribución de tareas con orquestación</dc:subject>
  <dc:creator>Equipo de desarrollo</dc:creator>
  <cp:keywords>MVP, web móvil, prioridades, Punto de Venta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