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Tarea W1-02: Creación de la Base Ejecutable del Proyecto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Módulo Plataforma y Accesos | Integrante 1 - Proyecto Asmibuy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Asmibuy MVP Web Móvil (4-C)
</w:t>
      </w:r>
      <w:r>
        <w:rPr>
          <w:b/>
          <w:bCs/>
        </w:rPr>
        <w:t xml:space="preserve">Fecha: </w:t>
      </w:r>
      <w:r>
        <w:t xml:space="preserve">28/9/2026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Propósito de la Tarea W1-02</w:t>
      </w:r>
    </w:p>
    <w:p>
      <w:pPr>
        <w:spacing w:after="120" w:line="276"/>
      </w:pPr>
      <w:r>
        <w:rPr>
          <w:sz w:val="22"/>
          <w:szCs w:val="22"/>
        </w:rPr>
        <w:t xml:space="preserve">Una vez acordados los contratos en W1-01, el objetivo de W1-02 fue construir la estructura ejecutable del proyecto donde vivirá el sistema: crear el servidor backend con Express y la aplicación frontend con Angular en un solo espacio de trabajo ordenado (Monorepo con workspaces npm).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Piensa en esto como levantar el chasis del auto y ponerle el motor base. Aún no tiene asientos ni pintura final, pero el motor ya enciende y las ruedas ya giran.</w:t>
      </w:r>
    </w:p>
    <w:p>
      <w:pPr>
        <w:pStyle w:val="Heading1"/>
        <w:spacing w:after="120" w:before="240"/>
      </w:pPr>
      <w:r>
        <w:t xml:space="preserve">2. Estructura Implementada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Monorepo con Workspaces: </w:t>
      </w:r>
      <w:r>
        <w:rPr>
          <w:sz w:val="22"/>
          <w:szCs w:val="22"/>
        </w:rPr>
        <w:t xml:space="preserve">El archivo 'package.json' en la raíz coordina las dos aplicaciones ('app/backend' y 'app/frontend'), permitiendo compilar o arrancar cualquiera de las dos con comandos sencillos.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Servidor Backend (Express + TypeScript): </w:t>
      </w:r>
      <w:r>
        <w:rPr>
          <w:sz w:val="22"/>
          <w:szCs w:val="22"/>
        </w:rPr>
        <w:t xml:space="preserve">Ubicado en 'app/backend', incluye conexión a PostgreSQL en Supabase con 'pg', endpoint de comprobación de salud ('/api/v1/health') y scripts de migraciones 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Aplicación Frontend (Angular v21): </w:t>
      </w:r>
      <w:r>
        <w:rPr>
          <w:sz w:val="22"/>
          <w:szCs w:val="22"/>
        </w:rPr>
        <w:t xml:space="preserve">Ubicada en 'app/frontend', cuenta con arquitectura Standalone, configuración de proxy ('proxy.conf.json') para reenviar peticiones a la API automáticamente sin errores de CORS.</w:t>
      </w:r>
    </w:p>
    <w:p>
      <w:pPr>
        <w:pStyle w:val="Heading1"/>
        <w:spacing w:after="120" w:before="240"/>
      </w:pPr>
      <w:r>
        <w:t xml:space="preserve">3. Pruebas y Evidencias de Funcionamiento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Compilación de TypeScript: </w:t>
      </w:r>
      <w:r>
        <w:rPr>
          <w:sz w:val="22"/>
          <w:szCs w:val="22"/>
        </w:rPr>
        <w:t xml:space="preserve">Se ejecutó 'npm run build' en backend, generando el código JavaScript en la carpeta 'dist' sin ningún error de tipos.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Compilación de Angular: </w:t>
      </w:r>
      <w:r>
        <w:rPr>
          <w:sz w:val="22"/>
          <w:szCs w:val="22"/>
        </w:rPr>
        <w:t xml:space="preserve">Se ejecutó 'ng build' en frontend, completándose en solo 3 segundos con 0 errores.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Prueba del Endpoint de Salud: </w:t>
      </w:r>
      <w:r>
        <w:rPr>
          <w:sz w:val="22"/>
          <w:szCs w:val="22"/>
        </w:rPr>
        <w:t xml:space="preserve">Se encendió el servidor y se consultó 'http://localhost:3001/api/v1/health', respondiendo exitosamente con estado OPERATIVO y fecha universal en UTC.</w:t>
      </w:r>
    </w:p>
    <w:p>
      <w:pPr>
        <w:pStyle w:val="Heading1"/>
        <w:spacing w:after="120" w:before="240"/>
      </w:pPr>
      <w:r>
        <w:t xml:space="preserve">4. Auditoría y Conclusión</w:t>
      </w:r>
    </w:p>
    <w:p>
      <w:pPr>
        <w:spacing w:after="120" w:line="276"/>
      </w:pPr>
      <w:r>
        <w:rPr>
          <w:sz w:val="22"/>
          <w:szCs w:val="22"/>
        </w:rPr>
        <w:t xml:space="preserve">Se generó la auditoría formal 'docs/auditorias/W1-02.md'. La base ejecutable está lista para recibir la programación del sistema de inicio de sesión con perfiles fijos (W1-03) y el diseño de la interfaz (W1-04).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2026-09-28T19:35:00.257Z</dcterms:created>
  <dcterms:modified xsi:type="dcterms:W3CDTF">2026-09-28T19:35:00.257Z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