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Gas Price Adjustment Factor</w:t>
      </w:r>
    </w:p>
    <w:p>
      <w:pPr>
        <w:spacing w:after="480"/>
        <w:jc w:val="left"/>
      </w:pPr>
      <w:r>
        <w:rPr>
          <w:rFonts w:ascii="Arial" w:cs="Arial" w:eastAsia="Arial" w:hAnsi="Arial"/>
          <w:color w:val="1A6B3C"/>
          <w:sz w:val="32"/>
          <w:szCs w:val="32"/>
        </w:rPr>
        <w:t xml:space="preserve">Dynamic Fare Surcharge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 Driver &amp; Data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Initial Proposal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Draft — Portfolio Project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Uber drivers bear full exposure to fluctuating gas prices while fares remain fixed. This feature proposes a Gas Price Adjustment Factor (GPAF) — a dynamic, data-driven fare multiplier that automatically adjusts ride prices in proportion to regional fuel price deviations from a rolling baseline.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6"/>
              <w:left w:val="single" w:color="1A6B3C" w:sz="6"/>
              <w:bottom w:val="single" w:color="CCCCCC" w:sz="1"/>
              <w:right w:val="single" w:color="CCCCCC" w:sz="1"/>
            </w:tcBorders>
            <w:shd w:fill="F2F7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Key Insight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Uber's existing fuel surcharge (2022) was a flat $0.45–$0.55 per trip regardless of distance. GPAF replaces this with a continuous, proportional multiplier that scales with both trip distance AND current fuel price deviation — making it fairer for drivers and more transparent for riders.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Problem Statement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2.1 Driver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Gas prices fluctuate 20–40% seasonally and can spike 60%+ during supply shocks (e.g. 2022 Russia-Ukraine conflict).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Drivers absorb 100% of fuel cost variance while Uber's base fare algorithm does not account for current gas prices.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flat surcharge (Uber's 2022 approach) is unfair: a 2-mile ride and a 20-mile ride receive identical compensation despite vastly different fuel consumption.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on/off surcharge activation creates uncertainty — drivers cannot predict their effective earnings.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2.2 Market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Uber Current</w:t>
            </w:r>
          </w:p>
        </w:tc>
        <w:tc>
          <w:tcPr>
            <w:tcW w:type="dxa" w:w="312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GPAF Proposal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Surcharge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($0.50/trip)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Dynamic % of fare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Auto-adjusts to prices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(manual)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(real-time)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to rider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line-item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of flat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80-90% of surcharge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Proposed Solution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3.1 The GPAF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calculation is: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6"/>
              <w:left w:val="single" w:color="1A6B3C" w:sz="6"/>
              <w:bottom w:val="single" w:color="CCCCCC" w:sz="1"/>
              <w:right w:val="single" w:color="CCCCCC" w:sz="1"/>
            </w:tcBorders>
            <w:shd w:fill="F2F7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Formula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GPAF = max(1.0,  1 + alpha x (P_current - P_baseline) / P_baseline)
Final Fare = Base Fare x GPAF
Where alpha (sensitivity coefficient) = 0.5 (default, tunable per market)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Gas baseline $3.50, current price $4.20, base fare $12.00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Delta = (4.20 - 3.50) / 3.50 = +20%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GPAF = 1 + 0.5 x 0.20 = 1.10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fare = $12.00 x 1.10 = $13.20 (fuel surcharge: $1.20)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3.2 Design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28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GPAF floor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Riders never benefit from cheap gas at driver expense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GPAF ceiling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25% surcharge — protects rider affordability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trigger threshold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Ignore noise; only adjust on significant swings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baseline window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30-day rolling avg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Smooths short-term spikes while capturing trends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surcharge share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than standard Uber commission cut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Rider transparency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line-item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Shown as 'Fuel surcharge: $X.XX' on receipt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Data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4.1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Gas price feed: </w:t>
      </w:r>
      <w:r>
        <w:rPr>
          <w:rFonts w:ascii="Arial" w:cs="Arial" w:eastAsia="Arial" w:hAnsi="Arial"/>
          <w:sz w:val="22"/>
          <w:szCs w:val="22"/>
        </w:rPr>
        <w:t xml:space="preserve">Primary: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U.S. Energy Information Administration (EIA) API — free, official, updated weekly by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GasBuddy API — crowdsourced, near real-time, city-level granularity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Uber trip data for baseline fare modeling</w:t>
      </w:r>
      <w:r>
        <w:rPr>
          <w:rFonts w:ascii="Arial" w:cs="Arial" w:eastAsia="Arial" w:hAnsi="Arial"/>
          <w:sz w:val="22"/>
          <w:szCs w:val="22"/>
        </w:rPr>
        <w:t xml:space="preserve">Secondary: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Regional market data for alpha tuning per geography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4.2 Data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gas_prices_raw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region_id, price, source, 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Eng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gas_price_baseline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region_id, baseline_30d,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Eng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gpaf_config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region_id, alpha, floor, ceiling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fare_adjustments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trip_id, base_fare, gpaf, final_fare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trip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Fare Eng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Success Metrics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5.1 Primary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earnings variance: target 15% reduction in weekly earnings volatility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retention in high-gas markets: target 10% improvement vs control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Rider cancellation rate on adjusted fares: must stay within 2% of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Surcharge accuracy: GPAF within 0.5% of formula-calculated value (pipeline SLA)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5.2 Guardrail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Rider complaint rate for 'unexpected charges': target &lt; 0.5% of adjusted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pipeline freshness: gas price data no older than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GPAF ceiling trigger rate: alert if &gt; 15% of trips hit the 1.25 cap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Rollout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1-2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testing. Backfill historical trip data with GPAF calculation. No live changes.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 of drivers in 2 high-volatility markets (e.g. California, Texas). A/B test vs flat surcharge.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5-6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 to 25% of markets. Tune alpha per region based on beta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7+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markets. Deprecate flat surcharge. Monitor ceiling trigger rates.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4080"/>
      </w:tblGrid>
      <w:t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Rider fare shock during supply spikes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cap at 1.25x + proactive in-app notification before booking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 price API downtime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cached baseline; fail-safe defaults GPAF to 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Regional price data lag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EIA updates weekly; supplement with GasBuddy for real-time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Fuel surcharges are standard industry practice (airlines, logistics)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gaming (short trips in high-gas periods)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GPAF is market-wide, not per-driver; no individual gaming leverage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Gas Price Adjustment Factor (GPAF)  |  v1.0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GPAF Feature Spec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1A6B3C" w:sz="4" w:space="4"/>
      </w:pBdr>
      <w:spacing w:before="240" w:after="12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2026-03-14T16:39:46.082Z</dcterms:created>
  <dcterms:modified xsi:type="dcterms:W3CDTF">2026-03-14T16:39:46.083Z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