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7007" w14:textId="4E588022" w:rsidR="008E5540" w:rsidRDefault="008E5540">
      <w:r>
        <w:t>Suresh Shrestha</w:t>
      </w:r>
    </w:p>
    <w:p w14:paraId="77C60DD6" w14:textId="29907560" w:rsidR="008E5540" w:rsidRDefault="008E5540">
      <w:r>
        <w:t>Module 7.3 Assignment</w:t>
      </w:r>
    </w:p>
    <w:p w14:paraId="02671342" w14:textId="45B0C55E" w:rsidR="008E5540" w:rsidRDefault="008E5540">
      <w:r>
        <w:t>9/18/2026</w:t>
      </w:r>
    </w:p>
    <w:p w14:paraId="3CF7497C" w14:textId="0CE6726E" w:rsidR="00DB7FCD" w:rsidRDefault="00414DB5">
      <w:pPr>
        <w:rPr>
          <w:sz w:val="40"/>
          <w:szCs w:val="40"/>
        </w:rPr>
      </w:pPr>
      <w:r w:rsidRPr="00414DB5">
        <w:rPr>
          <w:sz w:val="40"/>
          <w:szCs w:val="40"/>
        </w:rPr>
        <w:t>The Dangers of Change Approval Processes</w:t>
      </w:r>
    </w:p>
    <w:p w14:paraId="3D202E01" w14:textId="3008477E" w:rsidR="00DA75C8" w:rsidRDefault="0012051D" w:rsidP="004A7702">
      <w:r>
        <w:t>For this paper, I researched the risks associated with change approval processes. I understand these as the steps a company follows before developers can release a software or system change. A manager or change advisory board may review it before it goes into production. The goal is to prevent outages, security problems, and unauthorized changes. However, I learned that too many approval steps can slow work without always making it safer.</w:t>
      </w:r>
    </w:p>
    <w:p w14:paraId="093B04CF" w14:textId="06E70A0A" w:rsidR="00DA75C8" w:rsidRDefault="0012051D" w:rsidP="004A7702">
      <w:r>
        <w:t>One danger is delay. Even after developers finish and test a change, they may still have to wait for a manager or committee meeting. During that time, a bug fix or security update cannot reach users. DORA (2019) recommends peer review and automated controls instead of a heavy external approval process. Its research found that formal approval slowed delivery but was not associated with a lower change failure rate (DORA, 2025). This shows that more approvers do not automatically improve safety.</w:t>
      </w:r>
    </w:p>
    <w:p w14:paraId="3548DCCA" w14:textId="353CB10E" w:rsidR="00DA75C8" w:rsidRDefault="0012051D" w:rsidP="004A7702">
      <w:r>
        <w:t>Long waits may also prompt teams to combine several changes into a single large release. I think large releases are harder to test because many parts of the system change together. If a failure occurs, finding its cause is more difficult. DORA (2025) links heavy approval to larger, less frequent releases. Google explained that frequent releases have fewer differences between versions, making testing and troubleshooting easier (McNutt, 2016). Therefore, smaller changes may be safer and easier to manage.</w:t>
      </w:r>
    </w:p>
    <w:p w14:paraId="18E55FAC" w14:textId="6D300018" w:rsidR="00F25540" w:rsidRDefault="0012051D" w:rsidP="004A7702">
      <w:r>
        <w:t>Approval can also create a false sense of safety. A signature shows that someone followed the process, but it does not prove that the software is problem-free. Board members may not understand the code as well as the developers. When they review many requests at once, approval can become a box-checking exercise. In my opinion, the people who understand the change should remain responsible for its quality.</w:t>
      </w:r>
    </w:p>
    <w:p w14:paraId="7859BE9A" w14:textId="2D682B73" w:rsidR="00F25540" w:rsidRDefault="0012051D" w:rsidP="004A7702">
      <w:r>
        <w:t>Slow approval is especially dangerous during an emergency because a security weakness may continue affecting the system while the team waits. Automated tests, security scans, monitoring, deployment records, and rollback tools can provide faster evidence than a meeting. Peer review can also record who proposed and approved a change without adding a long waiting stage.</w:t>
      </w:r>
    </w:p>
    <w:p w14:paraId="464B1880" w14:textId="458D95A2" w:rsidR="00F25540" w:rsidRDefault="0012051D" w:rsidP="004A7702">
      <w:r>
        <w:lastRenderedPageBreak/>
        <w:t>Companies should not remove all change control. NIST (2011) explains that security-focused configuration management should reduce risk while supporting business needs. Sensitive systems, database changes, and payment systems may require formal authorization and an audit record. However, a small text correction should not follow the same process as an authentication or payment change. The review should match the risk.</w:t>
      </w:r>
    </w:p>
    <w:p w14:paraId="79ECB4AF" w14:textId="2B2DAE66" w:rsidR="00F25540" w:rsidRDefault="0012051D" w:rsidP="004A7702">
      <w:r>
        <w:t>I think approval should be part of the normal development process. Routine changes can use peer review, automated tests, and security checks, while high-risk changes receive additional review. Google uses code review, automated testing, canary releases, monitoring, and rollback strategies (McNutt, 2016). A change advisory board can then focus on important changes rather than every small update.</w:t>
      </w:r>
    </w:p>
    <w:p w14:paraId="756360A1" w14:textId="7210E75B" w:rsidR="00F25540" w:rsidRDefault="0012051D" w:rsidP="004A7702">
      <w:r>
        <w:t>In conclusion, more approvals do not always mean more safety. Manual approval cannot replace testing, technical knowledge, monitoring, and fast recovery. The best approach is to use peer review and automation for routine changes and add review when the risk is higher. A good process should help an organization make changes safely and quickly.</w:t>
      </w:r>
    </w:p>
    <w:p w14:paraId="44570ACC" w14:textId="44B9512C" w:rsidR="0012051D" w:rsidRDefault="0012051D" w:rsidP="0012051D">
      <w:pPr>
        <w:ind w:left="2160" w:firstLine="720"/>
        <w:rPr>
          <w:sz w:val="40"/>
          <w:szCs w:val="40"/>
        </w:rPr>
      </w:pPr>
      <w:r w:rsidRPr="0012051D">
        <w:rPr>
          <w:sz w:val="40"/>
          <w:szCs w:val="40"/>
        </w:rPr>
        <w:t>References</w:t>
      </w:r>
    </w:p>
    <w:p w14:paraId="6E1FBE93" w14:textId="71312FDA" w:rsidR="0012051D" w:rsidRDefault="0012051D" w:rsidP="0012051D">
      <w:r>
        <w:t>DevOps Research and Assessment. (2019). Accelerate State of DevOps report 2019</w:t>
      </w:r>
    </w:p>
    <w:p w14:paraId="02B0DD71" w14:textId="4602A066" w:rsidR="0012051D" w:rsidRDefault="0012051D" w:rsidP="0012051D">
      <w:r>
        <w:t xml:space="preserve">            </w:t>
      </w:r>
      <w:hyperlink r:id="rId4" w:history="1">
        <w:r w:rsidRPr="00CD23B5">
          <w:rPr>
            <w:rStyle w:val="Hyperlink"/>
          </w:rPr>
          <w:t>https://dora.dev/research/2019/dora-report/</w:t>
        </w:r>
      </w:hyperlink>
    </w:p>
    <w:p w14:paraId="7136DBA9" w14:textId="5EB4F42C" w:rsidR="0012051D" w:rsidRDefault="0012051D" w:rsidP="0012051D">
      <w:r>
        <w:t xml:space="preserve">McNutt, D. (2016). Release engineering. </w:t>
      </w:r>
    </w:p>
    <w:p w14:paraId="5542856D" w14:textId="7AFDE445" w:rsidR="0012051D" w:rsidRDefault="00390F6D" w:rsidP="0012051D">
      <w:r>
        <w:t xml:space="preserve">      </w:t>
      </w:r>
      <w:hyperlink r:id="rId5" w:history="1">
        <w:r w:rsidRPr="00CD23B5">
          <w:rPr>
            <w:rStyle w:val="Hyperlink"/>
          </w:rPr>
          <w:t>https://sre.google/sre-book/release-engineering/</w:t>
        </w:r>
      </w:hyperlink>
    </w:p>
    <w:p w14:paraId="59645ABF" w14:textId="4C72663E" w:rsidR="0012051D" w:rsidRDefault="0012051D" w:rsidP="0012051D">
      <w:r>
        <w:t>National Institute of Standards and Technology. (2011)</w:t>
      </w:r>
    </w:p>
    <w:p w14:paraId="4FFA12D4" w14:textId="5BE40F33" w:rsidR="0012051D" w:rsidRDefault="00390F6D" w:rsidP="0012051D">
      <w:r>
        <w:t xml:space="preserve">     </w:t>
      </w:r>
      <w:hyperlink r:id="rId6" w:history="1">
        <w:r w:rsidRPr="00CD23B5">
          <w:rPr>
            <w:rStyle w:val="Hyperlink"/>
          </w:rPr>
          <w:t>https://nvlpubs.nist.gov/nistpubs/SpecialPublications/NIST.SP.800-128.pdf</w:t>
        </w:r>
      </w:hyperlink>
    </w:p>
    <w:p w14:paraId="404BB5AA" w14:textId="77777777" w:rsidR="0012051D" w:rsidRPr="0012051D" w:rsidRDefault="0012051D" w:rsidP="0012051D"/>
    <w:sectPr w:rsidR="0012051D" w:rsidRPr="00120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40"/>
    <w:rsid w:val="0012051D"/>
    <w:rsid w:val="00390F6D"/>
    <w:rsid w:val="00414DB5"/>
    <w:rsid w:val="004A7702"/>
    <w:rsid w:val="00743491"/>
    <w:rsid w:val="008E5540"/>
    <w:rsid w:val="00DA75C8"/>
    <w:rsid w:val="00DB7FCD"/>
    <w:rsid w:val="00F2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CEDE"/>
  <w15:chartTrackingRefBased/>
  <w15:docId w15:val="{0B8FA5D0-76B8-4C07-A575-1B65ADAE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540"/>
    <w:rPr>
      <w:rFonts w:eastAsiaTheme="majorEastAsia" w:cstheme="majorBidi"/>
      <w:color w:val="272727" w:themeColor="text1" w:themeTint="D8"/>
    </w:rPr>
  </w:style>
  <w:style w:type="paragraph" w:styleId="Title">
    <w:name w:val="Title"/>
    <w:basedOn w:val="Normal"/>
    <w:next w:val="Normal"/>
    <w:link w:val="TitleChar"/>
    <w:uiPriority w:val="10"/>
    <w:qFormat/>
    <w:rsid w:val="008E5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540"/>
    <w:pPr>
      <w:spacing w:before="160"/>
      <w:jc w:val="center"/>
    </w:pPr>
    <w:rPr>
      <w:i/>
      <w:iCs/>
      <w:color w:val="404040" w:themeColor="text1" w:themeTint="BF"/>
    </w:rPr>
  </w:style>
  <w:style w:type="character" w:customStyle="1" w:styleId="QuoteChar">
    <w:name w:val="Quote Char"/>
    <w:basedOn w:val="DefaultParagraphFont"/>
    <w:link w:val="Quote"/>
    <w:uiPriority w:val="29"/>
    <w:rsid w:val="008E5540"/>
    <w:rPr>
      <w:i/>
      <w:iCs/>
      <w:color w:val="404040" w:themeColor="text1" w:themeTint="BF"/>
    </w:rPr>
  </w:style>
  <w:style w:type="paragraph" w:styleId="ListParagraph">
    <w:name w:val="List Paragraph"/>
    <w:basedOn w:val="Normal"/>
    <w:uiPriority w:val="34"/>
    <w:qFormat/>
    <w:rsid w:val="008E5540"/>
    <w:pPr>
      <w:ind w:left="720"/>
      <w:contextualSpacing/>
    </w:pPr>
  </w:style>
  <w:style w:type="character" w:styleId="IntenseEmphasis">
    <w:name w:val="Intense Emphasis"/>
    <w:basedOn w:val="DefaultParagraphFont"/>
    <w:uiPriority w:val="21"/>
    <w:qFormat/>
    <w:rsid w:val="008E5540"/>
    <w:rPr>
      <w:i/>
      <w:iCs/>
      <w:color w:val="0F4761" w:themeColor="accent1" w:themeShade="BF"/>
    </w:rPr>
  </w:style>
  <w:style w:type="paragraph" w:styleId="IntenseQuote">
    <w:name w:val="Intense Quote"/>
    <w:basedOn w:val="Normal"/>
    <w:next w:val="Normal"/>
    <w:link w:val="IntenseQuoteChar"/>
    <w:uiPriority w:val="30"/>
    <w:qFormat/>
    <w:rsid w:val="008E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540"/>
    <w:rPr>
      <w:i/>
      <w:iCs/>
      <w:color w:val="0F4761" w:themeColor="accent1" w:themeShade="BF"/>
    </w:rPr>
  </w:style>
  <w:style w:type="character" w:styleId="IntenseReference">
    <w:name w:val="Intense Reference"/>
    <w:basedOn w:val="DefaultParagraphFont"/>
    <w:uiPriority w:val="32"/>
    <w:qFormat/>
    <w:rsid w:val="008E5540"/>
    <w:rPr>
      <w:b/>
      <w:bCs/>
      <w:smallCaps/>
      <w:color w:val="0F4761" w:themeColor="accent1" w:themeShade="BF"/>
      <w:spacing w:val="5"/>
    </w:rPr>
  </w:style>
  <w:style w:type="character" w:styleId="Hyperlink">
    <w:name w:val="Hyperlink"/>
    <w:basedOn w:val="DefaultParagraphFont"/>
    <w:uiPriority w:val="99"/>
    <w:unhideWhenUsed/>
    <w:rsid w:val="0012051D"/>
    <w:rPr>
      <w:color w:val="467886" w:themeColor="hyperlink"/>
      <w:u w:val="single"/>
    </w:rPr>
  </w:style>
  <w:style w:type="character" w:styleId="UnresolvedMention">
    <w:name w:val="Unresolved Mention"/>
    <w:basedOn w:val="DefaultParagraphFont"/>
    <w:uiPriority w:val="99"/>
    <w:semiHidden/>
    <w:unhideWhenUsed/>
    <w:rsid w:val="00120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vlpubs.nist.gov/nistpubs/SpecialPublications/NIST.SP.800-128.pdf" TargetMode="External"/><Relationship Id="rId5" Type="http://schemas.openxmlformats.org/officeDocument/2006/relationships/hyperlink" Target="https://sre.google/sre-book/release-engineering/" TargetMode="External"/><Relationship Id="rId4" Type="http://schemas.openxmlformats.org/officeDocument/2006/relationships/hyperlink" Target="https://dora.dev/research/2019/dora-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2</cp:revision>
  <dcterms:created xsi:type="dcterms:W3CDTF">2026-09-19T01:59:00Z</dcterms:created>
  <dcterms:modified xsi:type="dcterms:W3CDTF">2026-09-19T03:36:00Z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f2fc012b-7d1e-45dc-8c4f-66ee8fd6486a</vt:lpwstr>
  </property>
</Properties>
</file>