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>
          <w:rFonts w:eastAsia="Georgia" w:cs="Georgia" w:ascii="Georgia" w:hAnsi="Georgia"/>
        </w:rPr>
        <w:t xml:space="preserve">Below is a concise walkthrough of how that slide (and its scribbled notes) derive the circuit for a 3‐bit input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 whose 3‐bit 2’s‐complement output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 equals “input − 2.”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1. Truth Table Construction</w:t>
      </w:r>
    </w:p>
    <w:p>
      <w:pPr>
        <w:spacing w:after="240" w:lineRule="auto"/>
      </w:pPr>
      <w:r>
        <w:rPr/>
        <w:t xml:space="preserve">Because the input is only 3 bits (0 through 7 in decimal), you list each input and compute </w:t>
      </w:r>
      <m:oMath>
        <m:r>
          <m:rPr>
            <m:sty m:val="p"/>
          </m:rPr>
          <m:t>(</m:t>
        </m:r>
        <m:r>
          <m:rPr>
            <m:nor/>
          </m:rPr>
          <m:t>input</m:t>
        </m:r>
        <m:r>
          <m:rPr>
            <m:sty m:val="p"/>
          </m:rPr>
          <m:t>−</m:t>
        </m:r>
        <m:r>
          <m:rPr>
            <m:sty m:val="p"/>
          </m:rPr>
          <m:t>2</m:t>
        </m:r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 in 3‐bit 2’s‐complement: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Decimal Input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>
              <m:r>
                <m:rPr>
                  <m:sty m:val="p"/>
                </m:rPr>
                <m:t>(</m:t>
              </m:r>
              <m:r>
                <m:rPr>
                  <m:nor/>
                </m:rPr>
                <m:t>input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)</m:t>
              </m:r>
            </m:oMath>
            <w:r>
              <w:rPr/>
              <w:t xml:space="preserve"> in decimal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>
              <m:r>
                <m:rPr>
                  <m:sty m:val="p"/>
                </m:rPr>
                <m:t>(</m:t>
              </m:r>
              <m:r>
                <m:rPr>
                  <m:nor/>
                </m:rPr>
                <m:t>input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)</m:t>
              </m:r>
            </m:oMath>
            <w:r>
              <w:rPr>
                <w:rFonts w:eastAsia="Georgia" w:cs="Georgia" w:ascii="Georgia" w:hAnsi="Georgia"/>
              </w:rPr>
              <w:t xml:space="preserve"> in 3‐bit 2’s‐comp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2</m:t>
                </m:r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</m:t>
                </m:r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</w:tr>
    </w:tbl>
    <w:p>
      <w:pPr>
        <w:spacing w:lineRule="auto"/>
      </w:pPr>
    </w:p>
    <w:p>
      <w:pPr>
        <w:spacing w:after="240" w:lineRule="auto"/>
      </w:pPr>
      <w:r>
        <w:rPr/>
        <w:t xml:space="preserve">From this table:</w:t>
      </w:r>
    </w:p>
    <w:p>
      <w:pPr>
        <w:numPr>
          <w:ilvl w:val="0"/>
          <w:numId w:val="1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for input decimal </w:t>
      </w:r>
      <m:oMath>
        <m:r>
          <m:rPr>
            <m:sty m:val="p"/>
          </m:rPr>
          <m:t>{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6</m:t>
        </m:r>
        <m:r>
          <m:rPr>
            <m:sty m:val="p"/>
          </m:rPr>
          <m:t>,</m:t>
        </m:r>
        <m:r>
          <m:rPr>
            <m:sty m:val="p"/>
          </m:rPr>
          <m:t>7</m:t>
        </m:r>
        <m:r>
          <m:rPr>
            <m:sty m:val="p"/>
          </m:rPr>
          <m:t>}</m:t>
        </m:r>
      </m:oMath>
    </w:p>
    <w:p>
      <w:pPr>
        <w:numPr>
          <w:ilvl w:val="0"/>
          <w:numId w:val="1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for input decimal </w:t>
      </w:r>
      <m:oMath>
        <m:r>
          <m:rPr>
            <m:sty m:val="p"/>
          </m:rPr>
          <m:t>{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4</m:t>
        </m:r>
        <m:r>
          <m:rPr>
            <m:sty m:val="p"/>
          </m:rPr>
          <m:t>,</m:t>
        </m:r>
        <m:r>
          <m:rPr>
            <m:sty m:val="p"/>
          </m:rPr>
          <m:t>5</m:t>
        </m:r>
        <m:r>
          <m:rPr>
            <m:sty m:val="p"/>
          </m:rPr>
          <m:t>}</m:t>
        </m:r>
      </m:oMath>
    </w:p>
    <w:p>
      <w:pPr>
        <w:numPr>
          <w:ilvl w:val="0"/>
          <w:numId w:val="1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for input decimal </w:t>
      </w:r>
      <m:oMath>
        <m:r>
          <m:rPr>
            <m:sty m:val="p"/>
          </m:rPr>
          <m:t>{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3</m:t>
        </m:r>
        <m:r>
          <m:rPr>
            <m:sty m:val="p"/>
          </m:rPr>
          <m:t>,</m:t>
        </m:r>
        <m:r>
          <m:rPr>
            <m:sty m:val="p"/>
          </m:rPr>
          <m:t>5</m:t>
        </m:r>
        <m:r>
          <m:rPr>
            <m:sty m:val="p"/>
          </m:rPr>
          <m:t>,</m:t>
        </m:r>
        <m:r>
          <m:rPr>
            <m:sty m:val="p"/>
          </m:rPr>
          <m:t>7</m:t>
        </m:r>
        <m:r>
          <m:rPr>
            <m:sty m:val="p"/>
          </m:rPr>
          <m:t>}</m:t>
        </m:r>
      </m:oMath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2. Setting Up the K‐Maps</w:t>
      </w:r>
    </w:p>
    <w:p>
      <w:pPr>
        <w:spacing w:after="240" w:lineRule="auto"/>
      </w:pPr>
      <w:r>
        <w:rPr/>
        <w:t xml:space="preserve">A Karnaugh map for 3 inputs can be arranged in a </w:t>
      </w:r>
      <m:oMath>
        <m:r>
          <m:rPr>
            <m:sty m:val="p"/>
          </m:rPr>
          <m:t>2</m:t>
        </m:r>
        <m:r>
          <m:rPr>
            <m:sty m:val="p"/>
          </m:rPr>
          <m:t>×</m:t>
        </m:r>
        <m:r>
          <m:rPr>
            <m:sty m:val="p"/>
          </m:rPr>
          <m:t>4</m:t>
        </m:r>
      </m:oMath>
      <w:r>
        <w:rPr/>
        <w:t xml:space="preserve"> or </w:t>
      </w:r>
      <m:oMath>
        <m:r>
          <m:rPr>
            <m:sty m:val="p"/>
          </m:rPr>
          <m:t>4</m:t>
        </m:r>
        <m:r>
          <m:rPr>
            <m:sty m:val="p"/>
          </m:rPr>
          <m:t>×</m:t>
        </m:r>
        <m:r>
          <m:rPr>
            <m:sty m:val="p"/>
          </m:rPr>
          <m:t>2</m:t>
        </m:r>
      </m:oMath>
      <w:r>
        <w:rPr/>
        <w:t xml:space="preserve"> grid. A common layout is:</w:t>
      </w:r>
    </w:p>
    <w:p>
      <w:pPr>
        <w:numPr>
          <w:ilvl w:val="0"/>
          <w:numId w:val="2"/>
        </w:numPr>
        <w:spacing w:lineRule="auto"/>
      </w:pPr>
      <w:r>
        <w:rPr/>
        <w:t xml:space="preserve">Columns labeled by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)</m:t>
        </m:r>
      </m:oMath>
      <w:r>
        <w:rPr/>
        <w:t xml:space="preserve"> in Gray code: 00, 01, 11, 10</w:t>
      </w:r>
    </w:p>
    <w:p>
      <w:pPr>
        <w:numPr>
          <w:ilvl w:val="0"/>
          <w:numId w:val="2"/>
        </w:numPr>
        <w:spacing w:lineRule="auto"/>
      </w:pPr>
      <w:r>
        <w:rPr/>
        <w:t xml:space="preserve">Rows labeled by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 and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</w:p>
    <w:p>
      <w:pPr>
        <w:spacing w:after="240" w:lineRule="auto"/>
      </w:pPr>
      <w:r>
        <w:rPr>
          <w:rFonts w:eastAsia="Georgia" w:cs="Georgia" w:ascii="Georgia" w:hAnsi="Georgia"/>
        </w:rPr>
        <w:t xml:space="preserve">You create three separate K‐maps, one for each output bit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 Below is a conceptual sketch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. The same grid pattern is repeated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and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>       X2 X1</w:t>
        <w:br/>
        <w:t xml:space="preserve">       00   01   11   10</w:t>
        <w:br/>
        <w:t xml:space="preserve">X0=0    ?    ?    ?    ?</w:t>
        <w:br/>
        <w:t xml:space="preserve">X0=1    ?    ?    ?    ?</w:t>
        <w:br/>
        <w:t xml:space="preserve"/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(a)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2</m:t>
            </m:r>
          </m:sub>
        </m:sSub>
      </m:oMath>
    </w:p>
    <w:p>
      <w:pPr>
        <w:numPr>
          <w:ilvl w:val="0"/>
          <w:numId w:val="3"/>
        </w:numPr>
        <w:spacing w:lineRule="auto"/>
      </w:pPr>
      <w:r>
        <w:rPr/>
        <w:t xml:space="preserve">Mark a 1 in the cells corresponding to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in </w:t>
      </w:r>
      <m:oMath>
        <m:r>
          <m:rPr>
            <m:sty m:val="p"/>
          </m:rPr>
          <m:t>{</m:t>
        </m:r>
        <m:r>
          <m:rPr>
            <m:sty m:val="p"/>
          </m:rPr>
          <m:t>000</m:t>
        </m:r>
        <m:r>
          <m:rPr>
            <m:sty m:val="p"/>
          </m:rPr>
          <m:t>,</m:t>
        </m:r>
        <m:r>
          <m:rPr>
            <m:sty m:val="p"/>
          </m:rPr>
          <m:t>001</m:t>
        </m:r>
        <m:r>
          <m:rPr>
            <m:sty m:val="p"/>
          </m:rPr>
          <m:t>,</m:t>
        </m:r>
        <m:r>
          <m:rPr>
            <m:sty m:val="p"/>
          </m:rPr>
          <m:t>110</m:t>
        </m:r>
        <m:r>
          <m:rPr>
            <m:sty m:val="p"/>
          </m:rPr>
          <m:t>,</m:t>
        </m:r>
        <m:r>
          <m:rPr>
            <m:sty m:val="p"/>
          </m:rPr>
          <m:t>111</m:t>
        </m:r>
        <m:r>
          <m:rPr>
            <m:sty m:val="p"/>
          </m:rPr>
          <m:t>}</m:t>
        </m:r>
      </m:oMath>
      <w:r>
        <w:rPr/>
        <w:t xml:space="preserve">.</w:t>
      </w:r>
    </w:p>
    <w:p>
      <w:pPr>
        <w:numPr>
          <w:ilvl w:val="0"/>
          <w:numId w:val="3"/>
        </w:numPr>
        <w:spacing w:lineRule="auto"/>
      </w:pPr>
      <w:r>
        <w:rPr>
          <w:rFonts w:eastAsia="Georgia" w:cs="Georgia" w:ascii="Georgia" w:hAnsi="Georgia"/>
        </w:rPr>
        <w:t xml:space="preserve">Notice that these cells form two 2×1 vertical “blocks” that combine to a larger grouping if your K‐map arrangement is standard.</w:t>
      </w:r>
    </w:p>
    <w:p>
      <w:pPr>
        <w:numPr>
          <w:ilvl w:val="0"/>
          <w:numId w:val="3"/>
        </w:numPr>
        <w:spacing w:lineRule="auto"/>
      </w:pPr>
      <w:r>
        <w:rPr/>
        <w:t xml:space="preserve">The minimal Sum of Products (SOP) from that grouping is:</w:t>
      </w: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Sup>
            <m:sSubSup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sSubSup>
            <m:sSubSup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  <w:r>
        <w:rPr/>
        <w:t xml:space="preserve">Equivalently,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when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and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>
          <w:rFonts w:eastAsia="Georgia" w:cs="Georgia" w:ascii="Georgia" w:hAnsi="Georgia"/>
        </w:rPr>
        <w:t xml:space="preserve"> are equal—often called the “equivalence” function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↔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.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(b)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1</m:t>
            </m:r>
          </m:sub>
        </m:sSub>
      </m:oMath>
    </w:p>
    <w:p>
      <w:pPr>
        <w:numPr>
          <w:ilvl w:val="0"/>
          <w:numId w:val="4"/>
        </w:numPr>
        <w:spacing w:lineRule="auto"/>
      </w:pPr>
      <w:r>
        <w:rPr/>
        <w:t xml:space="preserve">From the truth table,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is 1 for </w:t>
      </w:r>
      <m:oMath>
        <m:r>
          <m:rPr>
            <m:sty m:val="p"/>
          </m:rPr>
          <m:t>{</m:t>
        </m:r>
        <m:r>
          <m:rPr>
            <m:sty m:val="p"/>
          </m:rPr>
          <m:t>000</m:t>
        </m:r>
        <m:r>
          <m:rPr>
            <m:sty m:val="p"/>
          </m:rPr>
          <m:t>,</m:t>
        </m:r>
        <m:r>
          <m:rPr>
            <m:sty m:val="p"/>
          </m:rPr>
          <m:t>001</m:t>
        </m:r>
        <m:r>
          <m:rPr>
            <m:sty m:val="p"/>
          </m:rPr>
          <m:t>,</m:t>
        </m:r>
        <m:r>
          <m:rPr>
            <m:sty m:val="p"/>
          </m:rPr>
          <m:t>100</m:t>
        </m:r>
        <m:r>
          <m:rPr>
            <m:sty m:val="p"/>
          </m:rPr>
          <m:t>,</m:t>
        </m:r>
        <m:r>
          <m:rPr>
            <m:sty m:val="p"/>
          </m:rPr>
          <m:t>101</m:t>
        </m:r>
        <m:r>
          <m:rPr>
            <m:sty m:val="p"/>
          </m:rPr>
          <m:t>}</m:t>
        </m:r>
      </m:oMath>
      <w:r>
        <w:rPr/>
        <w:t xml:space="preserve">.</w:t>
      </w:r>
    </w:p>
    <w:p>
      <w:pPr>
        <w:numPr>
          <w:ilvl w:val="0"/>
          <w:numId w:val="4"/>
        </w:numPr>
        <w:spacing w:lineRule="auto"/>
      </w:pPr>
      <w:r>
        <w:rPr/>
        <w:t xml:space="preserve">All of those have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, so the simplified form is:</w:t>
      </w: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Sup>
            <m:sSubSup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 xml:space="preserve"> </m:t>
          </m:r>
          <m:r>
            <m:rPr>
              <m:sty m:val="p"/>
            </m:rPr>
            <m:t>=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m:t>¬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(c)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0</m:t>
            </m:r>
          </m:sub>
        </m:sSub>
      </m:oMath>
    </w:p>
    <w:p>
      <w:pPr>
        <w:numPr>
          <w:ilvl w:val="0"/>
          <w:numId w:val="5"/>
        </w:numPr>
        <w:spacing w:lineRule="auto"/>
      </w:pPr>
      <w:r>
        <w:rPr/>
        <w:t xml:space="preserve">From the truth table,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 is 1 for </w:t>
      </w:r>
      <m:oMath>
        <m:r>
          <m:rPr>
            <m:sty m:val="p"/>
          </m:rPr>
          <m:t>{</m:t>
        </m:r>
        <m:r>
          <m:rPr>
            <m:sty m:val="p"/>
          </m:rPr>
          <m:t>1</m:t>
        </m:r>
        <m:r>
          <m:rPr>
            <m:sty m:val="p"/>
          </m:rPr>
          <m:t>,</m:t>
        </m:r>
        <m:r>
          <m:rPr>
            <m:sty m:val="p"/>
          </m:rPr>
          <m:t>3</m:t>
        </m:r>
        <m:r>
          <m:rPr>
            <m:sty m:val="p"/>
          </m:rPr>
          <m:t>,</m:t>
        </m:r>
        <m:r>
          <m:rPr>
            <m:sty m:val="p"/>
          </m:rPr>
          <m:t>5</m:t>
        </m:r>
        <m:r>
          <m:rPr>
            <m:sty m:val="p"/>
          </m:rPr>
          <m:t>,</m:t>
        </m:r>
        <m:r>
          <m:rPr>
            <m:sty m:val="p"/>
          </m:rPr>
          <m:t>7</m:t>
        </m:r>
        <m:r>
          <m:rPr>
            <m:sty m:val="p"/>
          </m:rPr>
          <m:t>}</m:t>
        </m:r>
      </m:oMath>
      <w:r>
        <w:rPr/>
        <w:t xml:space="preserve"> in decimal, i.e., whenever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.</w:t>
      </w:r>
    </w:p>
    <w:p>
      <w:pPr>
        <w:numPr>
          <w:ilvl w:val="0"/>
          <w:numId w:val="5"/>
        </w:numPr>
        <w:spacing w:lineRule="auto"/>
      </w:pPr>
      <w:r>
        <w:rPr/>
        <w:t xml:space="preserve">So, immediately:</w:t>
      </w: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i"/>
                </m:rPr>
                <m:t>X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3. Final Expressions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Putting it all together, the final minimal SOP expressions for “</w:t>
      </w:r>
      <m:oMath>
        <m:r>
          <m:rPr>
            <m:nor/>
          </m:rPr>
          <m:t>input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rPr>
          <w:rFonts w:eastAsia="Georgia" w:cs="Georgia" w:ascii="Georgia" w:hAnsi="Georgia"/>
        </w:rPr>
        <w:t xml:space="preserve">” in 3‐bit 2’s‐complement are:</w:t>
      </w:r>
    </w:p>
    <w:p>
      <w:pPr>
        <w:spacing w:after="240" w:lineRule="auto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sSubSup>
                  <m:sSubSup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 xml:space="preserve"> 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 xml:space="preserve"> </m:t>
                </m:r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spacing w:after="240" w:lineRule="auto"/>
      </w:pPr>
      <w:r>
        <w:rPr/>
        <w:t xml:space="preserve">These three outputs correctly yield </w:t>
      </w:r>
      <m:oMath>
        <m:r>
          <m:rPr>
            <m:nor/>
          </m:rPr>
          <m:t>(input − 2)</m:t>
        </m:r>
      </m:oMath>
      <w:r>
        <w:rPr>
          <w:rFonts w:eastAsia="Georgia" w:cs="Georgia" w:ascii="Georgia" w:hAnsi="Georgia"/>
        </w:rPr>
        <w:t xml:space="preserve"> for any 3‐bit input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33"/>
        </w:rPr>
        <w:t xml:space="preserve">Key Takeaways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Truth Table</w:t>
      </w:r>
      <w:r>
        <w:rPr>
          <w:rFonts w:eastAsia="Georgia" w:cs="Georgia" w:ascii="Georgia" w:hAnsi="Georgia"/>
        </w:rPr>
        <w:t xml:space="preserve">: Enumerate all inputs (0–7), then subtract 2 in 3‐bit 2’s‐complement.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K‐Maps</w:t>
      </w:r>
      <w:r>
        <w:rPr/>
        <w:t xml:space="preserve">:</w:t>
      </w:r>
    </w:p>
    <w:p>
      <w:pPr>
        <w:numPr>
          <w:ilvl w:val="1"/>
          <w:numId w:val="6"/>
        </w:numPr>
        <w:spacing w:lineRule="auto"/>
      </w:pPr>
      <w:r>
        <w:rPr>
          <w:rFonts w:eastAsia="Georgia" w:cs="Georgia" w:ascii="Georgia" w:hAnsi="Georgia"/>
        </w:rPr>
        <w:t xml:space="preserve">Each output bit gets its own 3‐input K‐map.</w:t>
      </w:r>
    </w:p>
    <w:p>
      <w:pPr>
        <w:numPr>
          <w:ilvl w:val="1"/>
          <w:numId w:val="6"/>
        </w:numPr>
        <w:spacing w:lineRule="auto"/>
      </w:pPr>
      <w:r>
        <w:rPr/>
        <w:t xml:space="preserve">Label in Gray code so adjacent cells differ by only one bit.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Simplification</w:t>
      </w:r>
      <w:r>
        <w:rPr/>
        <w:t xml:space="preserve">:</w:t>
      </w:r>
    </w:p>
    <w:p>
      <w:pPr>
        <w:numPr>
          <w:ilvl w:val="1"/>
          <w:numId w:val="6"/>
        </w:numPr>
        <w:spacing w:lineRule="auto"/>
      </w:pPr>
      <w:r>
        <w:rPr>
          <w:rFonts w:eastAsia="Georgia" w:cs="Georgia" w:ascii="Georgia" w:hAnsi="Georgia"/>
        </w:rPr>
        <w:t xml:space="preserve">Identify the largest adjacent groupings of 1‐cells in each K‐map.</w:t>
      </w:r>
    </w:p>
    <w:p>
      <w:pPr>
        <w:numPr>
          <w:ilvl w:val="1"/>
          <w:numId w:val="6"/>
        </w:numPr>
        <w:spacing w:lineRule="auto"/>
      </w:pPr>
      <w:r>
        <w:rPr/>
        <w:t xml:space="preserve">The resulting minimal SOP reveals the neat patterns:</w:t>
      </w:r>
    </w:p>
    <w:p>
      <w:pPr>
        <w:numPr>
          <w:ilvl w:val="2"/>
          <w:numId w:val="6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is an equivalence function of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)</m:t>
        </m:r>
      </m:oMath>
      <w:r>
        <w:rPr/>
        <w:t xml:space="preserve">.</w:t>
      </w:r>
    </w:p>
    <w:p>
      <w:pPr>
        <w:numPr>
          <w:ilvl w:val="2"/>
          <w:numId w:val="6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is simply </w:t>
      </w:r>
      <m:oMath>
        <m:r>
          <m:rPr>
            <m:sty m:val="p"/>
          </m:rPr>
          <m:t>¬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.</w:t>
      </w:r>
    </w:p>
    <w:p>
      <w:pPr>
        <w:numPr>
          <w:ilvl w:val="2"/>
          <w:numId w:val="6"/>
        </w:numPr>
        <w:spacing w:lineRule="auto"/>
      </w:pP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 is simply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Hence, the scribbles you see on the slide show how to fill the K‐maps (grouping 1‐cells) and arrive at those nicely reduced Boolean expressions.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2025-02-03T18:05:37.722Z</dcterms:created>
  <dcterms:modified xsi:type="dcterms:W3CDTF">2025-02-03T18:05:37.722Z</dcterms:modified>
</cp:coreProperties>
</file>