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after="240" w:lineRule="auto"/>
      </w:pPr>
      <w:r>
        <w:rPr/>
        <w:t xml:space="preserve">A good way to see </w:t>
      </w:r>
      <w:r>
        <w:rPr>
          <w:b/>
        </w:rPr>
        <w:t xml:space="preserve">how the left K‐map is formed</w:t>
      </w:r>
      <w:r>
        <w:rPr>
          <w:rFonts w:eastAsia="Georgia" w:cs="Georgia" w:ascii="Georgia" w:hAnsi="Georgia"/>
        </w:rPr>
        <w:t xml:space="preserve"> is to walk down the truth table’s </w:t>
      </w:r>
      <w:r>
        <w:rPr>
          <w:b/>
        </w:rPr>
        <w:t xml:space="preserve">Y0 column</w:t>
      </w:r>
      <w:r>
        <w:rPr/>
        <w:t xml:space="preserve"> (or whichever output you want to map) and place a </w:t>
      </w:r>
      <w:r>
        <w:rPr>
          <w:rStyle w:val="VerbatimChar"/>
          <w:shd w:val="clear" w:color="auto" w:fill="F8F8FA"/>
        </w:rPr>
        <w:t xml:space="preserve">1</w:t>
      </w:r>
      <w:r>
        <w:rPr/>
        <w:t xml:space="preserve"> or </w:t>
      </w:r>
      <w:r>
        <w:rPr>
          <w:rStyle w:val="VerbatimChar"/>
          <w:shd w:val="clear" w:color="auto" w:fill="F8F8FA"/>
        </w:rPr>
        <w:t xml:space="preserve">0</w:t>
      </w:r>
      <w:r>
        <w:rPr>
          <w:rFonts w:eastAsia="Georgia" w:cs="Georgia" w:ascii="Georgia" w:hAnsi="Georgia"/>
        </w:rPr>
        <w:t xml:space="preserve"> into the corresponding cell in the K‐map for each </w:t>
      </w:r>
      <m:oMath>
        <m:r>
          <m:rPr>
            <m:sty m:val="p"/>
          </m:rPr>
          <m:t>(</m:t>
        </m:r>
        <m:r>
          <m:rPr>
            <m:sty m:val="i"/>
          </m:rPr>
          <m:t>X</m:t>
        </m:r>
        <m:r>
          <m:rPr>
            <m:sty m:val="p"/>
          </m:rPr>
          <m:t>2</m:t>
        </m:r>
        <m:r>
          <m:rPr>
            <m:sty m:val="p"/>
          </m:rPr>
          <m:t>,</m:t>
        </m:r>
        <m:r>
          <m:rPr>
            <m:sty m:val="i"/>
          </m:rPr>
          <m:t>X</m:t>
        </m:r>
        <m:r>
          <m:rPr>
            <m:sty m:val="p"/>
          </m:rPr>
          <m:t>1</m:t>
        </m:r>
        <m:r>
          <m:rPr>
            <m:sty m:val="p"/>
          </m:rPr>
          <m:t>,</m:t>
        </m:r>
        <m:r>
          <m:rPr>
            <m:sty m:val="i"/>
          </m:rPr>
          <m:t>X</m:t>
        </m:r>
        <m:r>
          <m:rPr>
            <m:sty m:val="p"/>
          </m:rPr>
          <m:t>0</m:t>
        </m:r>
        <m:r>
          <m:rPr>
            <m:sty m:val="p"/>
          </m:rPr>
          <m:t>)</m:t>
        </m:r>
      </m:oMath>
      <w:r>
        <w:rPr/>
        <w:t xml:space="preserve"> row:</w:t>
      </w:r>
    </w:p>
    <w:p>
      <w:pPr>
        <w:numPr>
          <w:ilvl w:val="0"/>
          <w:numId w:val="1"/>
        </w:numPr>
        <w:spacing w:after="240" w:lineRule="auto"/>
      </w:pPr>
      <w:r>
        <w:rPr>
          <w:b/>
        </w:rPr>
        <w:t xml:space="preserve">Label the K‐map axes</w:t>
      </w:r>
    </w:p>
    <w:p>
      <w:pPr>
        <w:numPr>
          <w:ilvl w:val="1"/>
          <w:numId w:val="1"/>
        </w:numPr>
        <w:spacing w:lineRule="auto"/>
      </w:pPr>
      <w:r>
        <w:rPr/>
        <w:t xml:space="preserve">Since there are 3 inputs </w:t>
      </w:r>
      <m:oMath>
        <m:r>
          <m:rPr>
            <m:sty m:val="p"/>
          </m:rPr>
          <m:t>(</m:t>
        </m:r>
        <m:r>
          <m:rPr>
            <m:sty m:val="i"/>
          </m:rPr>
          <m:t>X</m:t>
        </m:r>
        <m:r>
          <m:rPr>
            <m:sty m:val="p"/>
          </m:rPr>
          <m:t>2</m:t>
        </m:r>
        <m:r>
          <m:rPr>
            <m:sty m:val="p"/>
          </m:rPr>
          <m:t>,</m:t>
        </m:r>
        <m:r>
          <m:rPr>
            <m:sty m:val="i"/>
          </m:rPr>
          <m:t>X</m:t>
        </m:r>
        <m:r>
          <m:rPr>
            <m:sty m:val="p"/>
          </m:rPr>
          <m:t>1</m:t>
        </m:r>
        <m:r>
          <m:rPr>
            <m:sty m:val="p"/>
          </m:rPr>
          <m:t>,</m:t>
        </m:r>
        <m:r>
          <m:rPr>
            <m:sty m:val="i"/>
          </m:rPr>
          <m:t>X</m:t>
        </m:r>
        <m:r>
          <m:rPr>
            <m:sty m:val="p"/>
          </m:rPr>
          <m:t>0</m:t>
        </m:r>
        <m:r>
          <m:rPr>
            <m:sty m:val="p"/>
          </m:rPr>
          <m:t>)</m:t>
        </m:r>
      </m:oMath>
      <w:r>
        <w:rPr>
          <w:rFonts w:eastAsia="Georgia" w:cs="Georgia" w:ascii="Georgia" w:hAnsi="Georgia"/>
        </w:rPr>
        <w:t xml:space="preserve">, you have an 8‐cell map. One axis might be </w:t>
      </w:r>
      <m:oMath>
        <m:r>
          <m:rPr>
            <m:sty m:val="i"/>
          </m:rPr>
          <m:t>X</m:t>
        </m:r>
        <m:r>
          <m:rPr>
            <m:sty m:val="p"/>
          </m:rPr>
          <m:t>2</m:t>
        </m:r>
      </m:oMath>
      <w:r>
        <w:rPr/>
        <w:t xml:space="preserve"> (0 on the top row, 1 on the bottom row), while the columns use a Gray code for </w:t>
      </w:r>
      <m:oMath>
        <m:r>
          <m:rPr>
            <m:sty m:val="p"/>
          </m:rPr>
          <m:t>(</m:t>
        </m:r>
        <m:r>
          <m:rPr>
            <m:sty m:val="i"/>
          </m:rPr>
          <m:t>X</m:t>
        </m:r>
        <m:r>
          <m:rPr>
            <m:sty m:val="p"/>
          </m:rPr>
          <m:t>1</m:t>
        </m:r>
        <m:r>
          <m:rPr>
            <m:sty m:val="p"/>
          </m:rPr>
          <m:t>,</m:t>
        </m:r>
        <m:r>
          <m:rPr>
            <m:sty m:val="i"/>
          </m:rPr>
          <m:t>X</m:t>
        </m:r>
        <m:r>
          <m:rPr>
            <m:sty m:val="p"/>
          </m:rPr>
          <m:t>0</m:t>
        </m:r>
        <m:r>
          <m:rPr>
            <m:sty m:val="p"/>
          </m:rPr>
          <m:t>)</m:t>
        </m:r>
      </m:oMath>
      <w:r>
        <w:rPr/>
        <w:t xml:space="preserve">: </w:t>
      </w:r>
      <w:r>
        <w:rPr>
          <w:rStyle w:val="VerbatimChar"/>
          <w:shd w:val="clear" w:color="auto" w:fill="F8F8FA"/>
        </w:rPr>
        <w:t xml:space="preserve">00, 01, 11, 10</w:t>
      </w:r>
      <w:r>
        <w:rPr/>
        <w:t xml:space="preserve">.</w:t>
      </w:r>
    </w:p>
    <w:p>
      <w:pPr>
        <w:numPr>
          <w:ilvl w:val="0"/>
          <w:numId w:val="1"/>
        </w:numPr>
        <w:spacing w:after="240" w:lineRule="auto"/>
      </w:pPr>
      <w:r>
        <w:rPr>
          <w:b/>
        </w:rPr>
        <w:t xml:space="preserve">Scan the truth table</w:t>
      </w:r>
    </w:p>
    <w:p>
      <w:pPr>
        <w:numPr>
          <w:ilvl w:val="1"/>
          <w:numId w:val="1"/>
        </w:numPr>
        <w:spacing w:lineRule="auto"/>
      </w:pPr>
      <w:r>
        <w:rPr/>
        <w:t xml:space="preserve">For each row </w:t>
      </w:r>
      <m:oMath>
        <m:r>
          <m:rPr>
            <m:sty m:val="p"/>
          </m:rPr>
          <m:t>(</m:t>
        </m:r>
        <m:r>
          <m:rPr>
            <m:sty m:val="i"/>
          </m:rPr>
          <m:t>X</m:t>
        </m:r>
        <m:r>
          <m:rPr>
            <m:sty m:val="p"/>
          </m:rPr>
          <m:t>2</m:t>
        </m:r>
        <m:r>
          <m:rPr>
            <m:sty m:val="p"/>
          </m:rPr>
          <m:t>,</m:t>
        </m:r>
        <m:r>
          <m:rPr>
            <m:sty m:val="i"/>
          </m:rPr>
          <m:t>X</m:t>
        </m:r>
        <m:r>
          <m:rPr>
            <m:sty m:val="p"/>
          </m:rPr>
          <m:t>1</m:t>
        </m:r>
        <m:r>
          <m:rPr>
            <m:sty m:val="p"/>
          </m:rPr>
          <m:t>,</m:t>
        </m:r>
        <m:r>
          <m:rPr>
            <m:sty m:val="i"/>
          </m:rPr>
          <m:t>X</m:t>
        </m:r>
        <m:r>
          <m:rPr>
            <m:sty m:val="p"/>
          </m:rPr>
          <m:t>0</m:t>
        </m:r>
        <m:r>
          <m:rPr>
            <m:sty m:val="p"/>
          </m:rPr>
          <m:t>)</m:t>
        </m:r>
      </m:oMath>
      <w:r>
        <w:rPr/>
        <w:t xml:space="preserve">, look at the </w:t>
      </w:r>
      <w:r>
        <w:rPr>
          <w:b/>
        </w:rPr>
        <w:t xml:space="preserve">Y0</w:t>
      </w:r>
      <w:r>
        <w:rPr/>
        <w:t xml:space="preserve"> value.</w:t>
      </w:r>
    </w:p>
    <w:p>
      <w:pPr>
        <w:numPr>
          <w:ilvl w:val="1"/>
          <w:numId w:val="1"/>
        </w:numPr>
        <w:spacing w:lineRule="auto"/>
      </w:pPr>
      <w:r>
        <w:rPr/>
        <w:t xml:space="preserve">If Y0 = 1, put a </w:t>
      </w:r>
      <w:r>
        <w:rPr>
          <w:rStyle w:val="VerbatimChar"/>
          <w:shd w:val="clear" w:color="auto" w:fill="F8F8FA"/>
        </w:rPr>
        <w:t xml:space="preserve">1</w:t>
      </w:r>
      <w:r>
        <w:rPr>
          <w:rFonts w:eastAsia="Georgia" w:cs="Georgia" w:ascii="Georgia" w:hAnsi="Georgia"/>
        </w:rPr>
        <w:t xml:space="preserve"> in the K‐map cell where </w:t>
      </w:r>
      <m:oMath>
        <m:r>
          <m:rPr>
            <m:sty m:val="p"/>
          </m:rPr>
          <m:t>(</m:t>
        </m:r>
        <m:r>
          <m:rPr>
            <m:sty m:val="i"/>
          </m:rPr>
          <m:t>X</m:t>
        </m:r>
        <m:r>
          <m:rPr>
            <m:sty m:val="p"/>
          </m:rPr>
          <m:t>2</m:t>
        </m:r>
        <m:r>
          <m:rPr>
            <m:sty m:val="p"/>
          </m:rPr>
          <m:t>,</m:t>
        </m:r>
        <m:r>
          <m:rPr>
            <m:sty m:val="i"/>
          </m:rPr>
          <m:t>X</m:t>
        </m:r>
        <m:r>
          <m:rPr>
            <m:sty m:val="p"/>
          </m:rPr>
          <m:t>1</m:t>
        </m:r>
        <m:r>
          <m:rPr>
            <m:sty m:val="p"/>
          </m:rPr>
          <m:t>,</m:t>
        </m:r>
        <m:r>
          <m:rPr>
            <m:sty m:val="i"/>
          </m:rPr>
          <m:t>X</m:t>
        </m:r>
        <m:r>
          <m:rPr>
            <m:sty m:val="p"/>
          </m:rPr>
          <m:t>0</m:t>
        </m:r>
        <m:r>
          <m:rPr>
            <m:sty m:val="p"/>
          </m:rPr>
          <m:t>)</m:t>
        </m:r>
      </m:oMath>
      <w:r>
        <w:rPr/>
        <w:t xml:space="preserve"> match that row. If Y0 = 0, put a </w:t>
      </w:r>
      <w:r>
        <w:rPr>
          <w:rStyle w:val="VerbatimChar"/>
          <w:shd w:val="clear" w:color="auto" w:fill="F8F8FA"/>
        </w:rPr>
        <w:t xml:space="preserve">0</w:t>
      </w:r>
      <w:r>
        <w:rPr/>
        <w:t xml:space="preserve">.</w:t>
      </w:r>
    </w:p>
    <w:p>
      <w:pPr>
        <w:numPr>
          <w:ilvl w:val="0"/>
          <w:numId w:val="1"/>
        </w:numPr>
        <w:spacing w:after="240" w:lineRule="auto"/>
      </w:pPr>
      <w:r>
        <w:rPr>
          <w:b/>
        </w:rPr>
        <w:t xml:space="preserve">Fill all eight cells</w:t>
      </w:r>
    </w:p>
    <w:p>
      <w:pPr>
        <w:numPr>
          <w:ilvl w:val="1"/>
          <w:numId w:val="1"/>
        </w:numPr>
        <w:spacing w:lineRule="auto"/>
      </w:pPr>
      <w:r>
        <w:rPr>
          <w:rFonts w:eastAsia="Georgia" w:cs="Georgia" w:ascii="Georgia" w:hAnsi="Georgia"/>
        </w:rPr>
        <w:t xml:space="preserve">You’ll end up with a pattern of 1s and 0s in the K‐map that matches exactly the truth table’s Y0 column—but reorganized so adjacent cells differ by only one input bit.</w:t>
      </w:r>
    </w:p>
    <w:p>
      <w:pPr>
        <w:spacing w:after="240" w:lineRule="auto"/>
      </w:pPr>
      <w:r>
        <w:rPr/>
        <w:t xml:space="preserve">Once you have that </w:t>
      </w:r>
      <w:r>
        <w:rPr>
          <w:b/>
        </w:rPr>
        <w:t xml:space="preserve">K‐map of 1s and 0s</w:t>
      </w:r>
      <w:r>
        <w:rPr>
          <w:rFonts w:eastAsia="Georgia" w:cs="Georgia" w:ascii="Georgia" w:hAnsi="Georgia"/>
        </w:rPr>
        <w:t xml:space="preserve">, you can then group adjacent 1‐cells to simplify the Boolean expression for Y0 (or whichever output you’re working on). That is essentially how your instructor “goes down from Y0” in the truth table and builds up the left‐hand chart.</w:t>
      </w:r>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2"/>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2025-02-03T18:08:00.238Z</dcterms:created>
  <dcterms:modified xsi:type="dcterms:W3CDTF">2025-02-03T18:08:00.238Z</dcterms:modified>
</cp:coreProperties>
</file>