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after="240" w:lineRule="auto"/>
      </w:pPr>
      <w:r>
        <w:rPr/>
        <w:t xml:space="preserve">Below is a consolidated set of notes and diagrams for </w:t>
      </w:r>
      <w:r>
        <w:rPr>
          <w:b/>
        </w:rPr>
        <w:t xml:space="preserve">Lab Two: Building With Gates</w:t>
      </w:r>
      <w:r>
        <w:rPr/>
        <w:t xml:space="preserve"> (Carry-In = 0). This focuses on designing a </w:t>
      </w:r>
      <w:r>
        <w:rPr>
          <w:b/>
        </w:rPr>
        <w:t xml:space="preserve">half adder</w:t>
      </w:r>
      <w:r>
        <w:rPr/>
        <w:t xml:space="preserve"> block (no carry-in) and documenting how the logic is derived, including the roles of NAND vs. AND gates, truth tables, and K-map derivations.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1. Overview</w:t>
      </w:r>
    </w:p>
    <w:p>
      <w:pPr>
        <w:spacing w:after="240" w:lineRule="auto"/>
      </w:pPr>
      <w:r>
        <w:rPr/>
        <w:t xml:space="preserve">For this step, we build a simpler adder block where the carry-in is held at zero. In other words, this is a </w:t>
      </w:r>
      <w:r>
        <w:rPr>
          <w:b/>
        </w:rPr>
        <w:t xml:space="preserve">half adder</w:t>
      </w:r>
      <w:r>
        <w:rPr/>
        <w:t xml:space="preserve"> that takes two inputs (A and B) and produces two outputs: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Sum</w:t>
      </w:r>
      <w:r>
        <w:rPr/>
        <w:t xml:space="preserve"> (the 1-bit result of adding A and B)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Carry</w:t>
      </w:r>
      <w:r>
        <w:rPr/>
        <w:t xml:space="preserve"> (the carry-out bit if both inputs are 1)</w:t>
      </w:r>
    </w:p>
    <w:p>
      <w:pPr>
        <w:spacing w:after="240" w:lineRule="auto"/>
      </w:pPr>
      <w:r>
        <w:rPr/>
        <w:t xml:space="preserve">Initially, you may have seen extra signals or confusion around having multiple inputs for A and B. The fix:</w:t>
      </w:r>
    </w:p>
    <w:p>
      <w:pPr>
        <w:numPr>
          <w:ilvl w:val="0"/>
          <w:numId w:val="2"/>
        </w:numPr>
        <w:spacing w:lineRule="auto"/>
      </w:pPr>
      <w:r>
        <w:rPr/>
        <w:t xml:space="preserve">Ensure there are only two main inputs, A and B.</w:t>
      </w:r>
    </w:p>
    <w:p>
      <w:pPr>
        <w:numPr>
          <w:ilvl w:val="0"/>
          <w:numId w:val="2"/>
        </w:numPr>
        <w:spacing w:lineRule="auto"/>
      </w:pPr>
      <w:r>
        <w:rPr/>
        <w:t xml:space="preserve">Carry-in is tied to zero (no external carry-in).</w:t>
      </w:r>
    </w:p>
    <w:p>
      <w:pPr>
        <w:spacing w:after="240" w:lineRule="auto"/>
      </w:pPr>
      <w:r>
        <w:rPr/>
        <w:t xml:space="preserve">Once that is clarified, we can derive and implement the half adder.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2. Half Adder Circuit</w:t>
      </w:r>
    </w:p>
    <w:p>
      <w:pPr>
        <w:spacing w:line="271" w:before="240" w:lineRule="auto"/>
      </w:pPr>
      <w:r>
        <w:rPr>
          <w:b/>
          <w:sz w:val="33"/>
        </w:rPr>
        <w:t xml:space="preserve">2.1 Logic Description</w:t>
      </w:r>
    </w:p>
    <w:p>
      <w:pPr>
        <w:spacing w:after="240" w:lineRule="auto"/>
      </w:pPr>
      <w:r>
        <w:rPr>
          <w:rFonts w:eastAsia="Georgia" w:cs="Georgia" w:ascii="Georgia" w:hAnsi="Georgia"/>
        </w:rPr>
        <w:t xml:space="preserve">A half adder’s primary components are: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XOR Gate</w:t>
      </w:r>
      <w:r>
        <w:rPr/>
        <w:t xml:space="preserve"> to generate the </w:t>
      </w:r>
      <w:r>
        <w:rPr>
          <w:rStyle w:val="VerbatimChar"/>
          <w:shd w:val="clear" w:color="auto" w:fill="F8F8FA"/>
        </w:rPr>
        <w:t xml:space="preserve">Sum</w:t>
      </w:r>
      <w:r>
        <w:rPr/>
        <w:t xml:space="preserve"> bit.</w:t>
      </w:r>
      <m:oMathPara>
        <m:oMath>
          <m:r>
            <m:rPr>
              <m:nor/>
            </m:rPr>
            <m:t>Sum</m:t>
          </m:r>
          <m:r>
            <m:rPr>
              <m:sty m:val="p"/>
            </m:rPr>
            <m:t>=</m:t>
          </m:r>
          <m:r>
            <m:rPr>
              <m:sty m:val="i"/>
            </m:rPr>
            <m:t>A</m:t>
          </m:r>
          <m:r>
            <m:rPr>
              <m:sty m:val="p"/>
            </m:rPr>
            <m:t>⊕</m:t>
          </m:r>
          <m:r>
            <m:rPr>
              <m:sty m:val="i"/>
            </m:rPr>
            <m:t>B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sty m:val="i"/>
            </m:rPr>
            <m:t>A</m:t>
          </m:r>
          <m:r>
            <m:rPr>
              <m:sty m:val="p"/>
            </m:rPr>
            <m:t>∧</m:t>
          </m:r>
          <m:r>
            <m:rPr>
              <m:sty m:val="p"/>
            </m:rPr>
            <m:t>¬</m:t>
          </m:r>
          <m:r>
            <m:rPr>
              <m:sty m:val="i"/>
            </m:rP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∨</m:t>
          </m:r>
          <m:r>
            <m:rPr>
              <m:sty m:val="p"/>
            </m:rPr>
            <m:t>(</m:t>
          </m:r>
          <m:r>
            <m:rPr>
              <m:sty m:val="p"/>
            </m:rPr>
            <m:t>¬</m:t>
          </m:r>
          <m:r>
            <m:rPr>
              <m:sty m:val="i"/>
            </m:rPr>
            <m:t>A</m:t>
          </m:r>
          <m:r>
            <m:rPr>
              <m:sty m:val="p"/>
            </m:rPr>
            <m:t>∧</m:t>
          </m:r>
          <m:r>
            <m:rPr>
              <m:sty m:val="i"/>
            </m:rPr>
            <m:t>B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AND Gate</w:t>
      </w:r>
      <w:r>
        <w:rPr/>
        <w:t xml:space="preserve"> to generate the </w:t>
      </w:r>
      <w:r>
        <w:rPr>
          <w:rStyle w:val="VerbatimChar"/>
          <w:shd w:val="clear" w:color="auto" w:fill="F8F8FA"/>
        </w:rPr>
        <w:t xml:space="preserve">Carry</w:t>
      </w:r>
      <w:r>
        <w:rPr/>
        <w:t xml:space="preserve"> bit.</w:t>
      </w:r>
      <m:oMathPara>
        <m:oMath>
          <m:r>
            <m:rPr>
              <m:nor/>
            </m:rPr>
            <m:t>Carry</m:t>
          </m:r>
          <m:r>
            <m:rPr>
              <m:sty m:val="p"/>
            </m:rPr>
            <m:t>=</m:t>
          </m:r>
          <m:r>
            <m:rPr>
              <m:sty m:val="i"/>
            </m:rPr>
            <m:t>A</m:t>
          </m:r>
          <m:r>
            <m:rPr>
              <m:sty m:val="p"/>
            </m:rPr>
            <m:t>∧</m:t>
          </m:r>
          <m:r>
            <m:rPr>
              <m:sty m:val="i"/>
            </m:rPr>
            <m:t>B</m:t>
          </m:r>
        </m:oMath>
      </m:oMathPara>
    </w:p>
    <w:p>
      <w:pPr>
        <w:spacing w:after="240" w:lineRule="auto"/>
      </w:pPr>
      <w:r>
        <w:rPr/>
        <w:t xml:space="preserve">When </w:t>
      </w:r>
      <m:oMath>
        <m:r>
          <m:rPr>
            <m:sty m:val="i"/>
          </m:rPr>
          <m:t>A</m:t>
        </m:r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rPr/>
        <w:t xml:space="preserve"> and </w:t>
      </w:r>
      <m:oMath>
        <m:r>
          <m:rPr>
            <m:sty m:val="i"/>
          </m:rPr>
          <m:t>B</m:t>
        </m:r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rPr/>
        <w:t xml:space="preserve">, the XOR outputs 1, and AND outputs 0.</w:t>
      </w:r>
      <w:r>
        <w:rPr/>
        <w:br w:type="textWrapping"/>
      </w:r>
      <w:r>
        <w:rPr/>
        <w:t xml:space="preserve">When </w:t>
      </w:r>
      <m:oMath>
        <m:r>
          <m:rPr>
            <m:sty m:val="i"/>
          </m:rPr>
          <m:t>A</m:t>
        </m:r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rPr/>
        <w:t xml:space="preserve"> and </w:t>
      </w:r>
      <m:oMath>
        <m:r>
          <m:rPr>
            <m:sty m:val="i"/>
          </m:rPr>
          <m:t>B</m:t>
        </m:r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rPr/>
        <w:t xml:space="preserve">, the XOR outputs 0, and AND outputs 1.</w:t>
      </w:r>
    </w:p>
    <w:p>
      <w:pPr>
        <w:spacing w:line="271" w:before="240" w:lineRule="auto"/>
      </w:pPr>
      <w:r>
        <w:rPr>
          <w:b/>
          <w:sz w:val="33"/>
        </w:rPr>
        <w:t xml:space="preserve">2.2 Truth Table (Half Adder)</w:t>
      </w:r>
    </w:p>
    <w:tbl>
      <w:tblPr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160"/>
        <w:gridCol w:w="2160"/>
        <w:gridCol w:w="2160"/>
        <w:gridCol w:w="216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>
                <w:b/>
              </w:rPr>
              <w:t xml:space="preserve">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>
                <w:b/>
              </w:rPr>
              <w:t xml:space="preserve">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>
                <w:b/>
              </w:rPr>
              <w:t xml:space="preserve">Sum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>
                <w:b/>
              </w:rPr>
              <w:t xml:space="preserve">Carry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</w:t>
            </w:r>
          </w:p>
        </w:tc>
      </w:tr>
    </w:tbl>
    <w:p>
      <w:pPr>
        <w:spacing w:lineRule="auto"/>
      </w:pPr>
    </w:p>
    <w:p>
      <w:pPr>
        <w:spacing w:line="271" w:before="240" w:lineRule="auto"/>
      </w:pPr>
      <w:r>
        <w:rPr>
          <w:b/>
          <w:sz w:val="33"/>
        </w:rPr>
        <w:t xml:space="preserve">2.3 Example Inputs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Case A=0, B=1</w:t>
      </w:r>
    </w:p>
    <w:p>
      <w:pPr>
        <w:numPr>
          <w:ilvl w:val="1"/>
          <w:numId w:val="4"/>
        </w:numPr>
        <w:spacing w:lineRule="auto"/>
      </w:pPr>
      <w:r>
        <w:rPr>
          <w:rFonts w:eastAsia="Georgia" w:cs="Georgia" w:ascii="Georgia" w:hAnsi="Georgia"/>
        </w:rPr>
        <w:t xml:space="preserve">XOR(0,1) = 1 → </w:t>
      </w:r>
      <w:r>
        <w:rPr>
          <w:b/>
        </w:rPr>
        <w:t xml:space="preserve">Sum</w:t>
      </w:r>
      <w:r>
        <w:rPr/>
        <w:t xml:space="preserve"> = 1</w:t>
      </w:r>
    </w:p>
    <w:p>
      <w:pPr>
        <w:numPr>
          <w:ilvl w:val="1"/>
          <w:numId w:val="4"/>
        </w:numPr>
        <w:spacing w:lineRule="auto"/>
      </w:pPr>
      <w:r>
        <w:rPr>
          <w:rFonts w:eastAsia="Georgia" w:cs="Georgia" w:ascii="Georgia" w:hAnsi="Georgia"/>
        </w:rPr>
        <w:t xml:space="preserve">AND(0,1) = 0 → </w:t>
      </w:r>
      <w:r>
        <w:rPr>
          <w:b/>
        </w:rPr>
        <w:t xml:space="preserve">Carry</w:t>
      </w:r>
      <w:r>
        <w:rPr/>
        <w:t xml:space="preserve"> = 0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Case A=1, B=0</w:t>
      </w:r>
    </w:p>
    <w:p>
      <w:pPr>
        <w:numPr>
          <w:ilvl w:val="1"/>
          <w:numId w:val="4"/>
        </w:numPr>
        <w:spacing w:lineRule="auto"/>
      </w:pPr>
      <w:r>
        <w:rPr>
          <w:rFonts w:eastAsia="Georgia" w:cs="Georgia" w:ascii="Georgia" w:hAnsi="Georgia"/>
        </w:rPr>
        <w:t xml:space="preserve">XOR(1,0) = 1 → </w:t>
      </w:r>
      <w:r>
        <w:rPr>
          <w:b/>
        </w:rPr>
        <w:t xml:space="preserve">Sum</w:t>
      </w:r>
      <w:r>
        <w:rPr/>
        <w:t xml:space="preserve"> = 1</w:t>
      </w:r>
    </w:p>
    <w:p>
      <w:pPr>
        <w:numPr>
          <w:ilvl w:val="1"/>
          <w:numId w:val="4"/>
        </w:numPr>
        <w:spacing w:lineRule="auto"/>
      </w:pPr>
      <w:r>
        <w:rPr>
          <w:rFonts w:eastAsia="Georgia" w:cs="Georgia" w:ascii="Georgia" w:hAnsi="Georgia"/>
        </w:rPr>
        <w:t xml:space="preserve">AND(1,0) = 0 → </w:t>
      </w:r>
      <w:r>
        <w:rPr>
          <w:b/>
        </w:rPr>
        <w:t xml:space="preserve">Carry</w:t>
      </w:r>
      <w:r>
        <w:rPr/>
        <w:t xml:space="preserve"> = 0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Case A=1, B=1</w:t>
      </w:r>
    </w:p>
    <w:p>
      <w:pPr>
        <w:numPr>
          <w:ilvl w:val="1"/>
          <w:numId w:val="4"/>
        </w:numPr>
        <w:spacing w:lineRule="auto"/>
      </w:pPr>
      <w:r>
        <w:rPr>
          <w:rFonts w:eastAsia="Georgia" w:cs="Georgia" w:ascii="Georgia" w:hAnsi="Georgia"/>
        </w:rPr>
        <w:t xml:space="preserve">XOR(1,1) = 0 → </w:t>
      </w:r>
      <w:r>
        <w:rPr>
          <w:b/>
        </w:rPr>
        <w:t xml:space="preserve">Sum</w:t>
      </w:r>
      <w:r>
        <w:rPr/>
        <w:t xml:space="preserve"> = 0</w:t>
      </w:r>
    </w:p>
    <w:p>
      <w:pPr>
        <w:numPr>
          <w:ilvl w:val="1"/>
          <w:numId w:val="4"/>
        </w:numPr>
        <w:spacing w:lineRule="auto"/>
      </w:pPr>
      <w:r>
        <w:rPr>
          <w:rFonts w:eastAsia="Georgia" w:cs="Georgia" w:ascii="Georgia" w:hAnsi="Georgia"/>
        </w:rPr>
        <w:t xml:space="preserve">AND(1,1) = 1 → </w:t>
      </w:r>
      <w:r>
        <w:rPr>
          <w:b/>
        </w:rPr>
        <w:t xml:space="preserve">Carry</w:t>
      </w:r>
      <w:r>
        <w:rPr/>
        <w:t xml:space="preserve"> = 1</w:t>
      </w:r>
    </w:p>
    <w:p>
      <w:pPr>
        <w:spacing w:line="271" w:before="240" w:lineRule="auto"/>
      </w:pPr>
      <w:r>
        <w:rPr>
          <w:b/>
          <w:sz w:val="33"/>
        </w:rPr>
        <w:t xml:space="preserve">2.4 Circuit Diagram (Half Adder)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>     A─────┬────────►[XOR]───────► Sum</w:t>
        <w:br/>
        <w:t xml:space="preserve">           │           ▲</w:t>
        <w:br/>
        <w:t xml:space="preserve">           │           │</w:t>
        <w:br/>
        <w:t xml:space="preserve">     B─────┼──────────┘</w:t>
        <w:br/>
        <w:t xml:space="preserve">           │</w:t>
        <w:br/>
        <w:t xml:space="preserve">           └─────────►[AND]──────► Carry</w:t>
        <w:br/>
        <w:t xml:space="preserve"/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XOR Gate</w:t>
      </w:r>
      <w:r>
        <w:rPr/>
        <w:t xml:space="preserve"> handles the bit-wise sum: </w:t>
      </w:r>
      <m:oMath>
        <m:r>
          <m:rPr>
            <m:sty m:val="p"/>
          </m:rPr>
          <m:t>(</m:t>
        </m:r>
        <m:r>
          <m:rPr>
            <m:sty m:val="i"/>
          </m:rPr>
          <m:t>A</m:t>
        </m:r>
        <m:r>
          <m:rPr>
            <m:sty m:val="p"/>
          </m:rPr>
          <m:t>⊕</m:t>
        </m:r>
        <m:r>
          <m:rPr>
            <m:sty m:val="i"/>
          </m:rPr>
          <m:t>B</m:t>
        </m:r>
        <m:r>
          <m:rPr>
            <m:sty m:val="p"/>
          </m:rPr>
          <m:t>)</m:t>
        </m:r>
      </m:oMath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AND Gate</w:t>
      </w:r>
      <w:r>
        <w:rPr/>
        <w:t xml:space="preserve"> handles the carry out: </w:t>
      </w:r>
      <m:oMath>
        <m:r>
          <m:rPr>
            <m:sty m:val="p"/>
          </m:rPr>
          <m:t>(</m:t>
        </m:r>
        <m:r>
          <m:rPr>
            <m:sty m:val="i"/>
          </m:rPr>
          <m:t>A</m:t>
        </m:r>
        <m:r>
          <m:rPr>
            <m:sty m:val="p"/>
          </m:rPr>
          <m:t>∧</m:t>
        </m:r>
        <m:r>
          <m:rPr>
            <m:sty m:val="i"/>
          </m:rPr>
          <m:t>B</m:t>
        </m:r>
        <m:r>
          <m:rPr>
            <m:sty m:val="p"/>
          </m:rPr>
          <m:t>)</m:t>
        </m:r>
      </m:oMath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3. NAND vs. AND Considerations</w:t>
      </w:r>
    </w:p>
    <w:p>
      <w:pPr>
        <w:spacing w:after="240" w:lineRule="auto"/>
      </w:pPr>
      <w:r>
        <w:rPr/>
        <w:t xml:space="preserve">You can realize the same half-adder function using </w:t>
      </w:r>
      <w:r>
        <w:rPr>
          <w:b/>
        </w:rPr>
        <w:t xml:space="preserve">NAND</w:t>
      </w:r>
      <w:r>
        <w:rPr/>
        <w:t xml:space="preserve"> gates (often useful when minimizing a circuit to one gate family). Recall the NAND truth table:</w:t>
      </w:r>
    </w:p>
    <w:tbl>
      <w:tblPr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880"/>
        <w:gridCol w:w="2880"/>
        <w:gridCol w:w="288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A NAND B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</w:t>
            </w:r>
          </w:p>
        </w:tc>
      </w:tr>
    </w:tbl>
    <w:p>
      <w:pPr>
        <w:spacing w:lineRule="auto"/>
      </w:pPr>
    </w:p>
    <w:p>
      <w:pPr>
        <w:spacing w:after="240" w:lineRule="auto"/>
      </w:pPr>
      <w:r>
        <w:rPr/>
        <w:t xml:space="preserve">A pure NAND-based half adder will typically involve inverters or strategic wiring of NAND gates to replicate the XOR and AND functionality. For instance: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XOR</w:t>
      </w:r>
      <w:r>
        <w:rPr/>
        <w:t xml:space="preserve"> can be built from a combination of NAND gates and inverters.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AND</w:t>
      </w:r>
      <w:r>
        <w:rPr/>
        <w:t xml:space="preserve"> can be built from a NAND gate plus an inverter on its output (because AND is just the inversion of NAND).</w:t>
      </w:r>
    </w:p>
    <w:p>
      <w:pPr>
        <w:spacing w:line="271" w:before="240" w:lineRule="auto"/>
      </w:pPr>
      <w:r>
        <w:rPr>
          <w:b/>
          <w:sz w:val="33"/>
        </w:rPr>
        <w:t xml:space="preserve">3.1 K-Map for NAND Output</w:t>
      </w:r>
    </w:p>
    <w:p>
      <w:pPr>
        <w:spacing w:after="240" w:lineRule="auto"/>
      </w:pPr>
      <w:r>
        <w:rPr/>
        <w:t xml:space="preserve">A quick K-map for </w:t>
      </w:r>
      <m:oMath>
        <m:bar>
          <m:barPr>
            <m:pos m:val="top"/>
          </m:barPr>
          <m:e>
            <m:r>
              <m:rPr>
                <m:sty m:val="i"/>
              </m:rPr>
              <m:t>A</m:t>
            </m:r>
            <m:r>
              <m:rPr>
                <m:sty m:val="p"/>
              </m:rPr>
              <m:t>⋅</m:t>
            </m:r>
            <m:r>
              <m:rPr>
                <m:sty m:val="i"/>
              </m:rPr>
              <m:t>B</m:t>
            </m:r>
          </m:e>
        </m:bar>
      </m:oMath>
      <w:r>
        <w:rPr/>
        <w:t xml:space="preserve"> (i.e., NAND) looks like: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>       B=0    B=1</w:t>
        <w:br/>
        <w:t xml:space="preserve">A=0     1       1</w:t>
        <w:br/>
        <w:t xml:space="preserve">A=1     1       0</w:t>
        <w:br/>
        <w:t xml:space="preserve"/>
      </w:r>
    </w:p>
    <w:p>
      <w:pPr>
        <w:spacing w:after="240" w:lineRule="auto"/>
      </w:pPr>
      <w:r>
        <w:rPr/>
        <w:t xml:space="preserve">Which gives the SOP form:</w:t>
      </w:r>
    </w:p>
    <w:p>
      <w:pPr>
        <w:spacing w:after="240" w:lineRule="auto"/>
      </w:pPr>
      <m:oMathPara>
        <m:oMath>
          <m:r>
            <m:rPr>
              <m:nor/>
            </m:rPr>
            <m:t>NAND</m:t>
          </m:r>
          <m:r>
            <m:rPr>
              <m:sty m:val="p"/>
            </m:rPr>
            <m:t>(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sSupPr/>
            <m:e>
              <m:r>
                <m:rPr>
                  <m:sty m:val="i"/>
                </m:rPr>
                <m:t>A</m:t>
              </m:r>
            </m:e>
            <m:sup>
              <m:r>
                <m:rPr>
                  <m:sty m:val="p"/>
                </m:rPr>
                <m:t>′</m:t>
              </m:r>
            </m:sup>
          </m:sSup>
          <m:sSup>
            <m:sSupPr/>
            <m:e>
              <m:r>
                <m:rPr>
                  <m:sty m:val="i"/>
                </m:rPr>
                <m:t>B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+</m:t>
          </m:r>
          <m:sSup>
            <m:sSupPr/>
            <m:e>
              <m:r>
                <m:rPr>
                  <m:sty m:val="i"/>
                </m:rPr>
                <m:t>A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i"/>
            </m:rPr>
            <m:t>B</m:t>
          </m:r>
          <m:r>
            <m:rPr>
              <m:sty m:val="p"/>
            </m:rPr>
            <m:t>+</m:t>
          </m:r>
          <m:r>
            <m:rPr>
              <m:sty m:val="i"/>
            </m:rPr>
            <m:t>A</m:t>
          </m:r>
          <m:sSup>
            <m:sSupPr/>
            <m:e>
              <m:r>
                <m:rPr>
                  <m:sty m:val="i"/>
                </m:rPr>
                <m:t>B</m:t>
              </m:r>
            </m:e>
            <m:sup>
              <m:r>
                <m:rPr>
                  <m:sty m:val="p"/>
                </m:rPr>
                <m:t>′</m:t>
              </m:r>
            </m:sup>
          </m:sSup>
        </m:oMath>
      </m:oMathPara>
    </w:p>
    <w:p>
      <w:pPr>
        <w:spacing w:after="240" w:lineRule="auto"/>
      </w:pPr>
      <w:r>
        <w:rPr/>
        <w:t xml:space="preserve">If you wish to invert it back to get AND, you can feed the NAND output through an inverter or a second NAND gate with its inputs tied together.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4. Putting It All Together</w:t>
      </w:r>
    </w:p>
    <w:p>
      <w:pPr>
        <w:numPr>
          <w:ilvl w:val="0"/>
          <w:numId w:val="7"/>
        </w:numPr>
        <w:spacing w:after="240" w:lineRule="auto"/>
      </w:pPr>
      <w:r>
        <w:rPr>
          <w:b/>
        </w:rPr>
        <w:t xml:space="preserve">Set Inputs</w:t>
      </w:r>
    </w:p>
    <w:p>
      <w:pPr>
        <w:numPr>
          <w:ilvl w:val="1"/>
          <w:numId w:val="7"/>
        </w:numPr>
        <w:spacing w:lineRule="auto"/>
      </w:pPr>
      <w:r>
        <w:rPr/>
        <w:t xml:space="preserve">Two active inputs: A and B.</w:t>
      </w:r>
    </w:p>
    <w:p>
      <w:pPr>
        <w:numPr>
          <w:ilvl w:val="1"/>
          <w:numId w:val="7"/>
        </w:numPr>
        <w:spacing w:lineRule="auto"/>
      </w:pPr>
      <w:r>
        <w:rPr/>
        <w:t xml:space="preserve">Carry-In is grounded or forced to 0.</w:t>
      </w:r>
    </w:p>
    <w:p>
      <w:pPr>
        <w:numPr>
          <w:ilvl w:val="0"/>
          <w:numId w:val="7"/>
        </w:numPr>
        <w:spacing w:after="240" w:lineRule="auto"/>
      </w:pPr>
      <w:r>
        <w:rPr>
          <w:b/>
        </w:rPr>
        <w:t xml:space="preserve">Use XOR for Sum</w:t>
      </w:r>
    </w:p>
    <w:p>
      <w:pPr>
        <w:numPr>
          <w:ilvl w:val="1"/>
          <w:numId w:val="7"/>
        </w:numPr>
        <w:spacing w:lineRule="auto"/>
      </w:pPr>
      <w:r>
        <w:rPr/>
        <w:t xml:space="preserve">The sum bit is high (1) exactly when A and B differ.</w:t>
      </w:r>
    </w:p>
    <w:p>
      <w:pPr>
        <w:numPr>
          <w:ilvl w:val="0"/>
          <w:numId w:val="7"/>
        </w:numPr>
        <w:spacing w:after="240" w:lineRule="auto"/>
      </w:pPr>
      <w:r>
        <w:rPr>
          <w:b/>
        </w:rPr>
        <w:t xml:space="preserve">Use AND (or NAND + Inverter) for Carry</w:t>
      </w:r>
    </w:p>
    <w:p>
      <w:pPr>
        <w:numPr>
          <w:ilvl w:val="1"/>
          <w:numId w:val="7"/>
        </w:numPr>
        <w:spacing w:lineRule="auto"/>
      </w:pPr>
      <w:r>
        <w:rPr/>
        <w:t xml:space="preserve">The carry bit is high (1) only if A and B are both 1.</w:t>
      </w:r>
    </w:p>
    <w:p>
      <w:pPr>
        <w:numPr>
          <w:ilvl w:val="0"/>
          <w:numId w:val="7"/>
        </w:numPr>
        <w:spacing w:after="240" w:lineRule="auto"/>
      </w:pPr>
      <w:r>
        <w:rPr>
          <w:b/>
        </w:rPr>
        <w:t xml:space="preserve">Test With Sample Inputs</w:t>
      </w:r>
    </w:p>
    <w:p>
      <w:pPr>
        <w:numPr>
          <w:ilvl w:val="1"/>
          <w:numId w:val="7"/>
        </w:numPr>
        <w:spacing w:lineRule="auto"/>
      </w:pPr>
      <w:r>
        <w:rPr/>
        <w:t xml:space="preserve">Verify each row of the truth table to confirm correct Sum and Carry.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5. Additional Notes &amp; Next Steps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Full Adder Extension</w:t>
      </w:r>
      <w:r>
        <w:rPr/>
        <w:t xml:space="preserve">: Once a half adder is verified, a </w:t>
      </w:r>
      <w:r>
        <w:rPr>
          <w:b/>
        </w:rPr>
        <w:t xml:space="preserve">full adder</w:t>
      </w:r>
      <w:r>
        <w:rPr/>
        <w:t xml:space="preserve"> can be built by chaining two half adders plus an OR (or NAND-based equivalent) to handle carry-in and carry-out.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NAND-Only Implementation</w:t>
      </w:r>
      <w:r>
        <w:rPr/>
        <w:t xml:space="preserve">: If you must minimize your design to a single gate type, replicate XOR and AND logic using combinations of NAND gates.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Fixed vs. Configurable Carry-In</w:t>
      </w:r>
      <w:r>
        <w:rPr/>
        <w:t xml:space="preserve">: In many designs, you later extend the half adder to a full adder by adding a </w:t>
      </w:r>
      <w:r>
        <w:rPr>
          <w:rStyle w:val="VerbatimChar"/>
          <w:shd w:val="clear" w:color="auto" w:fill="F8F8FA"/>
        </w:rPr>
        <w:t xml:space="preserve">Cin</w:t>
      </w:r>
      <w:r>
        <w:rPr>
          <w:rFonts w:eastAsia="Georgia" w:cs="Georgia" w:ascii="Georgia" w:hAnsi="Georgia"/>
        </w:rPr>
        <w:t xml:space="preserve"> input. For now, your half adder’s carry-in is permanently 0.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6. Evaluation / Possible Refinements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Clarity</w:t>
      </w:r>
      <w:r>
        <w:rPr>
          <w:rFonts w:eastAsia="Georgia" w:cs="Georgia" w:ascii="Georgia" w:hAnsi="Georgia"/>
        </w:rPr>
        <w:t xml:space="preserve">: You may want to label your gate outputs clearly (“Sum” and “Carry”) in any schematic tool.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Completeness</w:t>
      </w:r>
      <w:r>
        <w:rPr/>
        <w:t xml:space="preserve">: Show intermediate signals if using purely NAND gates to create XOR.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Consistency</w:t>
      </w:r>
      <w:r>
        <w:rPr/>
        <w:t xml:space="preserve">: Confirm that your final circuit diagram matches the truth table exactly (especially if mixing NAND-based logic with inverters).</w:t>
      </w:r>
    </w:p>
    <w:p>
      <w:pPr>
        <w:spacing w:after="240" w:lineRule="auto"/>
      </w:pPr>
      <w:r>
        <w:rPr/>
        <w:t xml:space="preserve">Overall, this half adder design provides the building block for more complex adders (full adders, ripple-carry adders, or carry-lookahead adders). By fixing carry-in to zero, you streamline the logic to handle just A and B in this initial step.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after="240" w:lineRule="auto"/>
      </w:pPr>
      <w:r>
        <w:rPr>
          <w:b/>
        </w:rPr>
        <w:t xml:space="preserve">Solution Endpoint</w:t>
      </w:r>
      <w:r>
        <w:rPr/>
        <w:t xml:space="preserve">:</w:t>
      </w:r>
      <w:r>
        <w:rPr/>
        <w:br w:type="textWrapping"/>
      </w:r>
      <w:r>
        <w:rPr/>
        <w:t xml:space="preserve">A half adder circuit with no carry-in has been designed, verified with a truth table, and illustrated in schematic form using XOR and AND (or NAND-based equivalents). This block can now be integrated or extended toward a full adder.</w:t>
      </w:r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2025-02-10T11:32:57.293Z</dcterms:created>
  <dcterms:modified xsi:type="dcterms:W3CDTF">2025-02-10T11:32:57.293Z</dcterms:modified>
</cp:coreProperties>
</file>