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0" w:before="0"/>
        <w:jc w:val="center"/>
      </w:pPr>
      <w:r>
        <w:rPr>
          <w:rFonts w:ascii="Arial" w:cs="Arial" w:eastAsia="Arial" w:hAnsi="Arial"/>
          <w:b/>
          <w:bCs/>
          <w:color w:val="1A1A2E"/>
          <w:sz w:val="80"/>
          <w:szCs w:val="80"/>
        </w:rPr>
        <w:t xml:space="preserve">KubeVision AI</w:t>
      </w:r>
    </w:p>
    <w:p>
      <w:pPr>
        <w:spacing w:after="120" w:before="120"/>
        <w:jc w:val="center"/>
      </w:pPr>
      <w:r>
        <w:rPr>
          <w:rFonts w:ascii="Arial" w:cs="Arial" w:eastAsia="Arial" w:hAnsi="Arial"/>
          <w:color w:val="7C3AED"/>
          <w:sz w:val="36"/>
          <w:szCs w:val="36"/>
        </w:rPr>
        <w:t xml:space="preserve">Product Requirements Document</w:t>
      </w:r>
    </w:p>
    <w:p>
      <w:pPr>
        <w:spacing w:after="80" w:before="0"/>
        <w:jc w:val="center"/>
      </w:pPr>
      <w:r>
        <w:rPr>
          <w:rFonts w:ascii="Arial" w:cs="Arial" w:eastAsia="Arial" w:hAnsi="Arial"/>
          <w:i/>
          <w:iCs/>
          <w:color w:val="444466"/>
          <w:sz w:val="26"/>
          <w:szCs w:val="26"/>
        </w:rPr>
        <w:t xml:space="preserve">AI-Powered Multi-Agent AIOps Platform for Kubernetes</w:t>
      </w:r>
    </w:p>
    <w:p>
      <w:pPr>
        <w:spacing w:after="60" w:before="60"/>
      </w:pPr>
    </w:p>
    <w:p>
      <w:pPr>
        <w:spacing w:after="60" w:before="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0F4FF" w:val="clear"/>
            <w:tcMar>
              <w:top w:type="dxa" w:w="80"/>
              <w:left w:type="dxa" w:w="180"/>
              <w:bottom w:type="dxa" w:w="80"/>
              <w:right w:type="dxa" w:w="180"/>
            </w:tcMar>
          </w:tcPr>
          <w:p>
            <w:r>
              <w:rPr>
                <w:rFonts w:ascii="Arial" w:cs="Arial" w:eastAsia="Arial" w:hAnsi="Arial"/>
                <w:b/>
                <w:bCs/>
                <w:color w:val="1A1A2E"/>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44466"/>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80"/>
              <w:bottom w:type="dxa" w:w="80"/>
              <w:right w:type="dxa" w:w="180"/>
            </w:tcMar>
          </w:tcPr>
          <w:p>
            <w:r>
              <w:rPr>
                <w:rFonts w:ascii="Arial" w:cs="Arial" w:eastAsia="Arial" w:hAnsi="Arial"/>
                <w:b/>
                <w:bCs/>
                <w:color w:val="1A1A2E"/>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44466"/>
                <w:sz w:val="20"/>
                <w:szCs w:val="20"/>
              </w:rPr>
              <w:t xml:space="preserve">Hackathon Build — Final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80"/>
              <w:bottom w:type="dxa" w:w="80"/>
              <w:right w:type="dxa" w:w="180"/>
            </w:tcMar>
          </w:tcPr>
          <w:p>
            <w:r>
              <w:rPr>
                <w:rFonts w:ascii="Arial" w:cs="Arial" w:eastAsia="Arial" w:hAnsi="Arial"/>
                <w:b/>
                <w:bCs/>
                <w:color w:val="1A1A2E"/>
                <w:sz w:val="20"/>
                <w:szCs w:val="20"/>
              </w:rPr>
              <w:t xml:space="preserve">Target Environment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44466"/>
                <w:sz w:val="20"/>
                <w:szCs w:val="20"/>
              </w:rPr>
              <w:t xml:space="preserve">Minikube / K3s (Single-Node)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80"/>
              <w:bottom w:type="dxa" w:w="80"/>
              <w:right w:type="dxa" w:w="180"/>
            </w:tcMar>
          </w:tcPr>
          <w:p>
            <w:r>
              <w:rPr>
                <w:rFonts w:ascii="Arial" w:cs="Arial" w:eastAsia="Arial" w:hAnsi="Arial"/>
                <w:b/>
                <w:bCs/>
                <w:color w:val="1A1A2E"/>
                <w:sz w:val="20"/>
                <w:szCs w:val="20"/>
              </w:rPr>
              <w:t xml:space="preserve">Theme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44466"/>
                <w:sz w:val="20"/>
                <w:szCs w:val="20"/>
              </w:rPr>
              <w:t xml:space="preserve">Beyond Monitoring: AI Agents for Real-Time Pod Resource Discovery &amp; Dependency Mapping</w:t>
            </w:r>
          </w:p>
        </w:tc>
      </w:tr>
    </w:tbl>
    <w:p>
      <w:pPr>
        <w:spacing w:after="60" w:before="60"/>
      </w:pPr>
    </w:p>
    <w:p>
      <w:pPr>
        <w:spacing w:after="60" w:before="60"/>
      </w:pPr>
    </w:p>
    <w:p>
      <w:pPr>
        <w:spacing w:after="60" w:before="60"/>
      </w:pPr>
    </w:p>
    <w:p>
      <w:pPr>
        <w:spacing w:after="60" w:before="60"/>
      </w:pPr>
    </w:p>
    <w:p>
      <w:pPr>
        <w:spacing w:after="60" w:before="60"/>
      </w:pPr>
    </w:p>
    <w:p>
      <w:pPr>
        <w:spacing w:after="60" w:before="60"/>
      </w:pPr>
    </w:p>
    <w:p>
      <w:r>
        <w:br w:type="page"/>
      </w:r>
    </w:p>
    <w:p>
      <w:pPr>
        <w:pStyle w:val="Heading1"/>
        <w:spacing w:after="160" w:before="400"/>
      </w:pPr>
      <w:r>
        <w:rPr>
          <w:rFonts w:ascii="Arial" w:cs="Arial" w:eastAsia="Arial" w:hAnsi="Arial"/>
          <w:b/>
          <w:bCs/>
          <w:color w:val="1A1A2E"/>
          <w:sz w:val="36"/>
          <w:szCs w:val="36"/>
        </w:rPr>
        <w:t xml:space="preserve">1. Executive Summary</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KubeVision AI is a cloud-native, open-source AIOps platform built for single-node Kubernetes environments (Minikube, K3s, MicroK8s). It goes beyond traditional dashboards by deploying a Multi-Agent AI System inside the cluster itself, performing real-time causal analysis, automated fix generation, sandbox simulation, and episodic memory-based learning — all without requiring any external infrastructure beyond LLM API access.</w:t>
      </w:r>
    </w:p>
    <w:p>
      <w:pPr>
        <w:spacing w:after="60" w:before="60"/>
      </w:pPr>
    </w:p>
    <w:p>
      <w:pPr>
        <w:spacing w:after="80" w:before="80"/>
      </w:pPr>
      <w:r>
        <w:rPr>
          <w:rFonts w:ascii="Arial" w:cs="Arial" w:eastAsia="Arial" w:hAnsi="Arial"/>
          <w:color w:val="444466"/>
          <w:sz w:val="22"/>
          <w:szCs w:val="22"/>
        </w:rPr>
        <w:t xml:space="preserve">The platform answers the questions engineers actually ask:</w:t>
      </w:r>
    </w:p>
    <w:p>
      <w:pPr>
        <w:pStyle w:val="ListParagraph"/>
        <w:numPr>
          <w:ilvl w:val="0"/>
          <w:numId w:val="2"/>
        </w:numPr>
        <w:spacing w:after="40" w:before="40"/>
      </w:pPr>
      <w:r>
        <w:rPr>
          <w:rFonts w:ascii="Arial" w:cs="Arial" w:eastAsia="Arial" w:hAnsi="Arial"/>
          <w:color w:val="444466"/>
          <w:sz w:val="22"/>
          <w:szCs w:val="22"/>
        </w:rPr>
        <w:t xml:space="preserve">Which pod started the failure cascade, and why?</w:t>
      </w:r>
    </w:p>
    <w:p>
      <w:pPr>
        <w:pStyle w:val="ListParagraph"/>
        <w:numPr>
          <w:ilvl w:val="0"/>
          <w:numId w:val="2"/>
        </w:numPr>
        <w:spacing w:after="40" w:before="40"/>
      </w:pPr>
      <w:r>
        <w:rPr>
          <w:rFonts w:ascii="Arial" w:cs="Arial" w:eastAsia="Arial" w:hAnsi="Arial"/>
          <w:color w:val="444466"/>
          <w:sz w:val="22"/>
          <w:szCs w:val="22"/>
        </w:rPr>
        <w:t xml:space="preserve">Will this proposed fix actually work before I apply it to production?</w:t>
      </w:r>
    </w:p>
    <w:p>
      <w:pPr>
        <w:pStyle w:val="ListParagraph"/>
        <w:numPr>
          <w:ilvl w:val="0"/>
          <w:numId w:val="2"/>
        </w:numPr>
        <w:spacing w:after="40" w:before="40"/>
      </w:pPr>
      <w:r>
        <w:rPr>
          <w:rFonts w:ascii="Arial" w:cs="Arial" w:eastAsia="Arial" w:hAnsi="Arial"/>
          <w:color w:val="444466"/>
          <w:sz w:val="22"/>
          <w:szCs w:val="22"/>
        </w:rPr>
        <w:t xml:space="preserve">Have I seen this exact issue before, and what resolved it?</w:t>
      </w:r>
    </w:p>
    <w:p>
      <w:pPr>
        <w:pStyle w:val="ListParagraph"/>
        <w:numPr>
          <w:ilvl w:val="0"/>
          <w:numId w:val="2"/>
        </w:numPr>
        <w:spacing w:after="40" w:before="40"/>
      </w:pPr>
      <w:r>
        <w:rPr>
          <w:rFonts w:ascii="Arial" w:cs="Arial" w:eastAsia="Arial" w:hAnsi="Arial"/>
          <w:color w:val="444466"/>
          <w:sz w:val="22"/>
          <w:szCs w:val="22"/>
        </w:rPr>
        <w:t xml:space="preserve">Can the system write and propose the fix as a Pull Request without me leaving the dashboard?</w:t>
      </w:r>
    </w:p>
    <w:p>
      <w:pPr>
        <w:spacing w:after="60" w:before="60"/>
      </w:pPr>
    </w:p>
    <w:p>
      <w:pPr>
        <w:spacing w:after="80" w:before="80"/>
      </w:pPr>
      <w:r>
        <w:rPr>
          <w:rFonts w:ascii="Arial" w:cs="Arial" w:eastAsia="Arial" w:hAnsi="Arial"/>
          <w:color w:val="444466"/>
          <w:sz w:val="22"/>
          <w:szCs w:val="22"/>
        </w:rPr>
        <w:t xml:space="preserve">KubeVision AI is the only open-source tool that closes the full AIOps loop: Detect → Understand Causality → Simulate Fix → Ship Autonomously → Learn from Outcomes.</w:t>
      </w:r>
    </w:p>
    <w:p>
      <w:pPr>
        <w:spacing w:after="60" w:before="60"/>
      </w:pPr>
    </w:p>
    <w:p>
      <w:r>
        <w:br w:type="page"/>
      </w:r>
    </w:p>
    <w:p>
      <w:pPr>
        <w:pStyle w:val="Heading1"/>
        <w:spacing w:after="160" w:before="400"/>
      </w:pPr>
      <w:r>
        <w:rPr>
          <w:rFonts w:ascii="Arial" w:cs="Arial" w:eastAsia="Arial" w:hAnsi="Arial"/>
          <w:b/>
          <w:bCs/>
          <w:color w:val="1A1A2E"/>
          <w:sz w:val="36"/>
          <w:szCs w:val="36"/>
        </w:rPr>
        <w:t xml:space="preserve">2. Problem Statement</w:t>
      </w:r>
    </w:p>
    <w:p>
      <w:pPr>
        <w:pBdr>
          <w:bottom w:val="single" w:color="DDDDEE" w:sz="4" w:space="1"/>
        </w:pBdr>
        <w:spacing w:after="160" w:before="160"/>
      </w:pPr>
    </w:p>
    <w:p>
      <w:pPr>
        <w:pStyle w:val="Heading2"/>
        <w:spacing w:after="120" w:before="320"/>
      </w:pPr>
      <w:r>
        <w:rPr>
          <w:rFonts w:ascii="Arial" w:cs="Arial" w:eastAsia="Arial" w:hAnsi="Arial"/>
          <w:b/>
          <w:bCs/>
          <w:color w:val="7C3AED"/>
          <w:sz w:val="28"/>
          <w:szCs w:val="28"/>
        </w:rPr>
        <w:t xml:space="preserve">2.1 Context</w:t>
      </w:r>
    </w:p>
    <w:p>
      <w:pPr>
        <w:spacing w:after="80" w:before="80"/>
      </w:pPr>
      <w:r>
        <w:rPr>
          <w:rFonts w:ascii="Arial" w:cs="Arial" w:eastAsia="Arial" w:hAnsi="Arial"/>
          <w:color w:val="444466"/>
          <w:sz w:val="22"/>
          <w:szCs w:val="22"/>
        </w:rPr>
        <w:t xml:space="preserve">Modern containerized systems running on Kubernetes generate enormous volumes of telemetry — CPU, memory, disk I/O, network throughput, PVC operations, pod restarts, and log streams. Even a modest single-node cluster running a university application or a smart-city microservice stack can host hundreds of pods across multiple namespaces simultaneously.</w:t>
      </w:r>
    </w:p>
    <w:p>
      <w:pPr>
        <w:spacing w:after="60" w:before="60"/>
      </w:pPr>
    </w:p>
    <w:p>
      <w:pPr>
        <w:pStyle w:val="Heading2"/>
        <w:spacing w:after="120" w:before="320"/>
      </w:pPr>
      <w:r>
        <w:rPr>
          <w:rFonts w:ascii="Arial" w:cs="Arial" w:eastAsia="Arial" w:hAnsi="Arial"/>
          <w:b/>
          <w:bCs/>
          <w:color w:val="7C3AED"/>
          <w:sz w:val="28"/>
          <w:szCs w:val="28"/>
        </w:rPr>
        <w:t xml:space="preserve">2.2 What Existing Tools Get Wrong</w:t>
      </w:r>
    </w:p>
    <w:p>
      <w:pPr>
        <w:spacing w:after="80" w:before="80"/>
      </w:pPr>
      <w:r>
        <w:rPr>
          <w:rFonts w:ascii="Arial" w:cs="Arial" w:eastAsia="Arial" w:hAnsi="Arial"/>
          <w:color w:val="444466"/>
          <w:sz w:val="22"/>
          <w:szCs w:val="22"/>
        </w:rPr>
        <w:t xml:space="preserve">Existing tools like Prometheus, Grafana, and even commercial APM platforms all share the same fundamental limitation: they surface raw metrics and correlations but cannot answer causal questions. Engineers still have to manually reason through alert floods to find the root cause.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8EF7" w:val="clear"/>
            <w:tcMar>
              <w:top w:type="dxa" w:w="80"/>
              <w:left w:type="dxa" w:w="180"/>
              <w:bottom w:type="dxa" w:w="80"/>
              <w:right w:type="dxa" w:w="180"/>
            </w:tcMar>
          </w:tcPr>
          <w:p>
            <w:r>
              <w:rPr>
                <w:rFonts w:ascii="Arial" w:cs="Arial" w:eastAsia="Arial" w:hAnsi="Arial"/>
                <w:b/>
                <w:bCs/>
                <w:color w:val="FFFFFF"/>
                <w:sz w:val="22"/>
                <w:szCs w:val="22"/>
              </w:rPr>
              <w:t xml:space="preserve">The Core Gap: Correlation vs. Causation</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Existing tools: 'The database pod and checkout pod both show high CPU at the same time.'</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What engineers need: 'A memory leak in the database pod at T-5min caused the checkout pod to OOMKill at T-0.'</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KubeVision AI delivers the second statement — automatically, in real time, with evidence.</w:t>
            </w:r>
          </w:p>
        </w:tc>
      </w:tr>
    </w:tbl>
    <w:p>
      <w:pPr>
        <w:spacing w:after="60" w:before="60"/>
      </w:pPr>
    </w:p>
    <w:p>
      <w:pPr>
        <w:pStyle w:val="Heading2"/>
        <w:spacing w:after="120" w:before="320"/>
      </w:pPr>
      <w:r>
        <w:rPr>
          <w:rFonts w:ascii="Arial" w:cs="Arial" w:eastAsia="Arial" w:hAnsi="Arial"/>
          <w:b/>
          <w:bCs/>
          <w:color w:val="7C3AED"/>
          <w:sz w:val="28"/>
          <w:szCs w:val="28"/>
        </w:rPr>
        <w:t xml:space="preserve">2.3 Specific Operational Pain Points</w:t>
      </w:r>
    </w:p>
    <w:p>
      <w:pPr>
        <w:pStyle w:val="ListParagraph"/>
        <w:numPr>
          <w:ilvl w:val="0"/>
          <w:numId w:val="2"/>
        </w:numPr>
        <w:spacing w:after="40" w:before="40"/>
      </w:pPr>
      <w:r>
        <w:rPr>
          <w:rFonts w:ascii="Arial" w:cs="Arial" w:eastAsia="Arial" w:hAnsi="Arial"/>
          <w:color w:val="444466"/>
          <w:sz w:val="22"/>
          <w:szCs w:val="22"/>
        </w:rPr>
        <w:t xml:space="preserve">No unified tool correlates CPU, memory, disk, PVC, and network metrics in real time for single-node clusters</w:t>
      </w:r>
    </w:p>
    <w:p>
      <w:pPr>
        <w:pStyle w:val="ListParagraph"/>
        <w:numPr>
          <w:ilvl w:val="0"/>
          <w:numId w:val="2"/>
        </w:numPr>
        <w:spacing w:after="40" w:before="40"/>
      </w:pPr>
      <w:r>
        <w:rPr>
          <w:rFonts w:ascii="Arial" w:cs="Arial" w:eastAsia="Arial" w:hAnsi="Arial"/>
          <w:color w:val="444466"/>
          <w:sz w:val="22"/>
          <w:szCs w:val="22"/>
        </w:rPr>
        <w:t xml:space="preserve">Bursty workloads and PVC-based storage stress cause cascading failures that are impossible to trace manually</w:t>
      </w:r>
    </w:p>
    <w:p>
      <w:pPr>
        <w:pStyle w:val="ListParagraph"/>
        <w:numPr>
          <w:ilvl w:val="0"/>
          <w:numId w:val="2"/>
        </w:numPr>
        <w:spacing w:after="40" w:before="40"/>
      </w:pPr>
      <w:r>
        <w:rPr>
          <w:rFonts w:ascii="Arial" w:cs="Arial" w:eastAsia="Arial" w:hAnsi="Arial"/>
          <w:color w:val="444466"/>
          <w:sz w:val="22"/>
          <w:szCs w:val="22"/>
        </w:rPr>
        <w:t xml:space="preserve">Engineers cannot confidently apply AI recommendations without risk — there is no safe way to test a proposed fix</w:t>
      </w:r>
    </w:p>
    <w:p>
      <w:pPr>
        <w:pStyle w:val="ListParagraph"/>
        <w:numPr>
          <w:ilvl w:val="0"/>
          <w:numId w:val="2"/>
        </w:numPr>
        <w:spacing w:after="40" w:before="40"/>
      </w:pPr>
      <w:r>
        <w:rPr>
          <w:rFonts w:ascii="Arial" w:cs="Arial" w:eastAsia="Arial" w:hAnsi="Arial"/>
          <w:color w:val="444466"/>
          <w:sz w:val="22"/>
          <w:szCs w:val="22"/>
        </w:rPr>
        <w:t xml:space="preserve">Every incident requires starting from scratch — no institutional memory or learning from past resolutions</w:t>
      </w:r>
    </w:p>
    <w:p>
      <w:pPr>
        <w:pStyle w:val="ListParagraph"/>
        <w:numPr>
          <w:ilvl w:val="0"/>
          <w:numId w:val="2"/>
        </w:numPr>
        <w:spacing w:after="40" w:before="40"/>
      </w:pPr>
      <w:r>
        <w:rPr>
          <w:rFonts w:ascii="Arial" w:cs="Arial" w:eastAsia="Arial" w:hAnsi="Arial"/>
          <w:color w:val="444466"/>
          <w:sz w:val="22"/>
          <w:szCs w:val="22"/>
        </w:rPr>
        <w:t xml:space="preserve">AI assistants hallucinate Kubernetes fixes because they reason from general knowledge, not actual live cluster data</w:t>
      </w:r>
    </w:p>
    <w:p>
      <w:pPr>
        <w:spacing w:after="60" w:before="60"/>
      </w:pPr>
    </w:p>
    <w:p>
      <w:r>
        <w:br w:type="page"/>
      </w:r>
    </w:p>
    <w:p>
      <w:pPr>
        <w:pStyle w:val="Heading1"/>
        <w:spacing w:after="160" w:before="400"/>
      </w:pPr>
      <w:r>
        <w:rPr>
          <w:rFonts w:ascii="Arial" w:cs="Arial" w:eastAsia="Arial" w:hAnsi="Arial"/>
          <w:b/>
          <w:bCs/>
          <w:color w:val="1A1A2E"/>
          <w:sz w:val="36"/>
          <w:szCs w:val="36"/>
        </w:rPr>
        <w:t xml:space="preserve">3. Goals &amp; Non-Goals</w:t>
      </w:r>
    </w:p>
    <w:p>
      <w:pPr>
        <w:pBdr>
          <w:bottom w:val="single" w:color="DDDDEE" w:sz="4" w:space="1"/>
        </w:pBdr>
        <w:spacing w:after="160" w:before="160"/>
      </w:pPr>
    </w:p>
    <w:p>
      <w:pPr>
        <w:pStyle w:val="Heading2"/>
        <w:spacing w:after="120" w:before="320"/>
      </w:pPr>
      <w:r>
        <w:rPr>
          <w:rFonts w:ascii="Arial" w:cs="Arial" w:eastAsia="Arial" w:hAnsi="Arial"/>
          <w:b/>
          <w:bCs/>
          <w:color w:val="7C3AED"/>
          <w:sz w:val="28"/>
          <w:szCs w:val="28"/>
        </w:rPr>
        <w:t xml:space="preserve">3.1 Goals</w:t>
      </w:r>
    </w:p>
    <w:p>
      <w:pPr>
        <w:pStyle w:val="ListParagraph"/>
        <w:numPr>
          <w:ilvl w:val="0"/>
          <w:numId w:val="2"/>
        </w:numPr>
        <w:spacing w:after="40" w:before="40"/>
      </w:pPr>
      <w:r>
        <w:rPr>
          <w:rFonts w:ascii="Arial" w:cs="Arial" w:eastAsia="Arial" w:hAnsi="Arial"/>
          <w:color w:val="444466"/>
          <w:sz w:val="22"/>
          <w:szCs w:val="22"/>
        </w:rPr>
        <w:t xml:space="preserve">Deploy a fully functional prototype on Minikube or K3s on commodity hardware (Ryzen 3, 8GB RAM, 256GB SSD)</w:t>
      </w:r>
    </w:p>
    <w:p>
      <w:pPr>
        <w:pStyle w:val="ListParagraph"/>
        <w:numPr>
          <w:ilvl w:val="0"/>
          <w:numId w:val="2"/>
        </w:numPr>
        <w:spacing w:after="40" w:before="40"/>
      </w:pPr>
      <w:r>
        <w:rPr>
          <w:rFonts w:ascii="Arial" w:cs="Arial" w:eastAsia="Arial" w:hAnsi="Arial"/>
          <w:color w:val="444466"/>
          <w:sz w:val="22"/>
          <w:szCs w:val="22"/>
        </w:rPr>
        <w:t xml:space="preserve">Implement a Multi-Agent AI System inside the cluster using kagent as the agent runtime</w:t>
      </w:r>
    </w:p>
    <w:p>
      <w:pPr>
        <w:pStyle w:val="ListParagraph"/>
        <w:numPr>
          <w:ilvl w:val="0"/>
          <w:numId w:val="2"/>
        </w:numPr>
        <w:spacing w:after="40" w:before="40"/>
      </w:pPr>
      <w:r>
        <w:rPr>
          <w:rFonts w:ascii="Arial" w:cs="Arial" w:eastAsia="Arial" w:hAnsi="Arial"/>
          <w:color w:val="444466"/>
          <w:sz w:val="22"/>
          <w:szCs w:val="22"/>
        </w:rPr>
        <w:t xml:space="preserve">Build a Causal Discovery Engine that produces real-time Directed Acyclic Graphs (DAGs) instead of correlation matrices</w:t>
      </w:r>
    </w:p>
    <w:p>
      <w:pPr>
        <w:pStyle w:val="ListParagraph"/>
        <w:numPr>
          <w:ilvl w:val="0"/>
          <w:numId w:val="2"/>
        </w:numPr>
        <w:spacing w:after="40" w:before="40"/>
      </w:pPr>
      <w:r>
        <w:rPr>
          <w:rFonts w:ascii="Arial" w:cs="Arial" w:eastAsia="Arial" w:hAnsi="Arial"/>
          <w:color w:val="444466"/>
          <w:sz w:val="22"/>
          <w:szCs w:val="22"/>
        </w:rPr>
        <w:t xml:space="preserve">Implement a KubeTwin in-memory simulator that validates proposed fixes before execution</w:t>
      </w:r>
    </w:p>
    <w:p>
      <w:pPr>
        <w:pStyle w:val="ListParagraph"/>
        <w:numPr>
          <w:ilvl w:val="0"/>
          <w:numId w:val="2"/>
        </w:numPr>
        <w:spacing w:after="40" w:before="40"/>
      </w:pPr>
      <w:r>
        <w:rPr>
          <w:rFonts w:ascii="Arial" w:cs="Arial" w:eastAsia="Arial" w:hAnsi="Arial"/>
          <w:color w:val="444466"/>
          <w:sz w:val="22"/>
          <w:szCs w:val="22"/>
        </w:rPr>
        <w:t xml:space="preserve">Enable autonomous YAML patch generation and GitHub Pull Request creation from within the agent pipeline</w:t>
      </w:r>
    </w:p>
    <w:p>
      <w:pPr>
        <w:pStyle w:val="ListParagraph"/>
        <w:numPr>
          <w:ilvl w:val="0"/>
          <w:numId w:val="2"/>
        </w:numPr>
        <w:spacing w:after="40" w:before="40"/>
      </w:pPr>
      <w:r>
        <w:rPr>
          <w:rFonts w:ascii="Arial" w:cs="Arial" w:eastAsia="Arial" w:hAnsi="Arial"/>
          <w:color w:val="444466"/>
          <w:sz w:val="22"/>
          <w:szCs w:val="22"/>
        </w:rPr>
        <w:t xml:space="preserve">Build an Episodic Memory system using ChromaDB + sentence embeddings to store and retrieve verified past incident resolutions</w:t>
      </w:r>
    </w:p>
    <w:p>
      <w:pPr>
        <w:pStyle w:val="ListParagraph"/>
        <w:numPr>
          <w:ilvl w:val="0"/>
          <w:numId w:val="2"/>
        </w:numPr>
        <w:spacing w:after="40" w:before="40"/>
      </w:pPr>
      <w:r>
        <w:rPr>
          <w:rFonts w:ascii="Arial" w:cs="Arial" w:eastAsia="Arial" w:hAnsi="Arial"/>
          <w:color w:val="444466"/>
          <w:sz w:val="22"/>
          <w:szCs w:val="22"/>
        </w:rPr>
        <w:t xml:space="preserve">Deliver a React dashboard that visualizes dependency graphs, anomaly timelines, causal DAGs, simulation confidence, and NLP insights in real time</w:t>
      </w:r>
    </w:p>
    <w:p>
      <w:pPr>
        <w:pStyle w:val="ListParagraph"/>
        <w:numPr>
          <w:ilvl w:val="0"/>
          <w:numId w:val="2"/>
        </w:numPr>
        <w:spacing w:after="40" w:before="40"/>
      </w:pPr>
      <w:r>
        <w:rPr>
          <w:rFonts w:ascii="Arial" w:cs="Arial" w:eastAsia="Arial" w:hAnsi="Arial"/>
          <w:color w:val="444466"/>
          <w:sz w:val="22"/>
          <w:szCs w:val="22"/>
        </w:rPr>
        <w:t xml:space="preserve">Reduce hallucination risk by grounding all LLM calls in live metrics, causal graphs, and verified past resolutions</w:t>
      </w:r>
    </w:p>
    <w:p>
      <w:pPr>
        <w:spacing w:after="60" w:before="60"/>
      </w:pPr>
    </w:p>
    <w:p>
      <w:pPr>
        <w:pStyle w:val="Heading2"/>
        <w:spacing w:after="120" w:before="320"/>
      </w:pPr>
      <w:r>
        <w:rPr>
          <w:rFonts w:ascii="Arial" w:cs="Arial" w:eastAsia="Arial" w:hAnsi="Arial"/>
          <w:b/>
          <w:bCs/>
          <w:color w:val="7C3AED"/>
          <w:sz w:val="28"/>
          <w:szCs w:val="28"/>
        </w:rPr>
        <w:t xml:space="preserve">3.2 Non-Goals</w:t>
      </w:r>
    </w:p>
    <w:p>
      <w:pPr>
        <w:pStyle w:val="ListParagraph"/>
        <w:numPr>
          <w:ilvl w:val="0"/>
          <w:numId w:val="2"/>
        </w:numPr>
        <w:spacing w:after="40" w:before="40"/>
      </w:pPr>
      <w:r>
        <w:rPr>
          <w:rFonts w:ascii="Arial" w:cs="Arial" w:eastAsia="Arial" w:hAnsi="Arial"/>
          <w:color w:val="444466"/>
          <w:sz w:val="22"/>
          <w:szCs w:val="22"/>
        </w:rPr>
        <w:t xml:space="preserve">Multi-node or multi-cluster support (single-node only for this build)</w:t>
      </w:r>
    </w:p>
    <w:p>
      <w:pPr>
        <w:pStyle w:val="ListParagraph"/>
        <w:numPr>
          <w:ilvl w:val="0"/>
          <w:numId w:val="2"/>
        </w:numPr>
        <w:spacing w:after="40" w:before="40"/>
      </w:pPr>
      <w:r>
        <w:rPr>
          <w:rFonts w:ascii="Arial" w:cs="Arial" w:eastAsia="Arial" w:hAnsi="Arial"/>
          <w:color w:val="444466"/>
          <w:sz w:val="22"/>
          <w:szCs w:val="22"/>
        </w:rPr>
        <w:t xml:space="preserve">Physical edge hardware integration (100% software / cloud-native)</w:t>
      </w:r>
    </w:p>
    <w:p>
      <w:pPr>
        <w:pStyle w:val="ListParagraph"/>
        <w:numPr>
          <w:ilvl w:val="0"/>
          <w:numId w:val="2"/>
        </w:numPr>
        <w:spacing w:after="40" w:before="40"/>
      </w:pPr>
      <w:r>
        <w:rPr>
          <w:rFonts w:ascii="Arial" w:cs="Arial" w:eastAsia="Arial" w:hAnsi="Arial"/>
          <w:color w:val="444466"/>
          <w:sz w:val="22"/>
          <w:szCs w:val="22"/>
        </w:rPr>
        <w:t xml:space="preserve">Replacing Prometheus or Grafana — KubeVision AI augments them</w:t>
      </w:r>
    </w:p>
    <w:p>
      <w:pPr>
        <w:pStyle w:val="ListParagraph"/>
        <w:numPr>
          <w:ilvl w:val="0"/>
          <w:numId w:val="2"/>
        </w:numPr>
        <w:spacing w:after="40" w:before="40"/>
      </w:pPr>
      <w:r>
        <w:rPr>
          <w:rFonts w:ascii="Arial" w:cs="Arial" w:eastAsia="Arial" w:hAnsi="Arial"/>
          <w:color w:val="444466"/>
          <w:sz w:val="22"/>
          <w:szCs w:val="22"/>
        </w:rPr>
        <w:t xml:space="preserve">Autonomous execution of fixes without human approval — all actions require a human 'Approve PR' step</w:t>
      </w:r>
    </w:p>
    <w:p>
      <w:pPr>
        <w:pStyle w:val="ListParagraph"/>
        <w:numPr>
          <w:ilvl w:val="0"/>
          <w:numId w:val="2"/>
        </w:numPr>
        <w:spacing w:after="40" w:before="40"/>
      </w:pPr>
      <w:r>
        <w:rPr>
          <w:rFonts w:ascii="Arial" w:cs="Arial" w:eastAsia="Arial" w:hAnsi="Arial"/>
          <w:color w:val="444466"/>
          <w:sz w:val="22"/>
          <w:szCs w:val="22"/>
        </w:rPr>
        <w:t xml:space="preserve">Real-time alerting via PagerDuty or external notification systems (out of scope for hackathon build)</w:t>
      </w:r>
    </w:p>
    <w:p>
      <w:pPr>
        <w:spacing w:after="60" w:before="60"/>
      </w:pPr>
    </w:p>
    <w:p>
      <w:r>
        <w:br w:type="page"/>
      </w:r>
    </w:p>
    <w:p>
      <w:pPr>
        <w:pStyle w:val="Heading1"/>
        <w:spacing w:after="160" w:before="400"/>
      </w:pPr>
      <w:r>
        <w:rPr>
          <w:rFonts w:ascii="Arial" w:cs="Arial" w:eastAsia="Arial" w:hAnsi="Arial"/>
          <w:b/>
          <w:bCs/>
          <w:color w:val="1A1A2E"/>
          <w:sz w:val="36"/>
          <w:szCs w:val="36"/>
        </w:rPr>
        <w:t xml:space="preserve">4. System Architecture</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All components except the frontend and LLM API calls run inside the Kubernetes cluster as pods. This is a deliberate architectural decision: agents must be co-located with the workloads they analyze to access the Kubernetes API, Prometheus, and pod logs without network tunneling.</w:t>
      </w:r>
    </w:p>
    <w:p>
      <w:pPr>
        <w:spacing w:after="60" w:before="60"/>
      </w:pPr>
    </w:p>
    <w:p>
      <w:pPr>
        <w:pStyle w:val="Heading2"/>
        <w:spacing w:after="120" w:before="320"/>
      </w:pPr>
      <w:r>
        <w:rPr>
          <w:rFonts w:ascii="Arial" w:cs="Arial" w:eastAsia="Arial" w:hAnsi="Arial"/>
          <w:b/>
          <w:bCs/>
          <w:color w:val="7C3AED"/>
          <w:sz w:val="28"/>
          <w:szCs w:val="28"/>
        </w:rPr>
        <w:t xml:space="preserve">4.1 High-Level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Minikube / K3s Cluster (Laptop)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Demo Microservices │───▶│  Prometheus +            │───▶│  Causal Discovery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(Online Boutique)  │    │  kube-state-metrics      │    │  Engine (PCMCI)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Coroot node-agent       │    │  → DAG JSON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kagent Multi-Agent Runtime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Metrics     │  │ Log Agent    │  │ Topology      │  │ Supervisor Agent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Agent       │  │ (RAG+logs)   │  │ Agent (DAG)   │  │ (root cause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(anomaly)   │  │              │  │               │  │  fix orchestration)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ChromaDB               │    │  KubeTwin Simulator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(Episodic Memory)      │◀───│  (In-memory Python)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KubePatch Agent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YAML Gen + GitHub PR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REST API / WebSocket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React Dashboard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(localhost or Vercel)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bl>
    <w:p>
      <w:pPr>
        <w:spacing w:after="60" w:before="60"/>
      </w:pPr>
    </w:p>
    <w:p>
      <w:pPr>
        <w:pStyle w:val="Heading2"/>
        <w:spacing w:after="120" w:before="320"/>
      </w:pPr>
      <w:r>
        <w:rPr>
          <w:rFonts w:ascii="Arial" w:cs="Arial" w:eastAsia="Arial" w:hAnsi="Arial"/>
          <w:b/>
          <w:bCs/>
          <w:color w:val="7C3AED"/>
          <w:sz w:val="28"/>
          <w:szCs w:val="28"/>
        </w:rPr>
        <w:t xml:space="preserve">4.2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Deployment Location</w:t>
            </w:r>
          </w:p>
        </w:tc>
      </w:tr>
      <w:tr>
        <w:tc>
          <w:tcPr>
            <w:tcW w:type="dxa" w:w="3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Kubernetes Cluster</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Minikube (primary) / K3s (fallback)</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Laptop</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Demo Workload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Google Online Boutique (OSS microservices)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Inside cluster</w:t>
            </w:r>
          </w:p>
        </w:tc>
      </w:tr>
      <w:tr>
        <w:tc>
          <w:tcPr>
            <w:tcW w:type="dxa" w:w="3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Metrics Collection</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Prometheus + kube-state-metrics</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Inside cluster (Helm)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eBPF Telemetry &amp; Service Map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Coroot + coroot-node-agent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Inside cluster (Helm)</w:t>
            </w:r>
          </w:p>
        </w:tc>
      </w:tr>
      <w:tr>
        <w:tc>
          <w:tcPr>
            <w:tcW w:type="dxa" w:w="3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Agent Runtime</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kagent (CNCF Sandbox)</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Inside cluster (Helm)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Causal Discovery Engine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Python + tigramite (PCMCI)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Inside cluster (Pod)</w:t>
            </w:r>
          </w:p>
        </w:tc>
      </w:tr>
      <w:tr>
        <w:tc>
          <w:tcPr>
            <w:tcW w:type="dxa" w:w="3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Multi-Agent System</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kagent agents (4 agents + supervisor)</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Inside cluster (CRDs)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Episodic Memory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ChromaDB + sentence-transformers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Inside cluster (Pod)</w:t>
            </w:r>
          </w:p>
        </w:tc>
      </w:tr>
      <w:tr>
        <w:tc>
          <w:tcPr>
            <w:tcW w:type="dxa" w:w="3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KubeTwin Simulator</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Python (pure, ~200 LOC)</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Inside cluster (Pod)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KubePatch Agent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Python + PyGithub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Inside cluster (Pod)</w:t>
            </w:r>
          </w:p>
        </w:tc>
      </w:tr>
      <w:tr>
        <w:tc>
          <w:tcPr>
            <w:tcW w:type="dxa" w:w="3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LLM Provider</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Claude (Anthropic) or GPT-4o</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External API (outbound only)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Frontend Dashboard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React + TypeScript + React Flow + Recharts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Localhost / Vercel</w:t>
            </w:r>
          </w:p>
        </w:tc>
      </w:tr>
      <w:tr>
        <w:tc>
          <w:tcPr>
            <w:tcW w:type="dxa" w:w="3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Existing Diagnostics</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k8sgpt (as kagent tool)</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Inside cluster</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5. Data Ingestion Layer</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The data ingestion layer is strictly responsible for pulling raw, real-time telemetry. It does not perform analysis — that is the intelligence layer's responsibility. This separation is intentional and must be preserved.</w:t>
      </w:r>
    </w:p>
    <w:p>
      <w:pPr>
        <w:spacing w:after="60" w:before="60"/>
      </w:pPr>
    </w:p>
    <w:p>
      <w:pPr>
        <w:pStyle w:val="Heading2"/>
        <w:spacing w:after="120" w:before="320"/>
      </w:pPr>
      <w:r>
        <w:rPr>
          <w:rFonts w:ascii="Arial" w:cs="Arial" w:eastAsia="Arial" w:hAnsi="Arial"/>
          <w:b/>
          <w:bCs/>
          <w:color w:val="7C3AED"/>
          <w:sz w:val="28"/>
          <w:szCs w:val="28"/>
        </w:rPr>
        <w:t xml:space="preserve">5.1 Prometheus Configuration</w:t>
      </w:r>
    </w:p>
    <w:p>
      <w:pPr>
        <w:pStyle w:val="ListParagraph"/>
        <w:numPr>
          <w:ilvl w:val="0"/>
          <w:numId w:val="2"/>
        </w:numPr>
        <w:spacing w:after="40" w:before="40"/>
      </w:pPr>
      <w:r>
        <w:rPr>
          <w:rFonts w:ascii="Arial" w:cs="Arial" w:eastAsia="Arial" w:hAnsi="Arial"/>
          <w:color w:val="444466"/>
          <w:sz w:val="22"/>
          <w:szCs w:val="22"/>
        </w:rPr>
        <w:t xml:space="preserve">Deploy via official kube-prometheus-stack Helm chart</w:t>
      </w:r>
    </w:p>
    <w:p>
      <w:pPr>
        <w:pStyle w:val="ListParagraph"/>
        <w:numPr>
          <w:ilvl w:val="0"/>
          <w:numId w:val="2"/>
        </w:numPr>
        <w:spacing w:after="40" w:before="40"/>
      </w:pPr>
      <w:r>
        <w:rPr>
          <w:rFonts w:ascii="Arial" w:cs="Arial" w:eastAsia="Arial" w:hAnsi="Arial"/>
          <w:color w:val="444466"/>
          <w:sz w:val="22"/>
          <w:szCs w:val="22"/>
        </w:rPr>
        <w:t xml:space="preserve">Scrape interval: 15 seconds for all targets</w:t>
      </w:r>
    </w:p>
    <w:p>
      <w:pPr>
        <w:pStyle w:val="ListParagraph"/>
        <w:numPr>
          <w:ilvl w:val="0"/>
          <w:numId w:val="2"/>
        </w:numPr>
        <w:spacing w:after="40" w:before="40"/>
      </w:pPr>
      <w:r>
        <w:rPr>
          <w:rFonts w:ascii="Arial" w:cs="Arial" w:eastAsia="Arial" w:hAnsi="Arial"/>
          <w:color w:val="444466"/>
          <w:sz w:val="22"/>
          <w:szCs w:val="22"/>
        </w:rPr>
        <w:t xml:space="preserve">Retention: 15 days (sufficient for memory training; extend if disk permits)</w:t>
      </w:r>
    </w:p>
    <w:p>
      <w:pPr>
        <w:pStyle w:val="ListParagraph"/>
        <w:numPr>
          <w:ilvl w:val="0"/>
          <w:numId w:val="2"/>
        </w:numPr>
        <w:spacing w:after="40" w:before="40"/>
      </w:pPr>
      <w:r>
        <w:rPr>
          <w:rFonts w:ascii="Arial" w:cs="Arial" w:eastAsia="Arial" w:hAnsi="Arial"/>
          <w:color w:val="444466"/>
          <w:sz w:val="22"/>
          <w:szCs w:val="22"/>
        </w:rPr>
        <w:t xml:space="preserve">ServiceMonitors must cover: all pods in all namespaces, kube-state-metrics, node-exporter, coroot-node-agent</w:t>
      </w:r>
    </w:p>
    <w:p>
      <w:pPr>
        <w:spacing w:after="60" w:before="60"/>
      </w:pPr>
    </w:p>
    <w:p>
      <w:pPr>
        <w:pStyle w:val="Heading2"/>
        <w:spacing w:after="120" w:before="320"/>
      </w:pPr>
      <w:r>
        <w:rPr>
          <w:rFonts w:ascii="Arial" w:cs="Arial" w:eastAsia="Arial" w:hAnsi="Arial"/>
          <w:b/>
          <w:bCs/>
          <w:color w:val="7C3AED"/>
          <w:sz w:val="28"/>
          <w:szCs w:val="28"/>
        </w:rPr>
        <w:t xml:space="preserve">5.2 Required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 Category</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Prometheus Metric Names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CPU</w:t>
            </w:r>
          </w:p>
        </w:tc>
        <w:tc>
          <w:tcPr>
            <w:tcW w:type="dxa" w:w="4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container_cpu_usage_seconds_total, container_cpu_throttled_seconds_total</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Anomaly detection, causal input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Memory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container_memory_working_set_bytes, container_memory_limit_bytes, container_oom_events_total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OOM detection, leak detection</w:t>
            </w:r>
          </w:p>
        </w:tc>
      </w:tr>
      <w:tr>
        <w:tc>
          <w:tcPr>
            <w:tcW w:type="dxa" w:w="1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Network</w:t>
            </w:r>
          </w:p>
        </w:tc>
        <w:tc>
          <w:tcPr>
            <w:tcW w:type="dxa" w:w="4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container_network_receive_bytes_total, container_network_transmit_bytes_total</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Topology Agent input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PVC / Storage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kubelet_volume_stats_used_bytes, kubelet_volume_stats_capacity_bytes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Storage stress correlation</w:t>
            </w:r>
          </w:p>
        </w:tc>
      </w:tr>
      <w:tr>
        <w:tc>
          <w:tcPr>
            <w:tcW w:type="dxa" w:w="1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Disk I/O</w:t>
            </w:r>
          </w:p>
        </w:tc>
        <w:tc>
          <w:tcPr>
            <w:tcW w:type="dxa" w:w="4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container_fs_reads_bytes_total, container_fs_writes_bytes_total</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I/O bottleneck detection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Pod State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kube_pod_status_phase, kube_pod_container_status_restarts_total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Restart correlation</w:t>
            </w:r>
          </w:p>
        </w:tc>
      </w:tr>
      <w:tr>
        <w:tc>
          <w:tcPr>
            <w:tcW w:type="dxa" w:w="1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Service Map</w:t>
            </w:r>
          </w:p>
        </w:tc>
        <w:tc>
          <w:tcPr>
            <w:tcW w:type="dxa" w:w="4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coroot_net_latency_seconds, coroot_net_errors_total (from Coroot eBPF agent)</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Dependency mapping</w:t>
            </w:r>
          </w:p>
        </w:tc>
      </w:tr>
    </w:tbl>
    <w:p>
      <w:pPr>
        <w:spacing w:after="60" w:before="60"/>
      </w:pPr>
    </w:p>
    <w:p>
      <w:pPr>
        <w:pStyle w:val="Heading2"/>
        <w:spacing w:after="120" w:before="320"/>
      </w:pPr>
      <w:r>
        <w:rPr>
          <w:rFonts w:ascii="Arial" w:cs="Arial" w:eastAsia="Arial" w:hAnsi="Arial"/>
          <w:b/>
          <w:bCs/>
          <w:color w:val="7C3AED"/>
          <w:sz w:val="28"/>
          <w:szCs w:val="28"/>
        </w:rPr>
        <w:t xml:space="preserve">5.3 Minikube Hardware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Recommended Minikube start command for Ryzen 3, 8GB RAM</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minikube start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--cpus=4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--memory=6144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--disk-size=40g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--driver=docker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--addons=metrics-server,ingress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If Minikube is too heavy, use K3s instead:</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curl -sfL https://get.k3s.io | sh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K3s uses ~512MB RAM baseline vs Minikube's ~2GB</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6. Causal Discovery Engine</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This is the core Data Science innovation that differentiates KubeVision AI from every existing Kubernetes observability tool. Instead of computing correlation matrices (which only say 'these metrics moved together'), the Causal Discovery Engine builds Directed Acyclic Graphs (DAGs) that explicitly model cause-and-effect relationships between pods.</w:t>
      </w:r>
    </w:p>
    <w:p>
      <w:pPr>
        <w:spacing w:after="60" w:before="60"/>
      </w:pPr>
    </w:p>
    <w:p>
      <w:pPr>
        <w:pStyle w:val="Heading2"/>
        <w:spacing w:after="120" w:before="320"/>
      </w:pPr>
      <w:r>
        <w:rPr>
          <w:rFonts w:ascii="Arial" w:cs="Arial" w:eastAsia="Arial" w:hAnsi="Arial"/>
          <w:b/>
          <w:bCs/>
          <w:color w:val="7C3AED"/>
          <w:sz w:val="28"/>
          <w:szCs w:val="28"/>
        </w:rPr>
        <w:t xml:space="preserve">6.1 Algorithm: PCMCI (Peter-Clark Momentary Conditional Independence)</w:t>
      </w:r>
    </w:p>
    <w:p>
      <w:pPr>
        <w:pStyle w:val="ListParagraph"/>
        <w:numPr>
          <w:ilvl w:val="0"/>
          <w:numId w:val="2"/>
        </w:numPr>
        <w:spacing w:after="40" w:before="40"/>
      </w:pPr>
      <w:r>
        <w:rPr>
          <w:rFonts w:ascii="Arial" w:cs="Arial" w:eastAsia="Arial" w:hAnsi="Arial"/>
          <w:color w:val="444466"/>
          <w:sz w:val="22"/>
          <w:szCs w:val="22"/>
        </w:rPr>
        <w:t xml:space="preserve">Library: tigramite (pip install tigramite)</w:t>
      </w:r>
    </w:p>
    <w:p>
      <w:pPr>
        <w:pStyle w:val="ListParagraph"/>
        <w:numPr>
          <w:ilvl w:val="0"/>
          <w:numId w:val="2"/>
        </w:numPr>
        <w:spacing w:after="40" w:before="40"/>
      </w:pPr>
      <w:r>
        <w:rPr>
          <w:rFonts w:ascii="Arial" w:cs="Arial" w:eastAsia="Arial" w:hAnsi="Arial"/>
          <w:color w:val="444466"/>
          <w:sz w:val="22"/>
          <w:szCs w:val="22"/>
        </w:rPr>
        <w:t xml:space="preserve">Input: Rolling 5-minute window of Prometheus time-series metrics, resampled to 15-second intervals (20 data points per window)</w:t>
      </w:r>
    </w:p>
    <w:p>
      <w:pPr>
        <w:pStyle w:val="ListParagraph"/>
        <w:numPr>
          <w:ilvl w:val="0"/>
          <w:numId w:val="2"/>
        </w:numPr>
        <w:spacing w:after="40" w:before="40"/>
      </w:pPr>
      <w:r>
        <w:rPr>
          <w:rFonts w:ascii="Arial" w:cs="Arial" w:eastAsia="Arial" w:hAnsi="Arial"/>
          <w:color w:val="444466"/>
          <w:sz w:val="22"/>
          <w:szCs w:val="22"/>
        </w:rPr>
        <w:t xml:space="preserve">Output: A JSON DAG where edges represent: Source Pod → Target Pod with attributes: lag (in seconds), causal_strength (0.0-1.0), causal_type (cpu_pressure / memory_pressure / network_congestion / io_saturation)</w:t>
      </w:r>
    </w:p>
    <w:p>
      <w:pPr>
        <w:pStyle w:val="ListParagraph"/>
        <w:numPr>
          <w:ilvl w:val="0"/>
          <w:numId w:val="2"/>
        </w:numPr>
        <w:spacing w:after="40" w:before="40"/>
      </w:pPr>
      <w:r>
        <w:rPr>
          <w:rFonts w:ascii="Arial" w:cs="Arial" w:eastAsia="Arial" w:hAnsi="Arial"/>
          <w:color w:val="444466"/>
          <w:sz w:val="22"/>
          <w:szCs w:val="22"/>
        </w:rPr>
        <w:t xml:space="preserve">PCMCI is selected over standard PC algorithm because it is specifically designed for time-series data and handles the lagged causal relationships that matter most in distributed systems (e.g., a memory leak at T-5min causes an OOMKill at T-0)</w:t>
      </w:r>
    </w:p>
    <w:p>
      <w:pPr>
        <w:spacing w:after="60" w:before="60"/>
      </w:pPr>
    </w:p>
    <w:p>
      <w:pPr>
        <w:pStyle w:val="Heading2"/>
        <w:spacing w:after="120" w:before="320"/>
      </w:pPr>
      <w:r>
        <w:rPr>
          <w:rFonts w:ascii="Arial" w:cs="Arial" w:eastAsia="Arial" w:hAnsi="Arial"/>
          <w:b/>
          <w:bCs/>
          <w:color w:val="7C3AED"/>
          <w:sz w:val="28"/>
          <w:szCs w:val="28"/>
        </w:rPr>
        <w:t xml:space="preserve">6.2 Causal Discovery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Runs as a Python pod inside the cluster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causal_engine/main.py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import tigramite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from tigramite.pcmci import PCMCI</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from tigramite.independence_tests.parcorr import ParCorr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class CausalDiscoveryEngine: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def __init__(self, prometheus_url, window_minutes=5, resample_seconds=15):</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self.prom = PrometheusClient(prometheus_url)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self.window = window_minutes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self.resample = resample_seconds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def build_dag(self, namespace='default'):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1. Fetch rolling window of metrics for all pods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metrics_df = self.prom.fetch_window(namespace, self.window)</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2. Run PCMCI</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pcmci = PCMCI(dataframe=tigramite.data_processing.DataFrame(metrics_df.values),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cond_ind_test=ParCorr(), verbosity=0)</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results = pcmci.run_pcmci(tau_max=4, pc_alpha=0.05)</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3. Emit DAG JSON for Supervisor Agent and Frontend</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return self._results_to_dag(results, metrics_df.columns)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def _results_to_dag(self, results, pod_labels):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edges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for i, j, tau in zip(*np.where(results['graph'])):</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if results['p_matrix'][i, j, tau] &lt; 0.05:</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edges.append({</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'source': pod_labels[i],</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'target': pod_labels[j],</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'lag_seconds': tau * self.resample,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'causal_strength': float(results['val_matrix'][i, j, tau]),</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return {'timestamp': datetime.utcnow().isoformat(), 'edges': edges}</w:t>
            </w:r>
          </w:p>
        </w:tc>
      </w:tr>
    </w:tbl>
    <w:p>
      <w:pPr>
        <w:spacing w:after="60" w:before="60"/>
      </w:pPr>
    </w:p>
    <w:p>
      <w:pPr>
        <w:pStyle w:val="Heading2"/>
        <w:spacing w:after="120" w:before="320"/>
      </w:pPr>
      <w:r>
        <w:rPr>
          <w:rFonts w:ascii="Arial" w:cs="Arial" w:eastAsia="Arial" w:hAnsi="Arial"/>
          <w:b/>
          <w:bCs/>
          <w:color w:val="7C3AED"/>
          <w:sz w:val="28"/>
          <w:szCs w:val="28"/>
        </w:rPr>
        <w:t xml:space="preserve">6.3 DAG Output Contract</w:t>
      </w:r>
    </w:p>
    <w:p>
      <w:pPr>
        <w:spacing w:after="80" w:before="80"/>
      </w:pPr>
      <w:r>
        <w:rPr>
          <w:rFonts w:ascii="Arial" w:cs="Arial" w:eastAsia="Arial" w:hAnsi="Arial"/>
          <w:color w:val="444466"/>
          <w:sz w:val="22"/>
          <w:szCs w:val="22"/>
        </w:rPr>
        <w:t xml:space="preserve">The DAG is exposed as a REST endpoint at /api/dag and emitted via WebSocket for real-time frontend updates.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"timestamp": "2024-05-13T14:23:01Z",</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"edges":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"source": "postgres-primary",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"target": "checkout-service",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"lag_seconds": 75,</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"causal_strength": 0.89,</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"causal_type": "memory_pressure"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7. Multi-Agent System (kagent)</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The Multi-Agent System runs entirely inside the Kubernetes cluster using kagent as the agent runtime. kagent is a CNCF Sandbox project that represents agents as Kubernetes Custom Resources (CRDs), making the agent system first-class cluster citizens with RBAC, GitOps compatibility, and OpenTelemetry observability.</w:t>
      </w:r>
    </w:p>
    <w:p>
      <w:pPr>
        <w:spacing w:after="60" w:before="60"/>
      </w:pPr>
    </w:p>
    <w:p>
      <w:pPr>
        <w:pStyle w:val="Heading2"/>
        <w:spacing w:after="120" w:before="320"/>
      </w:pPr>
      <w:r>
        <w:rPr>
          <w:rFonts w:ascii="Arial" w:cs="Arial" w:eastAsia="Arial" w:hAnsi="Arial"/>
          <w:b/>
          <w:bCs/>
          <w:color w:val="7C3AED"/>
          <w:sz w:val="28"/>
          <w:szCs w:val="28"/>
        </w:rPr>
        <w:t xml:space="preserve">7.1 Agent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Prometheus + Coroot metrics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Causal Discovery Engine (PCMCI DAG)</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Supervisor Agent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1. Query Episodic Memory (ChromaDB)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2. Route: Fast / Grounded / Cold path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3. Synthesize sub-agent reports + DAG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4. Invoke KubeTwin Simulator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5. Invoke KubePatch Agent (YAML + PR)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6. Write outcome back to Episodic Memory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Metrics │  │  Log    │  │ Topology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Agent  │  │  Agent  │  │  Agent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  └──────────┘</w:t>
            </w:r>
          </w:p>
        </w:tc>
      </w:tr>
    </w:tbl>
    <w:p>
      <w:pPr>
        <w:spacing w:after="60" w:before="60"/>
      </w:pPr>
    </w:p>
    <w:p>
      <w:pPr>
        <w:pStyle w:val="Heading2"/>
        <w:spacing w:after="120" w:before="320"/>
      </w:pPr>
      <w:r>
        <w:rPr>
          <w:rFonts w:ascii="Arial" w:cs="Arial" w:eastAsia="Arial" w:hAnsi="Arial"/>
          <w:b/>
          <w:bCs/>
          <w:color w:val="7C3AED"/>
          <w:sz w:val="28"/>
          <w:szCs w:val="28"/>
        </w:rPr>
        <w:t xml:space="preserve">7.2 Metrics Agent</w:t>
      </w:r>
    </w:p>
    <w:p>
      <w:pPr>
        <w:pStyle w:val="ListParagraph"/>
        <w:numPr>
          <w:ilvl w:val="0"/>
          <w:numId w:val="2"/>
        </w:numPr>
        <w:spacing w:after="40" w:before="40"/>
      </w:pPr>
      <w:r>
        <w:rPr>
          <w:rFonts w:ascii="Arial" w:cs="Arial" w:eastAsia="Arial" w:hAnsi="Arial"/>
          <w:color w:val="444466"/>
          <w:sz w:val="22"/>
          <w:szCs w:val="22"/>
        </w:rPr>
        <w:t xml:space="preserve">Responsibility: Time-series anomaly detection across CPU, memory, disk I/O, and PVC metrics</w:t>
      </w:r>
    </w:p>
    <w:p>
      <w:pPr>
        <w:pStyle w:val="ListParagraph"/>
        <w:numPr>
          <w:ilvl w:val="0"/>
          <w:numId w:val="2"/>
        </w:numPr>
        <w:spacing w:after="40" w:before="40"/>
      </w:pPr>
      <w:r>
        <w:rPr>
          <w:rFonts w:ascii="Arial" w:cs="Arial" w:eastAsia="Arial" w:hAnsi="Arial"/>
          <w:color w:val="444466"/>
          <w:sz w:val="22"/>
          <w:szCs w:val="22"/>
        </w:rPr>
        <w:t xml:space="preserve">Tools: query_prometheus(promql), get_pod_resource_history(pod_name, window_minutes), detect_anomaly_zscore(series, threshold=3.0)</w:t>
      </w:r>
    </w:p>
    <w:p>
      <w:pPr>
        <w:pStyle w:val="ListParagraph"/>
        <w:numPr>
          <w:ilvl w:val="0"/>
          <w:numId w:val="2"/>
        </w:numPr>
        <w:spacing w:after="40" w:before="40"/>
      </w:pPr>
      <w:r>
        <w:rPr>
          <w:rFonts w:ascii="Arial" w:cs="Arial" w:eastAsia="Arial" w:hAnsi="Arial"/>
          <w:color w:val="444466"/>
          <w:sz w:val="22"/>
          <w:szCs w:val="22"/>
        </w:rPr>
        <w:t xml:space="preserve">Algorithm: Z-score anomaly detection on a rolling 30-minute baseline. Flag any metric exceeding 3 standard deviations as anomalous. For bursty workloads, use IQR-based detection as fallback.</w:t>
      </w:r>
    </w:p>
    <w:p>
      <w:pPr>
        <w:pStyle w:val="ListParagraph"/>
        <w:numPr>
          <w:ilvl w:val="0"/>
          <w:numId w:val="2"/>
        </w:numPr>
        <w:spacing w:after="40" w:before="40"/>
      </w:pPr>
      <w:r>
        <w:rPr>
          <w:rFonts w:ascii="Arial" w:cs="Arial" w:eastAsia="Arial" w:hAnsi="Arial"/>
          <w:color w:val="444466"/>
          <w:sz w:val="22"/>
          <w:szCs w:val="22"/>
        </w:rPr>
        <w:t xml:space="preserve">Output contract: { pod_name, namespace, anomalous_metrics: [{ metric, current_value, baseline_mean, z_score }], severity: 'critical|high|medium' }</w:t>
      </w:r>
    </w:p>
    <w:p>
      <w:pPr>
        <w:spacing w:after="60" w:before="60"/>
      </w:pPr>
    </w:p>
    <w:p>
      <w:pPr>
        <w:pStyle w:val="Heading2"/>
        <w:spacing w:after="120" w:before="320"/>
      </w:pPr>
      <w:r>
        <w:rPr>
          <w:rFonts w:ascii="Arial" w:cs="Arial" w:eastAsia="Arial" w:hAnsi="Arial"/>
          <w:b/>
          <w:bCs/>
          <w:color w:val="7C3AED"/>
          <w:sz w:val="28"/>
          <w:szCs w:val="28"/>
        </w:rPr>
        <w:t xml:space="preserve">7.3 Log Agent</w:t>
      </w:r>
    </w:p>
    <w:p>
      <w:pPr>
        <w:pStyle w:val="ListParagraph"/>
        <w:numPr>
          <w:ilvl w:val="0"/>
          <w:numId w:val="2"/>
        </w:numPr>
        <w:spacing w:after="40" w:before="40"/>
      </w:pPr>
      <w:r>
        <w:rPr>
          <w:rFonts w:ascii="Arial" w:cs="Arial" w:eastAsia="Arial" w:hAnsi="Arial"/>
          <w:color w:val="444466"/>
          <w:sz w:val="22"/>
          <w:szCs w:val="22"/>
        </w:rPr>
        <w:t xml:space="preserve">Responsibility: Parse and interpret pod crash logs, OOMKill events, and error patterns</w:t>
      </w:r>
    </w:p>
    <w:p>
      <w:pPr>
        <w:pStyle w:val="ListParagraph"/>
        <w:numPr>
          <w:ilvl w:val="0"/>
          <w:numId w:val="2"/>
        </w:numPr>
        <w:spacing w:after="40" w:before="40"/>
      </w:pPr>
      <w:r>
        <w:rPr>
          <w:rFonts w:ascii="Arial" w:cs="Arial" w:eastAsia="Arial" w:hAnsi="Arial"/>
          <w:color w:val="444466"/>
          <w:sz w:val="22"/>
          <w:szCs w:val="22"/>
        </w:rPr>
        <w:t xml:space="preserve">Approach: Retrieval-Augmented Generation (RAG). Logs are chunked (512 token windows with 64 token overlap) and embedded using all-MiniLM-L6-v2. At query time, the most relevant log chunks are retrieved and passed as context to the LLM, preventing hallucination from log analysis.</w:t>
      </w:r>
    </w:p>
    <w:p>
      <w:pPr>
        <w:pStyle w:val="ListParagraph"/>
        <w:numPr>
          <w:ilvl w:val="0"/>
          <w:numId w:val="2"/>
        </w:numPr>
        <w:spacing w:after="40" w:before="40"/>
      </w:pPr>
      <w:r>
        <w:rPr>
          <w:rFonts w:ascii="Arial" w:cs="Arial" w:eastAsia="Arial" w:hAnsi="Arial"/>
          <w:color w:val="444466"/>
          <w:sz w:val="22"/>
          <w:szCs w:val="22"/>
        </w:rPr>
        <w:t xml:space="preserve">Tools: get_pod_logs(pod_name, tail_lines=200), get_kubernetes_events(namespace), search_log_patterns(pod_name, pattern)</w:t>
      </w:r>
    </w:p>
    <w:p>
      <w:pPr>
        <w:pStyle w:val="ListParagraph"/>
        <w:numPr>
          <w:ilvl w:val="0"/>
          <w:numId w:val="2"/>
        </w:numPr>
        <w:spacing w:after="40" w:before="40"/>
      </w:pPr>
      <w:r>
        <w:rPr>
          <w:rFonts w:ascii="Arial" w:cs="Arial" w:eastAsia="Arial" w:hAnsi="Arial"/>
          <w:color w:val="444466"/>
          <w:sz w:val="22"/>
          <w:szCs w:val="22"/>
        </w:rPr>
        <w:t xml:space="preserve">Key patterns to detect: OOMKilled (exit code 137), CrashLoopBackOff, ImagePullBackOff, Liveness probe failures, PVC mount failures</w:t>
      </w:r>
    </w:p>
    <w:p>
      <w:pPr>
        <w:pStyle w:val="ListParagraph"/>
        <w:numPr>
          <w:ilvl w:val="0"/>
          <w:numId w:val="2"/>
        </w:numPr>
        <w:spacing w:after="40" w:before="40"/>
      </w:pPr>
      <w:r>
        <w:rPr>
          <w:rFonts w:ascii="Arial" w:cs="Arial" w:eastAsia="Arial" w:hAnsi="Arial"/>
          <w:color w:val="444466"/>
          <w:sz w:val="22"/>
          <w:szCs w:val="22"/>
        </w:rPr>
        <w:t xml:space="preserve">Output contract: { pod_name, error_type, error_summary, relevant_log_excerpts: [], suggested_cause }</w:t>
      </w:r>
    </w:p>
    <w:p>
      <w:pPr>
        <w:spacing w:after="60" w:before="60"/>
      </w:pPr>
    </w:p>
    <w:p>
      <w:pPr>
        <w:pStyle w:val="Heading2"/>
        <w:spacing w:after="120" w:before="320"/>
      </w:pPr>
      <w:r>
        <w:rPr>
          <w:rFonts w:ascii="Arial" w:cs="Arial" w:eastAsia="Arial" w:hAnsi="Arial"/>
          <w:b/>
          <w:bCs/>
          <w:color w:val="7C3AED"/>
          <w:sz w:val="28"/>
          <w:szCs w:val="28"/>
        </w:rPr>
        <w:t xml:space="preserve">7.4 Topology Agent</w:t>
      </w:r>
    </w:p>
    <w:p>
      <w:pPr>
        <w:pStyle w:val="ListParagraph"/>
        <w:numPr>
          <w:ilvl w:val="0"/>
          <w:numId w:val="2"/>
        </w:numPr>
        <w:spacing w:after="40" w:before="40"/>
      </w:pPr>
      <w:r>
        <w:rPr>
          <w:rFonts w:ascii="Arial" w:cs="Arial" w:eastAsia="Arial" w:hAnsi="Arial"/>
          <w:color w:val="444466"/>
          <w:sz w:val="22"/>
          <w:szCs w:val="22"/>
        </w:rPr>
        <w:t xml:space="preserve">Responsibility: Map interdependencies between services using Coroot eBPF network data and Kubernetes service mesh topology</w:t>
      </w:r>
    </w:p>
    <w:p>
      <w:pPr>
        <w:pStyle w:val="ListParagraph"/>
        <w:numPr>
          <w:ilvl w:val="0"/>
          <w:numId w:val="2"/>
        </w:numPr>
        <w:spacing w:after="40" w:before="40"/>
      </w:pPr>
      <w:r>
        <w:rPr>
          <w:rFonts w:ascii="Arial" w:cs="Arial" w:eastAsia="Arial" w:hAnsi="Arial"/>
          <w:color w:val="444466"/>
          <w:sz w:val="22"/>
          <w:szCs w:val="22"/>
        </w:rPr>
        <w:t xml:space="preserve">Tools: get_service_map(namespace), get_network_traffic_matrix(window_minutes=5), get_pod_dependencies(pod_name)</w:t>
      </w:r>
    </w:p>
    <w:p>
      <w:pPr>
        <w:pStyle w:val="ListParagraph"/>
        <w:numPr>
          <w:ilvl w:val="0"/>
          <w:numId w:val="2"/>
        </w:numPr>
        <w:spacing w:after="40" w:before="40"/>
      </w:pPr>
      <w:r>
        <w:rPr>
          <w:rFonts w:ascii="Arial" w:cs="Arial" w:eastAsia="Arial" w:hAnsi="Arial"/>
          <w:color w:val="444466"/>
          <w:sz w:val="22"/>
          <w:szCs w:val="22"/>
        </w:rPr>
        <w:t xml:space="preserve">Method: Consume Coroot's eBPF-derived service map (which captures all TCP connections at the kernel level without code instrumentation). Combine with Causal DAG edges to identify which dependency relationships are causal vs. merely structural.</w:t>
      </w:r>
    </w:p>
    <w:p>
      <w:pPr>
        <w:pStyle w:val="ListParagraph"/>
        <w:numPr>
          <w:ilvl w:val="0"/>
          <w:numId w:val="2"/>
        </w:numPr>
        <w:spacing w:after="40" w:before="40"/>
      </w:pPr>
      <w:r>
        <w:rPr>
          <w:rFonts w:ascii="Arial" w:cs="Arial" w:eastAsia="Arial" w:hAnsi="Arial"/>
          <w:color w:val="444466"/>
          <w:sz w:val="22"/>
          <w:szCs w:val="22"/>
        </w:rPr>
        <w:t xml:space="preserve">Output contract: { topology_graph: { nodes: [], edges: [] }, active_cascades: [{ source, target, traffic_drop_pct, latency_increase_ms }] }</w:t>
      </w:r>
    </w:p>
    <w:p>
      <w:pPr>
        <w:spacing w:after="60" w:before="60"/>
      </w:pPr>
    </w:p>
    <w:p>
      <w:pPr>
        <w:pStyle w:val="Heading2"/>
        <w:spacing w:after="120" w:before="320"/>
      </w:pPr>
      <w:r>
        <w:rPr>
          <w:rFonts w:ascii="Arial" w:cs="Arial" w:eastAsia="Arial" w:hAnsi="Arial"/>
          <w:b/>
          <w:bCs/>
          <w:color w:val="7C3AED"/>
          <w:sz w:val="28"/>
          <w:szCs w:val="28"/>
        </w:rPr>
        <w:t xml:space="preserve">7.5 Supervisor Agent</w:t>
      </w:r>
    </w:p>
    <w:p>
      <w:pPr>
        <w:spacing w:after="80" w:before="80"/>
      </w:pPr>
      <w:r>
        <w:rPr>
          <w:rFonts w:ascii="Arial" w:cs="Arial" w:eastAsia="Arial" w:hAnsi="Arial"/>
          <w:color w:val="444466"/>
          <w:sz w:val="22"/>
          <w:szCs w:val="22"/>
        </w:rPr>
        <w:t xml:space="preserve">The Supervisor Agent is the central decision-maker. It receives reports from all three sub-agents plus the Causal DAG and is responsible for root cause determination, fix synthesis, simulation, and execution.</w:t>
      </w:r>
    </w:p>
    <w:p>
      <w:pPr>
        <w:spacing w:after="60" w:before="60"/>
      </w:pPr>
    </w:p>
    <w:p>
      <w:pPr>
        <w:pStyle w:val="Heading3"/>
        <w:spacing w:after="80" w:before="240"/>
      </w:pPr>
      <w:r>
        <w:rPr>
          <w:rFonts w:ascii="Arial" w:cs="Arial" w:eastAsia="Arial" w:hAnsi="Arial"/>
          <w:b/>
          <w:bCs/>
          <w:color w:val="4F8EF7"/>
          <w:sz w:val="24"/>
          <w:szCs w:val="24"/>
        </w:rPr>
        <w:t xml:space="preserve">Supervisor Decision Pipeline</w:t>
      </w:r>
    </w:p>
    <w:p>
      <w:pPr>
        <w:pStyle w:val="ListParagraph"/>
        <w:numPr>
          <w:ilvl w:val="0"/>
          <w:numId w:val="3"/>
        </w:numPr>
        <w:spacing w:after="40" w:before="40"/>
      </w:pPr>
      <w:r>
        <w:rPr>
          <w:rFonts w:ascii="Arial" w:cs="Arial" w:eastAsia="Arial" w:hAnsi="Arial"/>
          <w:color w:val="444466"/>
          <w:sz w:val="22"/>
          <w:szCs w:val="22"/>
        </w:rPr>
        <w:t xml:space="preserve">Receive sub-agent reports + DAG JSON</w:t>
      </w:r>
    </w:p>
    <w:p>
      <w:pPr>
        <w:pStyle w:val="ListParagraph"/>
        <w:numPr>
          <w:ilvl w:val="0"/>
          <w:numId w:val="3"/>
        </w:numPr>
        <w:spacing w:after="40" w:before="40"/>
      </w:pPr>
      <w:r>
        <w:rPr>
          <w:rFonts w:ascii="Arial" w:cs="Arial" w:eastAsia="Arial" w:hAnsi="Arial"/>
          <w:color w:val="444466"/>
          <w:sz w:val="22"/>
          <w:szCs w:val="22"/>
        </w:rPr>
        <w:t xml:space="preserve">Query Episodic Memory (ChromaDB) with current symptom vector → get similarity score</w:t>
      </w:r>
    </w:p>
    <w:p>
      <w:pPr>
        <w:pStyle w:val="ListParagraph"/>
        <w:numPr>
          <w:ilvl w:val="0"/>
          <w:numId w:val="3"/>
        </w:numPr>
        <w:spacing w:after="40" w:before="40"/>
      </w:pPr>
      <w:r>
        <w:rPr>
          <w:rFonts w:ascii="Arial" w:cs="Arial" w:eastAsia="Arial" w:hAnsi="Arial"/>
          <w:color w:val="444466"/>
          <w:sz w:val="22"/>
          <w:szCs w:val="22"/>
        </w:rPr>
        <w:t xml:space="preserve">Route to appropriate reasoning path (see Section 8 — Memory Architecture)</w:t>
      </w:r>
    </w:p>
    <w:p>
      <w:pPr>
        <w:pStyle w:val="ListParagraph"/>
        <w:numPr>
          <w:ilvl w:val="0"/>
          <w:numId w:val="3"/>
        </w:numPr>
        <w:spacing w:after="40" w:before="40"/>
      </w:pPr>
      <w:r>
        <w:rPr>
          <w:rFonts w:ascii="Arial" w:cs="Arial" w:eastAsia="Arial" w:hAnsi="Arial"/>
          <w:color w:val="444466"/>
          <w:sz w:val="22"/>
          <w:szCs w:val="22"/>
        </w:rPr>
        <w:t xml:space="preserve">Determine root cause by merging: causal DAG edges + Metrics Agent anomalies + Log Agent error types + Topology Agent cascade paths</w:t>
      </w:r>
    </w:p>
    <w:p>
      <w:pPr>
        <w:pStyle w:val="ListParagraph"/>
        <w:numPr>
          <w:ilvl w:val="0"/>
          <w:numId w:val="3"/>
        </w:numPr>
        <w:spacing w:after="40" w:before="40"/>
      </w:pPr>
      <w:r>
        <w:rPr>
          <w:rFonts w:ascii="Arial" w:cs="Arial" w:eastAsia="Arial" w:hAnsi="Arial"/>
          <w:color w:val="444466"/>
          <w:sz w:val="22"/>
          <w:szCs w:val="22"/>
        </w:rPr>
        <w:t xml:space="preserve">Invoke KubeTwin Simulator with proposed fix → receive confidence score</w:t>
      </w:r>
    </w:p>
    <w:p>
      <w:pPr>
        <w:pStyle w:val="ListParagraph"/>
        <w:numPr>
          <w:ilvl w:val="0"/>
          <w:numId w:val="3"/>
        </w:numPr>
        <w:spacing w:after="40" w:before="40"/>
      </w:pPr>
      <w:r>
        <w:rPr>
          <w:rFonts w:ascii="Arial" w:cs="Arial" w:eastAsia="Arial" w:hAnsi="Arial"/>
          <w:color w:val="444466"/>
          <w:sz w:val="22"/>
          <w:szCs w:val="22"/>
        </w:rPr>
        <w:t xml:space="preserve">If confidence &gt; 80%: invoke KubePatch Agent to generate YAML and open PR</w:t>
      </w:r>
    </w:p>
    <w:p>
      <w:pPr>
        <w:pStyle w:val="ListParagraph"/>
        <w:numPr>
          <w:ilvl w:val="0"/>
          <w:numId w:val="3"/>
        </w:numPr>
        <w:spacing w:after="40" w:before="40"/>
      </w:pPr>
      <w:r>
        <w:rPr>
          <w:rFonts w:ascii="Arial" w:cs="Arial" w:eastAsia="Arial" w:hAnsi="Arial"/>
          <w:color w:val="444466"/>
          <w:sz w:val="22"/>
          <w:szCs w:val="22"/>
        </w:rPr>
        <w:t xml:space="preserve">Expose structured result to dashboard API</w:t>
      </w:r>
    </w:p>
    <w:p>
      <w:pPr>
        <w:pStyle w:val="ListParagraph"/>
        <w:numPr>
          <w:ilvl w:val="0"/>
          <w:numId w:val="3"/>
        </w:numPr>
        <w:spacing w:after="40" w:before="40"/>
      </w:pPr>
      <w:r>
        <w:rPr>
          <w:rFonts w:ascii="Arial" w:cs="Arial" w:eastAsia="Arial" w:hAnsi="Arial"/>
          <w:color w:val="444466"/>
          <w:sz w:val="22"/>
          <w:szCs w:val="22"/>
        </w:rPr>
        <w:t xml:space="preserve">After PR is merged and verified: write outcome to Episodic Memory</w:t>
      </w:r>
    </w:p>
    <w:p>
      <w:pPr>
        <w:spacing w:after="60" w:before="60"/>
      </w:pPr>
    </w:p>
    <w:p>
      <w:pPr>
        <w:pStyle w:val="Heading3"/>
        <w:spacing w:after="80" w:before="240"/>
      </w:pPr>
      <w:r>
        <w:rPr>
          <w:rFonts w:ascii="Arial" w:cs="Arial" w:eastAsia="Arial" w:hAnsi="Arial"/>
          <w:b/>
          <w:bCs/>
          <w:color w:val="4F8EF7"/>
          <w:sz w:val="24"/>
          <w:szCs w:val="24"/>
        </w:rPr>
        <w:t xml:space="preserve">Supervisor System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SYSTEM PROMPT (Supervisor Agent):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You are a Senior SRE Agent operating inside a Kubernetes cluster.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You have access to real-time metrics, causal graphs, pod logs, and</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verified past incident resolutions. Your job is root cause analysis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and fix generation.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STRICT RULES: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1. Never invent fixes. Ground every recommendation in the evidence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provided (metrics, logs, causal DAG, past resolutions).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2. If a past case with similarity &gt; 0.90 exists, use it as your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primary reference. State clearly: 'Resolving using memory case #X'.</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3. Always explain the causal chain before proposing a fix.</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4. Output must include: root_cause, causal_chain[], proposed_fix,</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yaml_changes, confidence_rationale.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5. If confidence &lt; 60%, escalate to human with detailed evidence.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Never guess on low-confidence incidents.</w:t>
            </w:r>
          </w:p>
        </w:tc>
      </w:tr>
    </w:tbl>
    <w:p>
      <w:pPr>
        <w:spacing w:after="60" w:before="60"/>
      </w:pPr>
    </w:p>
    <w:p>
      <w:pPr>
        <w:pStyle w:val="Heading2"/>
        <w:spacing w:after="120" w:before="320"/>
      </w:pPr>
      <w:r>
        <w:rPr>
          <w:rFonts w:ascii="Arial" w:cs="Arial" w:eastAsia="Arial" w:hAnsi="Arial"/>
          <w:b/>
          <w:bCs/>
          <w:color w:val="7C3AED"/>
          <w:sz w:val="28"/>
          <w:szCs w:val="28"/>
        </w:rPr>
        <w:t xml:space="preserve">7.6 kagent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Install kagent into the cluster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helm repo add kagent https://kagent-dev.github.io/kagent/helm</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helm install kagent kagent/kagent -n kagent --create-namespace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--set llm.provider=anthropic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--set llm.model=claude-sonnet-4-20250514</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Each agent is a Kubernetes CRD — stored in Git, reviewed in PRs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Example: metrics-agent.yaml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apiVersion: kagent.dev/v1alpha1</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kind: Agent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metadata:</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name: metrics-agent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namespace: kagent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spec:</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systemPrompt: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You are a Kubernetes metrics specialist...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tools: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name: query_prometheus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name: detect_anomaly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name: get_pod_history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modelConfig: anthropic-claude</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8. Episodic Memory System</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The Episodic Memory System is the most architecturally unique feature of KubeVision AI. It allows agents to learn from past incidents, dramatically reducing LLM hallucination risk by grounding responses in verified historical resolutions rather than parametric model knowledge.</w:t>
      </w:r>
    </w:p>
    <w:p>
      <w:pPr>
        <w:spacing w:after="60" w:before="60"/>
      </w:pPr>
    </w:p>
    <w:p>
      <w:pPr>
        <w:pStyle w:val="Heading2"/>
        <w:spacing w:after="120" w:before="320"/>
      </w:pPr>
      <w:r>
        <w:rPr>
          <w:rFonts w:ascii="Arial" w:cs="Arial" w:eastAsia="Arial" w:hAnsi="Arial"/>
          <w:b/>
          <w:bCs/>
          <w:color w:val="7C3AED"/>
          <w:sz w:val="28"/>
          <w:szCs w:val="28"/>
        </w:rPr>
        <w:t xml:space="preserve">8.1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r>
              <w:rPr>
                <w:rFonts w:ascii="Arial" w:cs="Arial" w:eastAsia="Arial" w:hAnsi="Arial"/>
                <w:b/>
                <w:bCs/>
                <w:color w:val="FFFFFF"/>
                <w:sz w:val="22"/>
                <w:szCs w:val="22"/>
              </w:rPr>
              <w:t xml:space="preserve">Why This Reduces Hallucinations</w:t>
            </w:r>
          </w:p>
        </w:tc>
      </w:tr>
      <w:tr>
        <w:tc>
          <w:tcPr>
            <w:tcW w:type="dxa" w:w="9360"/>
            <w:tcBorders>
              <w:top w:val="none" w:color="FFFFFF" w:sz="0"/>
              <w:left w:val="none" w:color="FFFFFF" w:sz="0"/>
              <w:bottom w:val="none" w:color="FFFFFF" w:sz="0"/>
              <w:right w:val="none" w:color="FFFFFF" w:sz="0"/>
            </w:tcBorders>
            <w:shd w:fill="F5F0FF" w:val="clear"/>
            <w:tcMar>
              <w:top w:type="dxa" w:w="60"/>
              <w:left w:type="dxa" w:w="180"/>
              <w:bottom w:type="dxa" w:w="60"/>
              <w:right w:type="dxa" w:w="180"/>
            </w:tcMar>
          </w:tcPr>
          <w:p>
            <w:r>
              <w:rPr>
                <w:rFonts w:ascii="Arial" w:cs="Arial" w:eastAsia="Arial" w:hAnsi="Arial"/>
                <w:color w:val="444466"/>
                <w:sz w:val="21"/>
                <w:szCs w:val="21"/>
              </w:rPr>
              <w:t xml:space="preserve">A standard LLM call for Kubernetes fixes reasons from training data (parametric memory) — this can produce plausible-sounding but incorrect kubectl commands or YAML patches.</w:t>
            </w:r>
          </w:p>
        </w:tc>
      </w:tr>
      <w:tr>
        <w:tc>
          <w:tcPr>
            <w:tcW w:type="dxa" w:w="9360"/>
            <w:tcBorders>
              <w:top w:val="none" w:color="FFFFFF" w:sz="0"/>
              <w:left w:val="none" w:color="FFFFFF" w:sz="0"/>
              <w:bottom w:val="none" w:color="FFFFFF" w:sz="0"/>
              <w:right w:val="none" w:color="FFFFFF" w:sz="0"/>
            </w:tcBorders>
            <w:shd w:fill="F5F0FF" w:val="clear"/>
            <w:tcMar>
              <w:top w:type="dxa" w:w="60"/>
              <w:left w:type="dxa" w:w="180"/>
              <w:bottom w:type="dxa" w:w="60"/>
              <w:right w:type="dxa" w:w="180"/>
            </w:tcMar>
          </w:tcPr>
          <w:p>
            <w:r>
              <w:rPr>
                <w:rFonts w:ascii="Arial" w:cs="Arial" w:eastAsia="Arial" w:hAnsi="Arial"/>
                <w:color w:val="444466"/>
                <w:sz w:val="21"/>
                <w:szCs w:val="21"/>
              </w:rPr>
              <w:t xml:space="preserve">When an agent retrieves a verified past resolution (episodic memory) and uses it as grounding context, the LLM is constrained to adapt a known-good solution rather than invent one.</w:t>
            </w:r>
          </w:p>
        </w:tc>
      </w:tr>
      <w:tr>
        <w:tc>
          <w:tcPr>
            <w:tcW w:type="dxa" w:w="9360"/>
            <w:tcBorders>
              <w:top w:val="none" w:color="FFFFFF" w:sz="0"/>
              <w:left w:val="none" w:color="FFFFFF" w:sz="0"/>
              <w:bottom w:val="none" w:color="FFFFFF" w:sz="0"/>
              <w:right w:val="none" w:color="FFFFFF" w:sz="0"/>
            </w:tcBorders>
            <w:shd w:fill="F5F0FF" w:val="clear"/>
            <w:tcMar>
              <w:top w:type="dxa" w:w="60"/>
              <w:left w:type="dxa" w:w="180"/>
              <w:bottom w:type="dxa" w:w="60"/>
              <w:right w:type="dxa" w:w="180"/>
            </w:tcMar>
          </w:tcPr>
          <w:p>
            <w:r>
              <w:rPr>
                <w:rFonts w:ascii="Arial" w:cs="Arial" w:eastAsia="Arial" w:hAnsi="Arial"/>
                <w:color w:val="444466"/>
                <w:sz w:val="21"/>
                <w:szCs w:val="21"/>
              </w:rPr>
              <w:t xml:space="preserve">The prompt instruction 'DO NOT invent new approaches if the past case is applicable' is the key suppression mechanism.</w:t>
            </w:r>
          </w:p>
        </w:tc>
      </w:tr>
    </w:tbl>
    <w:p>
      <w:pPr>
        <w:spacing w:after="60" w:before="60"/>
      </w:pPr>
    </w:p>
    <w:p>
      <w:pPr>
        <w:pStyle w:val="Heading2"/>
        <w:spacing w:after="120" w:before="320"/>
      </w:pPr>
      <w:r>
        <w:rPr>
          <w:rFonts w:ascii="Arial" w:cs="Arial" w:eastAsia="Arial" w:hAnsi="Arial"/>
          <w:b/>
          <w:bCs/>
          <w:color w:val="7C3AED"/>
          <w:sz w:val="28"/>
          <w:szCs w:val="28"/>
        </w:rPr>
        <w:t xml:space="preserve">8.2 Memory Stack</w:t>
      </w:r>
    </w:p>
    <w:p>
      <w:pPr>
        <w:pStyle w:val="ListParagraph"/>
        <w:numPr>
          <w:ilvl w:val="0"/>
          <w:numId w:val="2"/>
        </w:numPr>
        <w:spacing w:after="40" w:before="40"/>
      </w:pPr>
      <w:r>
        <w:rPr>
          <w:rFonts w:ascii="Arial" w:cs="Arial" w:eastAsia="Arial" w:hAnsi="Arial"/>
          <w:color w:val="444466"/>
          <w:sz w:val="22"/>
          <w:szCs w:val="22"/>
        </w:rPr>
        <w:t xml:space="preserve">Vector Database: ChromaDB (embedded mode — no separate server, runs as a Python library inside the agent pod)</w:t>
      </w:r>
    </w:p>
    <w:p>
      <w:pPr>
        <w:pStyle w:val="ListParagraph"/>
        <w:numPr>
          <w:ilvl w:val="0"/>
          <w:numId w:val="2"/>
        </w:numPr>
        <w:spacing w:after="40" w:before="40"/>
      </w:pPr>
      <w:r>
        <w:rPr>
          <w:rFonts w:ascii="Arial" w:cs="Arial" w:eastAsia="Arial" w:hAnsi="Arial"/>
          <w:color w:val="444466"/>
          <w:sz w:val="22"/>
          <w:szCs w:val="22"/>
        </w:rPr>
        <w:t xml:space="preserve">Embedding Model: all-MiniLM-L6-v2 from sentence-transformers (runs locally, no API calls required, ~80MB)</w:t>
      </w:r>
    </w:p>
    <w:p>
      <w:pPr>
        <w:pStyle w:val="ListParagraph"/>
        <w:numPr>
          <w:ilvl w:val="0"/>
          <w:numId w:val="2"/>
        </w:numPr>
        <w:spacing w:after="40" w:before="40"/>
      </w:pPr>
      <w:r>
        <w:rPr>
          <w:rFonts w:ascii="Arial" w:cs="Arial" w:eastAsia="Arial" w:hAnsi="Arial"/>
          <w:color w:val="444466"/>
          <w:sz w:val="22"/>
          <w:szCs w:val="22"/>
        </w:rPr>
        <w:t xml:space="preserve">Fallback embedding: text-embedding-3-small (OpenAI) if local model is unavailable</w:t>
      </w:r>
    </w:p>
    <w:p>
      <w:pPr>
        <w:spacing w:after="60" w:before="60"/>
      </w:pPr>
    </w:p>
    <w:p>
      <w:pPr>
        <w:pStyle w:val="Heading2"/>
        <w:spacing w:after="120" w:before="320"/>
      </w:pPr>
      <w:r>
        <w:rPr>
          <w:rFonts w:ascii="Arial" w:cs="Arial" w:eastAsia="Arial" w:hAnsi="Arial"/>
          <w:b/>
          <w:bCs/>
          <w:color w:val="7C3AED"/>
          <w:sz w:val="28"/>
          <w:szCs w:val="28"/>
        </w:rPr>
        <w:t xml:space="preserve">8.3 Incident Memory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"incident_id": "inc_20240513_142301",</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"timestamp": "2024-05-13T14:23:01Z",</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"fingerprint":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"affected_pod": "checkout-service-7d9f",</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"namespace": "production",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"symptom_vector":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"cpu_spike_ratio": 3.4,</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"memory_pressure": 0.94,</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"restart_count_delta": 3,</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"causal_source": "postgres-primary"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"error_signature": "OOMKilled exit code 137",</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"causal_dag_hash": "dag_abc123"</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"resolution":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"action_type": "yaml_patch",</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"change_made": "memory limit 512Mi to 2Gi",</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"yaml_diff":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"pr_url": "github.com/org/repo/pull/47",</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"simulation_confidence": 0.98</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"outcome":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"verified": true,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"time_to_resolution_mins": 4,</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"recurrence_in_24h": false,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"effectiveness_score": 0.97</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"nl_summary": "OOMKilled in checkout-service caused by connection pool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exhaustion in postgres-primary under 3x traffic spike. Resolved by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increasing memory limit to 2Gi. No recurrence."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w:t>
            </w:r>
          </w:p>
        </w:tc>
      </w:tr>
    </w:tbl>
    <w:p>
      <w:pPr>
        <w:spacing w:after="60" w:before="60"/>
      </w:pPr>
    </w:p>
    <w:p>
      <w:pPr>
        <w:pStyle w:val="Heading2"/>
        <w:spacing w:after="120" w:before="320"/>
      </w:pPr>
      <w:r>
        <w:rPr>
          <w:rFonts w:ascii="Arial" w:cs="Arial" w:eastAsia="Arial" w:hAnsi="Arial"/>
          <w:b/>
          <w:bCs/>
          <w:color w:val="7C3AED"/>
          <w:sz w:val="28"/>
          <w:szCs w:val="28"/>
        </w:rPr>
        <w:t xml:space="preserve">8.4 Quality Gate — Critical Rule</w:t>
      </w:r>
    </w:p>
    <w:p>
      <w:pPr>
        <w:spacing w:after="80" w:before="80"/>
      </w:pPr>
      <w:r>
        <w:rPr>
          <w:rFonts w:ascii="Arial" w:cs="Arial" w:eastAsia="Arial" w:hAnsi="Arial"/>
          <w:color w:val="444466"/>
          <w:sz w:val="22"/>
          <w:szCs w:val="22"/>
        </w:rPr>
        <w:t xml:space="preserve">Only incidents that pass the quality gate are written to memory. This prevents the system from learning from bad resolutions and compounding errors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def should_store(incident: dict) -&gt; bool: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return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incident['outcome']['verified'] == True and</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incident['outcome']['effectiveness_score'] &gt;= 0.85 and</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incident['outcome']['recurrence_in_24h'] == False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bl>
    <w:p>
      <w:pPr>
        <w:spacing w:after="60" w:before="60"/>
      </w:pPr>
    </w:p>
    <w:p>
      <w:pPr>
        <w:pStyle w:val="Heading2"/>
        <w:spacing w:after="120" w:before="320"/>
      </w:pPr>
      <w:r>
        <w:rPr>
          <w:rFonts w:ascii="Arial" w:cs="Arial" w:eastAsia="Arial" w:hAnsi="Arial"/>
          <w:b/>
          <w:bCs/>
          <w:color w:val="7C3AED"/>
          <w:sz w:val="28"/>
          <w:szCs w:val="28"/>
        </w:rPr>
        <w:t xml:space="preserve">8.5 Memory Decay</w:t>
      </w:r>
    </w:p>
    <w:p>
      <w:pPr>
        <w:spacing w:after="80" w:before="80"/>
      </w:pPr>
      <w:r>
        <w:rPr>
          <w:rFonts w:ascii="Arial" w:cs="Arial" w:eastAsia="Arial" w:hAnsi="Arial"/>
          <w:color w:val="444466"/>
          <w:sz w:val="22"/>
          <w:szCs w:val="22"/>
        </w:rPr>
        <w:t xml:space="preserve">Past resolutions lose confidence over time because cluster configurations and application behavior evolve. A 6-month-old fix for a pod whose codebase has been rewritten should not be applied blindly.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def get_effective_confidence(incident, current_time):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age_days = (current_time - incident['timestamp']).days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decay_factor = 0.98 ** age_days  # 2% decay per day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return incident['outcome']['effectiveness_score'] * decay_factor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At 30 days: 0.97 * (0.98^30) = 0.54 — agent will prefer cold reasoning</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At 7 days:  0.97 * (0.98^7)  = 0.84 — agent will use as grounded context</w:t>
            </w:r>
          </w:p>
        </w:tc>
      </w:tr>
    </w:tbl>
    <w:p>
      <w:pPr>
        <w:spacing w:after="60" w:before="60"/>
      </w:pPr>
    </w:p>
    <w:p>
      <w:pPr>
        <w:pStyle w:val="Heading2"/>
        <w:spacing w:after="120" w:before="320"/>
      </w:pPr>
      <w:r>
        <w:rPr>
          <w:rFonts w:ascii="Arial" w:cs="Arial" w:eastAsia="Arial" w:hAnsi="Arial"/>
          <w:b/>
          <w:bCs/>
          <w:color w:val="7C3AED"/>
          <w:sz w:val="28"/>
          <w:szCs w:val="28"/>
        </w:rPr>
        <w:t xml:space="preserve">8.6 Three-Path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 Behavior</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Dashboard Label</w:t>
            </w:r>
          </w:p>
        </w:tc>
      </w:tr>
      <w:tr>
        <w:tc>
          <w:tcPr>
            <w:tcW w:type="dxa" w:w="1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Fast Path</w:t>
            </w:r>
          </w:p>
        </w:tc>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Similarity score &gt; 0.90 AND effective_confidence &gt; 0.85</w:t>
            </w:r>
          </w:p>
        </w:tc>
        <w:tc>
          <w:tcPr>
            <w:tcW w:type="dxa" w:w="30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Skip LLM call. Apply verified resolution directly via KubeTwin + PR</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"Resolved using verified memory (Case #47, 97% match)"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Grounded Path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Similarity score 0.70-0.90 OR effective_confidence 0.60-0.85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LLM call with past case injected as context. DO NOT invent new approaches.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"AI reasoning grounded in past case #47 (83% match)"</w:t>
            </w:r>
          </w:p>
        </w:tc>
      </w:tr>
      <w:tr>
        <w:tc>
          <w:tcPr>
            <w:tcW w:type="dxa" w:w="1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Cold Path</w:t>
            </w:r>
          </w:p>
        </w:tc>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Similarity score &lt; 0.70 OR no relevant cases</w:t>
            </w:r>
          </w:p>
        </w:tc>
        <w:tc>
          <w:tcPr>
            <w:tcW w:type="dxa" w:w="30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Standard multi-agent reasoning from live metrics + causal DAG</w:t>
            </w:r>
          </w:p>
        </w:tc>
        <w:tc>
          <w:tcPr>
            <w:tcW w:type="dxa" w:w="2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"New pattern — AI reasoning from live data"</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9. KubeTwin Sandbox Simulator</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The KubeTwin Simulator is a lightweight in-memory model of the current cluster state. When the Supervisor Agent proposes a fix, the simulator runs a rapid validation to estimate whether the fix will resolve the issue, what the resulting resource utilization will be, and whether the node has sufficient capacity.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8EF7" w:val="clear"/>
            <w:tcMar>
              <w:top w:type="dxa" w:w="80"/>
              <w:left w:type="dxa" w:w="180"/>
              <w:bottom w:type="dxa" w:w="80"/>
              <w:right w:type="dxa" w:w="180"/>
            </w:tcMar>
          </w:tcPr>
          <w:p>
            <w:r>
              <w:rPr>
                <w:rFonts w:ascii="Arial" w:cs="Arial" w:eastAsia="Arial" w:hAnsi="Arial"/>
                <w:b/>
                <w:bCs/>
                <w:color w:val="FFFFFF"/>
                <w:sz w:val="22"/>
                <w:szCs w:val="22"/>
              </w:rPr>
              <w:t xml:space="preserve">Critical Implementation Note</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The KubeTwin does NOT spin up a second Kubernetes cluster. It is a pure Python dataclass model (~200 lines) that mirrors current cluster state.</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This is faster (milliseconds vs minutes), lighter (no extra cluster overhead), and more defensible architecturally.</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The confidence score is a mathematical estimate, not a Monte Carlo simulation — it is honest about its limitations.</w:t>
            </w:r>
          </w:p>
        </w:tc>
      </w:tr>
    </w:tbl>
    <w:p>
      <w:pPr>
        <w:spacing w:after="60" w:before="60"/>
      </w:pPr>
    </w:p>
    <w:p>
      <w:pPr>
        <w:pStyle w:val="Heading2"/>
        <w:spacing w:after="120" w:before="320"/>
      </w:pPr>
      <w:r>
        <w:rPr>
          <w:rFonts w:ascii="Arial" w:cs="Arial" w:eastAsia="Arial" w:hAnsi="Arial"/>
          <w:b/>
          <w:bCs/>
          <w:color w:val="7C3AED"/>
          <w:sz w:val="28"/>
          <w:szCs w:val="28"/>
        </w:rPr>
        <w:t xml:space="preserve">9.1 Simulator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from dataclasses import dataclass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from typing import Dict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@dataclass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class PodState: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name: str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cpu_request: float   # cores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cpu_limit: float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memory_request: int  # bytes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memory_limit: int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replicas: int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current_cpu_utilization: float  # 0.0-1.0 of limit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current_memory_utilization: float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restart_count: int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oom_events: int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class KubeTwin: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def __init__(self, prometheus_client):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self.state: Dict[str, PodState] =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self.node_capacity = self._fetch_node_capacity()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self._sync_from_prometheus(prometheus_client)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def simulate_fix(self, pod_name: str, proposed_changes: dict) -&gt; dict: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pod = self.state[pod_name]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new_limit = proposed_changes.get('memory_limit', pod.memory_limit)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Rule 1: Does the new limit exceed the observed spike?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observed_peak = pod.current_memory_utilization * pod.memory_limit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headroom = (new_limit - observed_peak) / new_limit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Rule 2: Does the node have capacity for the new limit?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current_node_mem_used = sum(</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p.memory_limit for p in self.state.values()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node_available = self.node_capacity['memory'] - current_node_mem_used</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delta = new_limit - pod.memory_limit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fits_on_node = delta &lt;= node_available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Rule 3: Would this fix the OOM pattern?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resolves_oom = headroom &gt; 0.20  # 20% headroom above observed peak</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Confidence calculation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confidence = min(1.0, headroom * 2) * (1.0 if fits_on_node else 0.3)</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if pod.oom_events &gt; 0 and resolves_oom:</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confidence = min(confidence * 1.2, 1.0)</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return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'proposed_memory_limit': new_limit,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'observed_peak_bytes': int(observed_peak),</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'headroom_pct': round(headroom * 100, 1),</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'fits_on_node': fits_on_node,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'resolves_oom': resolves_oom,</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'confidence': round(confidence, 2),</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'downtime_expected': False,  # limit increase is live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bl>
    <w:p>
      <w:pPr>
        <w:spacing w:after="60" w:before="60"/>
      </w:pPr>
    </w:p>
    <w:p>
      <w:pPr>
        <w:pStyle w:val="Heading2"/>
        <w:spacing w:after="120" w:before="320"/>
      </w:pPr>
      <w:r>
        <w:rPr>
          <w:rFonts w:ascii="Arial" w:cs="Arial" w:eastAsia="Arial" w:hAnsi="Arial"/>
          <w:b/>
          <w:bCs/>
          <w:color w:val="7C3AED"/>
          <w:sz w:val="28"/>
          <w:szCs w:val="28"/>
        </w:rPr>
        <w:t xml:space="preserve">9.2 Simulator Dashboard Output</w:t>
      </w:r>
    </w:p>
    <w:p>
      <w:pPr>
        <w:spacing w:after="80" w:before="80"/>
      </w:pPr>
      <w:r>
        <w:rPr>
          <w:rFonts w:ascii="Arial" w:cs="Arial" w:eastAsia="Arial" w:hAnsi="Arial"/>
          <w:color w:val="444466"/>
          <w:sz w:val="22"/>
          <w:szCs w:val="22"/>
        </w:rPr>
        <w:t xml:space="preserve">The dashboard renders the simulation result as a confidence card before showing the Approve PR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8EF7" w:val="clear"/>
            <w:tcMar>
              <w:top w:type="dxa" w:w="80"/>
              <w:left w:type="dxa" w:w="180"/>
              <w:bottom w:type="dxa" w:w="80"/>
              <w:right w:type="dxa" w:w="180"/>
            </w:tcMar>
          </w:tcPr>
          <w:p>
            <w:r>
              <w:rPr>
                <w:rFonts w:ascii="Arial" w:cs="Arial" w:eastAsia="Arial" w:hAnsi="Arial"/>
                <w:b/>
                <w:bCs/>
                <w:color w:val="FFFFFF"/>
                <w:sz w:val="22"/>
                <w:szCs w:val="22"/>
              </w:rPr>
              <w:t xml:space="preserve">Example Dashboard Simulation Card</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AI recommends increasing memory limit: 512Mi → 2Gi</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Simulation Result: Confidence 98% | Observed peak: 1.8Gi | Headroom: 11% above peak</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Node capacity check: PASS (3.2Gi available on node)</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OOM resolution check: PASS (new limit exceeds historical peak by safe margin)</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Downtime expected: NONE (memory limit increase is applied live)</w:t>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60"/>
              <w:left w:type="dxa" w:w="180"/>
              <w:bottom w:type="dxa" w:w="60"/>
              <w:right w:type="dxa" w:w="180"/>
            </w:tcMar>
          </w:tcPr>
          <w:p>
            <w:r>
              <w:rPr>
                <w:rFonts w:ascii="Arial" w:cs="Arial" w:eastAsia="Arial" w:hAnsi="Arial"/>
                <w:color w:val="444466"/>
                <w:sz w:val="21"/>
                <w:szCs w:val="21"/>
              </w:rPr>
              <w:t xml:space="preserve">[Approve PR]   [View Diff]   [Override &amp; Dismiss]</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10. KubePatch Agent — Autonomous Fix &amp; PR Generation</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The KubePatch Agent is the agentic execution layer. When the Supervisor Agent produces a recommendation and the KubeTwin simulation passes the confidence threshold, the KubePatch Agent autonomously generates the corrected Kubernetes YAML and opens a Pull Request on GitHub. The human's only required action is clicking 'Approve PR' in the dashboard.</w:t>
      </w:r>
    </w:p>
    <w:p>
      <w:pPr>
        <w:spacing w:after="60" w:before="60"/>
      </w:pPr>
    </w:p>
    <w:p>
      <w:pPr>
        <w:pStyle w:val="Heading2"/>
        <w:spacing w:after="120" w:before="320"/>
      </w:pPr>
      <w:r>
        <w:rPr>
          <w:rFonts w:ascii="Arial" w:cs="Arial" w:eastAsia="Arial" w:hAnsi="Arial"/>
          <w:b/>
          <w:bCs/>
          <w:color w:val="7C3AED"/>
          <w:sz w:val="28"/>
          <w:szCs w:val="28"/>
        </w:rPr>
        <w:t xml:space="preserve">10.1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from github import Github</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from datetime import datetime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class KubePatchAgent: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def __init__(self, github_token: str, repo_name: str, llm_client):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self.github = Github(github_token)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self.repo = self.github.get_repo(repo_name)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self.llm = llm_client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def generate_and_pr(self, incident: dict, supervisor_recommendation: dict) -&gt; dict: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1. Fetch current YAML from cluster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current_yaml = self._kubectl_get_yaml(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incident['affected_pod'], incident['namespace']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2. Generate corrected YAML via LLM (NOT hallucination — grounded in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current YAML + specific change from supervisor)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corrected_yaml = self._generate_yaml_patch(</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current_yaml,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supervisor_recommendation['proposed_changes']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3. Generate PR description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pr_description = self._generate_pr_description(incident, supervisor_recommendation)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 4. Create branch and open PR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timestamp = datetime.utcnow().strftime('%Y%m%d%H%M%S')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branch_name = f'ai-fix/{incident["affected_pod"]}-{timestamp}'</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base_sha = self.repo.get_branch('main').commit.sha</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self.repo.create_git_ref(f'refs/heads/{branch_name}', base_sha)</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manifest_path = f'manifests/{incident["namespace"]}/{incident["affected_pod"]}.yaml'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self.repo.create_file(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manifest_path, f'AI Fix: {incident["root_cause"]}',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corrected_yaml, branch=branch_name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pr = self.repo.create_pull(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title=f'[KubeVision AI] Fix: {incident["root_cause"]}',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body=pr_description,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head=branch_name,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base='main'</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return {'pr_url': pr.html_url, 'pr_number': pr.number, 'branch': branch_name}</w:t>
            </w:r>
          </w:p>
        </w:tc>
      </w:tr>
    </w:tbl>
    <w:p>
      <w:pPr>
        <w:spacing w:after="60" w:before="60"/>
      </w:pPr>
    </w:p>
    <w:p>
      <w:pPr>
        <w:pStyle w:val="Heading2"/>
        <w:spacing w:after="120" w:before="320"/>
      </w:pPr>
      <w:r>
        <w:rPr>
          <w:rFonts w:ascii="Arial" w:cs="Arial" w:eastAsia="Arial" w:hAnsi="Arial"/>
          <w:b/>
          <w:bCs/>
          <w:color w:val="7C3AED"/>
          <w:sz w:val="28"/>
          <w:szCs w:val="28"/>
        </w:rPr>
        <w:t xml:space="preserve">10.2 YAML Generation Prompt</w:t>
      </w:r>
    </w:p>
    <w:p>
      <w:pPr>
        <w:spacing w:after="80" w:before="80"/>
      </w:pPr>
      <w:r>
        <w:rPr>
          <w:rFonts w:ascii="Arial" w:cs="Arial" w:eastAsia="Arial" w:hAnsi="Arial"/>
          <w:color w:val="444466"/>
          <w:sz w:val="22"/>
          <w:szCs w:val="22"/>
        </w:rPr>
        <w:t xml:space="preserve">The LLM prompt for YAML generation is specifically engineered to prevent hallucination by providing the full current YAML and a precise, structured change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prompt = f'''</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You are a Kubernetes YAML specialist.</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Below is the CURRENT deployment manifest. Apply ONLY the specified change.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Output ONLY valid YAML. No explanations, no markdown, no preamble.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CURRENT 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{current_yaml}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CHANGE REQUIRED:</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{json.dumps(proposed_changes, indent=2)}</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Output the complete corrected 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w:t>
            </w:r>
          </w:p>
        </w:tc>
      </w:tr>
    </w:tbl>
    <w:p>
      <w:pPr>
        <w:spacing w:after="60" w:before="60"/>
      </w:pPr>
    </w:p>
    <w:p>
      <w:pPr>
        <w:pStyle w:val="Heading2"/>
        <w:spacing w:after="120" w:before="320"/>
      </w:pPr>
      <w:r>
        <w:rPr>
          <w:rFonts w:ascii="Arial" w:cs="Arial" w:eastAsia="Arial" w:hAnsi="Arial"/>
          <w:b/>
          <w:bCs/>
          <w:color w:val="7C3AED"/>
          <w:sz w:val="28"/>
          <w:szCs w:val="28"/>
        </w:rPr>
        <w:t xml:space="preserve">10.3 Confidence Threshold Gate</w:t>
      </w:r>
    </w:p>
    <w:p>
      <w:pPr>
        <w:pStyle w:val="ListParagraph"/>
        <w:numPr>
          <w:ilvl w:val="0"/>
          <w:numId w:val="2"/>
        </w:numPr>
        <w:spacing w:after="40" w:before="40"/>
      </w:pPr>
      <w:r>
        <w:rPr>
          <w:rFonts w:ascii="Arial" w:cs="Arial" w:eastAsia="Arial" w:hAnsi="Arial"/>
          <w:color w:val="444466"/>
          <w:sz w:val="22"/>
          <w:szCs w:val="22"/>
        </w:rPr>
        <w:t xml:space="preserve">KubePatch Agent is invoked ONLY if KubeTwin simulation confidence &gt;= 0.80</w:t>
      </w:r>
    </w:p>
    <w:p>
      <w:pPr>
        <w:pStyle w:val="ListParagraph"/>
        <w:numPr>
          <w:ilvl w:val="0"/>
          <w:numId w:val="2"/>
        </w:numPr>
        <w:spacing w:after="40" w:before="40"/>
      </w:pPr>
      <w:r>
        <w:rPr>
          <w:rFonts w:ascii="Arial" w:cs="Arial" w:eastAsia="Arial" w:hAnsi="Arial"/>
          <w:color w:val="444466"/>
          <w:sz w:val="22"/>
          <w:szCs w:val="22"/>
        </w:rPr>
        <w:t xml:space="preserve">If confidence is 0.60-0.79: Generate the YAML and show it in the dashboard, but do not open a PR automatically — require human to click 'Generate PR'</w:t>
      </w:r>
    </w:p>
    <w:p>
      <w:pPr>
        <w:pStyle w:val="ListParagraph"/>
        <w:numPr>
          <w:ilvl w:val="0"/>
          <w:numId w:val="2"/>
        </w:numPr>
        <w:spacing w:after="40" w:before="40"/>
      </w:pPr>
      <w:r>
        <w:rPr>
          <w:rFonts w:ascii="Arial" w:cs="Arial" w:eastAsia="Arial" w:hAnsi="Arial"/>
          <w:color w:val="444466"/>
          <w:sz w:val="22"/>
          <w:szCs w:val="22"/>
        </w:rPr>
        <w:t xml:space="preserve">If confidence &lt; 0.60: Show the recommendation and YAML diff in the dashboard but label it 'LOW CONFIDENCE — Manual review required'. No PR is created.</w:t>
      </w:r>
    </w:p>
    <w:p>
      <w:pPr>
        <w:spacing w:after="60" w:before="60"/>
      </w:pPr>
    </w:p>
    <w:p>
      <w:r>
        <w:br w:type="page"/>
      </w:r>
    </w:p>
    <w:p>
      <w:pPr>
        <w:pStyle w:val="Heading1"/>
        <w:spacing w:after="160" w:before="400"/>
      </w:pPr>
      <w:r>
        <w:rPr>
          <w:rFonts w:ascii="Arial" w:cs="Arial" w:eastAsia="Arial" w:hAnsi="Arial"/>
          <w:b/>
          <w:bCs/>
          <w:color w:val="1A1A2E"/>
          <w:sz w:val="36"/>
          <w:szCs w:val="36"/>
        </w:rPr>
        <w:t xml:space="preserve">11. Frontend Dashboard</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The React dashboard is the human interface to the entire system. It must provide real-time visibility into cluster health, causal relationships, agent reasoning, simulation results, and PR status — all in a single unified view without requiring the operator to leave the application.</w:t>
      </w:r>
    </w:p>
    <w:p>
      <w:pPr>
        <w:spacing w:after="60" w:before="60"/>
      </w:pPr>
    </w:p>
    <w:p>
      <w:pPr>
        <w:pStyle w:val="Heading2"/>
        <w:spacing w:after="120" w:before="320"/>
      </w:pPr>
      <w:r>
        <w:rPr>
          <w:rFonts w:ascii="Arial" w:cs="Arial" w:eastAsia="Arial" w:hAnsi="Arial"/>
          <w:b/>
          <w:bCs/>
          <w:color w:val="7C3AED"/>
          <w:sz w:val="28"/>
          <w:szCs w:val="28"/>
        </w:rPr>
        <w:t xml:space="preserve">11.1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Framework</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React 18 + TypeScript + Vite</w:t>
            </w:r>
          </w:p>
        </w:tc>
        <w:tc>
          <w:tcPr>
            <w:tcW w:type="dxa" w:w="3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Core UI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Dependency Graph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React Flow (reactflow.dev)</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Interactive DAG / service map visualization</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Charts &amp; Timelines</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Recharts</w:t>
            </w:r>
          </w:p>
        </w:tc>
        <w:tc>
          <w:tcPr>
            <w:tcW w:type="dxa" w:w="3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CPU, memory, network time-series charts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Tailwind CSS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Utility-first responsive design</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Real-time Data</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WebSocket (native browser API)</w:t>
            </w:r>
          </w:p>
        </w:tc>
        <w:tc>
          <w:tcPr>
            <w:tcW w:type="dxa" w:w="3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Live metric streaming from agent backend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HTTP Client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TanStack Query (React Query)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REST API calls with auto-refresh</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Zustand</w:t>
            </w:r>
          </w:p>
        </w:tc>
        <w:tc>
          <w:tcPr>
            <w:tcW w:type="dxa" w:w="3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Lightweight global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Deployment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localhost:3000 (dev) / Vercel (demo)</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Accessible during hackathon demo</w:t>
            </w:r>
          </w:p>
        </w:tc>
      </w:tr>
    </w:tbl>
    <w:p>
      <w:pPr>
        <w:spacing w:after="60" w:before="60"/>
      </w:pPr>
    </w:p>
    <w:p>
      <w:pPr>
        <w:pStyle w:val="Heading2"/>
        <w:spacing w:after="120" w:before="320"/>
      </w:pPr>
      <w:r>
        <w:rPr>
          <w:rFonts w:ascii="Arial" w:cs="Arial" w:eastAsia="Arial" w:hAnsi="Arial"/>
          <w:b/>
          <w:bCs/>
          <w:color w:val="7C3AED"/>
          <w:sz w:val="28"/>
          <w:szCs w:val="28"/>
        </w:rPr>
        <w:t xml:space="preserve">11.2 Dashboard Panels</w:t>
      </w:r>
    </w:p>
    <w:p>
      <w:pPr>
        <w:pStyle w:val="Heading3"/>
        <w:spacing w:after="80" w:before="240"/>
      </w:pPr>
      <w:r>
        <w:rPr>
          <w:rFonts w:ascii="Arial" w:cs="Arial" w:eastAsia="Arial" w:hAnsi="Arial"/>
          <w:b/>
          <w:bCs/>
          <w:color w:val="4F8EF7"/>
          <w:sz w:val="24"/>
          <w:szCs w:val="24"/>
        </w:rPr>
        <w:t xml:space="preserve">Panel 1: Live Dependency &amp; Causal Graph</w:t>
      </w:r>
    </w:p>
    <w:p>
      <w:pPr>
        <w:pStyle w:val="ListParagraph"/>
        <w:numPr>
          <w:ilvl w:val="0"/>
          <w:numId w:val="2"/>
        </w:numPr>
        <w:spacing w:after="40" w:before="40"/>
      </w:pPr>
      <w:r>
        <w:rPr>
          <w:rFonts w:ascii="Arial" w:cs="Arial" w:eastAsia="Arial" w:hAnsi="Arial"/>
          <w:color w:val="444466"/>
          <w:sz w:val="22"/>
          <w:szCs w:val="22"/>
        </w:rPr>
        <w:t xml:space="preserve">Full-screen interactive graph using React Flow</w:t>
      </w:r>
    </w:p>
    <w:p>
      <w:pPr>
        <w:pStyle w:val="ListParagraph"/>
        <w:numPr>
          <w:ilvl w:val="0"/>
          <w:numId w:val="2"/>
        </w:numPr>
        <w:spacing w:after="40" w:before="40"/>
      </w:pPr>
      <w:r>
        <w:rPr>
          <w:rFonts w:ascii="Arial" w:cs="Arial" w:eastAsia="Arial" w:hAnsi="Arial"/>
          <w:color w:val="444466"/>
          <w:sz w:val="22"/>
          <w:szCs w:val="22"/>
        </w:rPr>
        <w:t xml:space="preserve">Nodes: pods (colored by health status — green/yellow/red)</w:t>
      </w:r>
    </w:p>
    <w:p>
      <w:pPr>
        <w:pStyle w:val="ListParagraph"/>
        <w:numPr>
          <w:ilvl w:val="0"/>
          <w:numId w:val="2"/>
        </w:numPr>
        <w:spacing w:after="40" w:before="40"/>
      </w:pPr>
      <w:r>
        <w:rPr>
          <w:rFonts w:ascii="Arial" w:cs="Arial" w:eastAsia="Arial" w:hAnsi="Arial"/>
          <w:color w:val="444466"/>
          <w:sz w:val="22"/>
          <w:szCs w:val="22"/>
        </w:rPr>
        <w:t xml:space="preserve">Structural edges: grey — represents network traffic from Coroot eBPF service map</w:t>
      </w:r>
    </w:p>
    <w:p>
      <w:pPr>
        <w:pStyle w:val="ListParagraph"/>
        <w:numPr>
          <w:ilvl w:val="0"/>
          <w:numId w:val="2"/>
        </w:numPr>
        <w:spacing w:after="40" w:before="40"/>
      </w:pPr>
      <w:r>
        <w:rPr>
          <w:rFonts w:ascii="Arial" w:cs="Arial" w:eastAsia="Arial" w:hAnsi="Arial"/>
          <w:color w:val="444466"/>
          <w:sz w:val="22"/>
          <w:szCs w:val="22"/>
        </w:rPr>
        <w:t xml:space="preserve">Causal edges: red animated arrows — represents edges from PCMCI DAG, labeled with lag time and causal strength</w:t>
      </w:r>
    </w:p>
    <w:p>
      <w:pPr>
        <w:pStyle w:val="ListParagraph"/>
        <w:numPr>
          <w:ilvl w:val="0"/>
          <w:numId w:val="2"/>
        </w:numPr>
        <w:spacing w:after="40" w:before="40"/>
      </w:pPr>
      <w:r>
        <w:rPr>
          <w:rFonts w:ascii="Arial" w:cs="Arial" w:eastAsia="Arial" w:hAnsi="Arial"/>
          <w:color w:val="444466"/>
          <w:sz w:val="22"/>
          <w:szCs w:val="22"/>
        </w:rPr>
        <w:t xml:space="preserve">Click any node to open a side panel with full pod metrics, logs, and agent analysis</w:t>
      </w:r>
    </w:p>
    <w:p>
      <w:pPr>
        <w:pStyle w:val="ListParagraph"/>
        <w:numPr>
          <w:ilvl w:val="0"/>
          <w:numId w:val="2"/>
        </w:numPr>
        <w:spacing w:after="40" w:before="40"/>
      </w:pPr>
      <w:r>
        <w:rPr>
          <w:rFonts w:ascii="Arial" w:cs="Arial" w:eastAsia="Arial" w:hAnsi="Arial"/>
          <w:color w:val="444466"/>
          <w:sz w:val="22"/>
          <w:szCs w:val="22"/>
        </w:rPr>
        <w:t xml:space="preserve">'Blast radius' highlight mode: click a root cause pod to highlight all downstream affected pods</w:t>
      </w:r>
    </w:p>
    <w:p>
      <w:pPr>
        <w:spacing w:after="60" w:before="60"/>
      </w:pPr>
    </w:p>
    <w:p>
      <w:pPr>
        <w:pStyle w:val="Heading3"/>
        <w:spacing w:after="80" w:before="240"/>
      </w:pPr>
      <w:r>
        <w:rPr>
          <w:rFonts w:ascii="Arial" w:cs="Arial" w:eastAsia="Arial" w:hAnsi="Arial"/>
          <w:b/>
          <w:bCs/>
          <w:color w:val="4F8EF7"/>
          <w:sz w:val="24"/>
          <w:szCs w:val="24"/>
        </w:rPr>
        <w:t xml:space="preserve">Panel 2: Anomaly Timeline</w:t>
      </w:r>
    </w:p>
    <w:p>
      <w:pPr>
        <w:pStyle w:val="ListParagraph"/>
        <w:numPr>
          <w:ilvl w:val="0"/>
          <w:numId w:val="2"/>
        </w:numPr>
        <w:spacing w:after="40" w:before="40"/>
      </w:pPr>
      <w:r>
        <w:rPr>
          <w:rFonts w:ascii="Arial" w:cs="Arial" w:eastAsia="Arial" w:hAnsi="Arial"/>
          <w:color w:val="444466"/>
          <w:sz w:val="22"/>
          <w:szCs w:val="22"/>
        </w:rPr>
        <w:t xml:space="preserve">Horizontal timeline showing all detected anomalies across all pods over the last 30 minutes</w:t>
      </w:r>
    </w:p>
    <w:p>
      <w:pPr>
        <w:pStyle w:val="ListParagraph"/>
        <w:numPr>
          <w:ilvl w:val="0"/>
          <w:numId w:val="2"/>
        </w:numPr>
        <w:spacing w:after="40" w:before="40"/>
      </w:pPr>
      <w:r>
        <w:rPr>
          <w:rFonts w:ascii="Arial" w:cs="Arial" w:eastAsia="Arial" w:hAnsi="Arial"/>
          <w:color w:val="444466"/>
          <w:sz w:val="22"/>
          <w:szCs w:val="22"/>
        </w:rPr>
        <w:t xml:space="preserve">Color-coded by severity (critical / high / medium)</w:t>
      </w:r>
    </w:p>
    <w:p>
      <w:pPr>
        <w:pStyle w:val="ListParagraph"/>
        <w:numPr>
          <w:ilvl w:val="0"/>
          <w:numId w:val="2"/>
        </w:numPr>
        <w:spacing w:after="40" w:before="40"/>
      </w:pPr>
      <w:r>
        <w:rPr>
          <w:rFonts w:ascii="Arial" w:cs="Arial" w:eastAsia="Arial" w:hAnsi="Arial"/>
          <w:color w:val="444466"/>
          <w:sz w:val="22"/>
          <w:szCs w:val="22"/>
        </w:rPr>
        <w:t xml:space="preserve">Each anomaly event is clickable, opening the full Supervisor Agent analysis for that incident</w:t>
      </w:r>
    </w:p>
    <w:p>
      <w:pPr>
        <w:pStyle w:val="ListParagraph"/>
        <w:numPr>
          <w:ilvl w:val="0"/>
          <w:numId w:val="2"/>
        </w:numPr>
        <w:spacing w:after="40" w:before="40"/>
      </w:pPr>
      <w:r>
        <w:rPr>
          <w:rFonts w:ascii="Arial" w:cs="Arial" w:eastAsia="Arial" w:hAnsi="Arial"/>
          <w:color w:val="444466"/>
          <w:sz w:val="22"/>
          <w:szCs w:val="22"/>
        </w:rPr>
        <w:t xml:space="preserve">Displays the memory routing decision: 'Fast Path (Memory)' / 'Grounded Path' / 'Cold Path' with color badges</w:t>
      </w:r>
    </w:p>
    <w:p>
      <w:pPr>
        <w:spacing w:after="60" w:before="60"/>
      </w:pPr>
    </w:p>
    <w:p>
      <w:pPr>
        <w:pStyle w:val="Heading3"/>
        <w:spacing w:after="80" w:before="240"/>
      </w:pPr>
      <w:r>
        <w:rPr>
          <w:rFonts w:ascii="Arial" w:cs="Arial" w:eastAsia="Arial" w:hAnsi="Arial"/>
          <w:b/>
          <w:bCs/>
          <w:color w:val="4F8EF7"/>
          <w:sz w:val="24"/>
          <w:szCs w:val="24"/>
        </w:rPr>
        <w:t xml:space="preserve">Panel 3: Agent Insights Panel</w:t>
      </w:r>
    </w:p>
    <w:p>
      <w:pPr>
        <w:pStyle w:val="ListParagraph"/>
        <w:numPr>
          <w:ilvl w:val="0"/>
          <w:numId w:val="2"/>
        </w:numPr>
        <w:spacing w:after="40" w:before="40"/>
      </w:pPr>
      <w:r>
        <w:rPr>
          <w:rFonts w:ascii="Arial" w:cs="Arial" w:eastAsia="Arial" w:hAnsi="Arial"/>
          <w:color w:val="444466"/>
          <w:sz w:val="22"/>
          <w:szCs w:val="22"/>
        </w:rPr>
        <w:t xml:space="preserve">Real-time stream of Supervisor Agent natural language outputs</w:t>
      </w:r>
    </w:p>
    <w:p>
      <w:pPr>
        <w:pStyle w:val="ListParagraph"/>
        <w:numPr>
          <w:ilvl w:val="0"/>
          <w:numId w:val="2"/>
        </w:numPr>
        <w:spacing w:after="40" w:before="40"/>
      </w:pPr>
      <w:r>
        <w:rPr>
          <w:rFonts w:ascii="Arial" w:cs="Arial" w:eastAsia="Arial" w:hAnsi="Arial"/>
          <w:color w:val="444466"/>
          <w:sz w:val="22"/>
          <w:szCs w:val="22"/>
        </w:rPr>
        <w:t xml:space="preserve">Each insight card includes: root cause statement, causal chain, confidence score, memory match percentage, simulation result, and PR link</w:t>
      </w:r>
    </w:p>
    <w:p>
      <w:pPr>
        <w:pStyle w:val="ListParagraph"/>
        <w:numPr>
          <w:ilvl w:val="0"/>
          <w:numId w:val="2"/>
        </w:numPr>
        <w:spacing w:after="40" w:before="40"/>
      </w:pPr>
      <w:r>
        <w:rPr>
          <w:rFonts w:ascii="Arial" w:cs="Arial" w:eastAsia="Arial" w:hAnsi="Arial"/>
          <w:color w:val="444466"/>
          <w:sz w:val="22"/>
          <w:szCs w:val="22"/>
        </w:rPr>
        <w:t xml:space="preserve">Insight cards are labeled by reasoning type: [Memory] / [AI Grounded] / [AI Cold] — transparency for judges</w:t>
      </w:r>
    </w:p>
    <w:p>
      <w:pPr>
        <w:spacing w:after="60" w:before="60"/>
      </w:pPr>
    </w:p>
    <w:p>
      <w:pPr>
        <w:pStyle w:val="Heading3"/>
        <w:spacing w:after="80" w:before="240"/>
      </w:pPr>
      <w:r>
        <w:rPr>
          <w:rFonts w:ascii="Arial" w:cs="Arial" w:eastAsia="Arial" w:hAnsi="Arial"/>
          <w:b/>
          <w:bCs/>
          <w:color w:val="4F8EF7"/>
          <w:sz w:val="24"/>
          <w:szCs w:val="24"/>
        </w:rPr>
        <w:t xml:space="preserve">Panel 4: Active Incidents &amp; PR Queue</w:t>
      </w:r>
    </w:p>
    <w:p>
      <w:pPr>
        <w:pStyle w:val="ListParagraph"/>
        <w:numPr>
          <w:ilvl w:val="0"/>
          <w:numId w:val="2"/>
        </w:numPr>
        <w:spacing w:after="40" w:before="40"/>
      </w:pPr>
      <w:r>
        <w:rPr>
          <w:rFonts w:ascii="Arial" w:cs="Arial" w:eastAsia="Arial" w:hAnsi="Arial"/>
          <w:color w:val="444466"/>
          <w:sz w:val="22"/>
          <w:szCs w:val="22"/>
        </w:rPr>
        <w:t xml:space="preserve">List of all open incidents with status: Analyzing / Fix Ready / PR Open / Resolved</w:t>
      </w:r>
    </w:p>
    <w:p>
      <w:pPr>
        <w:pStyle w:val="ListParagraph"/>
        <w:numPr>
          <w:ilvl w:val="0"/>
          <w:numId w:val="2"/>
        </w:numPr>
        <w:spacing w:after="40" w:before="40"/>
      </w:pPr>
      <w:r>
        <w:rPr>
          <w:rFonts w:ascii="Arial" w:cs="Arial" w:eastAsia="Arial" w:hAnsi="Arial"/>
          <w:color w:val="444466"/>
          <w:sz w:val="22"/>
          <w:szCs w:val="22"/>
        </w:rPr>
        <w:t xml:space="preserve">Each incident row shows: simulation confidence bar, memory match score, and PR link</w:t>
      </w:r>
    </w:p>
    <w:p>
      <w:pPr>
        <w:pStyle w:val="ListParagraph"/>
        <w:numPr>
          <w:ilvl w:val="0"/>
          <w:numId w:val="2"/>
        </w:numPr>
        <w:spacing w:after="40" w:before="40"/>
      </w:pPr>
      <w:r>
        <w:rPr>
          <w:rFonts w:ascii="Arial" w:cs="Arial" w:eastAsia="Arial" w:hAnsi="Arial"/>
          <w:color w:val="444466"/>
          <w:sz w:val="22"/>
          <w:szCs w:val="22"/>
        </w:rPr>
        <w:t xml:space="preserve">'Approve PR' button triggers GitHub PR approval via API (requires GitHub token in user settings)</w:t>
      </w:r>
    </w:p>
    <w:p>
      <w:pPr>
        <w:pStyle w:val="ListParagraph"/>
        <w:numPr>
          <w:ilvl w:val="0"/>
          <w:numId w:val="2"/>
        </w:numPr>
        <w:spacing w:after="40" w:before="40"/>
      </w:pPr>
      <w:r>
        <w:rPr>
          <w:rFonts w:ascii="Arial" w:cs="Arial" w:eastAsia="Arial" w:hAnsi="Arial"/>
          <w:color w:val="444466"/>
          <w:sz w:val="22"/>
          <w:szCs w:val="22"/>
        </w:rPr>
        <w:t xml:space="preserve">'View Diff' expands an inline YAML diff viewer</w:t>
      </w:r>
    </w:p>
    <w:p>
      <w:pPr>
        <w:spacing w:after="60" w:before="60"/>
      </w:pPr>
    </w:p>
    <w:p>
      <w:pPr>
        <w:pStyle w:val="Heading3"/>
        <w:spacing w:after="80" w:before="240"/>
      </w:pPr>
      <w:r>
        <w:rPr>
          <w:rFonts w:ascii="Arial" w:cs="Arial" w:eastAsia="Arial" w:hAnsi="Arial"/>
          <w:b/>
          <w:bCs/>
          <w:color w:val="4F8EF7"/>
          <w:sz w:val="24"/>
          <w:szCs w:val="24"/>
        </w:rPr>
        <w:t xml:space="preserve">Panel 5: Memory Health Dashboard</w:t>
      </w:r>
    </w:p>
    <w:p>
      <w:pPr>
        <w:pStyle w:val="ListParagraph"/>
        <w:numPr>
          <w:ilvl w:val="0"/>
          <w:numId w:val="2"/>
        </w:numPr>
        <w:spacing w:after="40" w:before="40"/>
      </w:pPr>
      <w:r>
        <w:rPr>
          <w:rFonts w:ascii="Arial" w:cs="Arial" w:eastAsia="Arial" w:hAnsi="Arial"/>
          <w:color w:val="444466"/>
          <w:sz w:val="22"/>
          <w:szCs w:val="22"/>
        </w:rPr>
        <w:t xml:space="preserve">Shows total incidents stored in ChromaDB</w:t>
      </w:r>
    </w:p>
    <w:p>
      <w:pPr>
        <w:pStyle w:val="ListParagraph"/>
        <w:numPr>
          <w:ilvl w:val="0"/>
          <w:numId w:val="2"/>
        </w:numPr>
        <w:spacing w:after="40" w:before="40"/>
      </w:pPr>
      <w:r>
        <w:rPr>
          <w:rFonts w:ascii="Arial" w:cs="Arial" w:eastAsia="Arial" w:hAnsi="Arial"/>
          <w:color w:val="444466"/>
          <w:sz w:val="22"/>
          <w:szCs w:val="22"/>
        </w:rPr>
        <w:t xml:space="preserve">'Hallucination Risk Trend' chart: percentage of resolutions served from memory vs. cold LLM reasoning over time. This chart should show a downward trend as memory fills — this is the key demo metric.</w:t>
      </w:r>
    </w:p>
    <w:p>
      <w:pPr>
        <w:pStyle w:val="ListParagraph"/>
        <w:numPr>
          <w:ilvl w:val="0"/>
          <w:numId w:val="2"/>
        </w:numPr>
        <w:spacing w:after="40" w:before="40"/>
      </w:pPr>
      <w:r>
        <w:rPr>
          <w:rFonts w:ascii="Arial" w:cs="Arial" w:eastAsia="Arial" w:hAnsi="Arial"/>
          <w:color w:val="444466"/>
          <w:sz w:val="22"/>
          <w:szCs w:val="22"/>
        </w:rPr>
        <w:t xml:space="preserve">Top 5 most-recalled incident patterns — shows the system is learning</w:t>
      </w:r>
    </w:p>
    <w:p>
      <w:pPr>
        <w:spacing w:after="60" w:before="60"/>
      </w:pPr>
    </w:p>
    <w:p>
      <w:pPr>
        <w:pStyle w:val="Heading2"/>
        <w:spacing w:after="120" w:before="320"/>
      </w:pPr>
      <w:r>
        <w:rPr>
          <w:rFonts w:ascii="Arial" w:cs="Arial" w:eastAsia="Arial" w:hAnsi="Arial"/>
          <w:b/>
          <w:bCs/>
          <w:color w:val="7C3AED"/>
          <w:sz w:val="28"/>
          <w:szCs w:val="28"/>
        </w:rPr>
        <w:t xml:space="preserve">11.3 Backend API Contract</w:t>
      </w:r>
    </w:p>
    <w:p>
      <w:pPr>
        <w:spacing w:after="80" w:before="80"/>
      </w:pPr>
      <w:r>
        <w:rPr>
          <w:rFonts w:ascii="Arial" w:cs="Arial" w:eastAsia="Arial" w:hAnsi="Arial"/>
          <w:color w:val="444466"/>
          <w:sz w:val="22"/>
          <w:szCs w:val="22"/>
        </w:rPr>
        <w:t xml:space="preserve">The dashboard connects to a FastAPI backend running inside the cluster, exposed via kubectl port-forward during development or Kubernetes Ingress for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GET /api/dag</w:t>
            </w:r>
          </w:p>
        </w:tc>
        <w:tc>
          <w:tcPr>
            <w:tcW w:type="dxa" w:w="1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GET</w:t>
            </w:r>
          </w:p>
        </w:tc>
        <w:tc>
          <w:tcPr>
            <w:tcW w:type="dxa" w:w="5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Latest causal DAG JSON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GET /api/metrics/pods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All pod metrics (current + 30min history)</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GET /api/incidents</w:t>
            </w:r>
          </w:p>
        </w:tc>
        <w:tc>
          <w:tcPr>
            <w:tcW w:type="dxa" w:w="1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GET</w:t>
            </w:r>
          </w:p>
        </w:tc>
        <w:tc>
          <w:tcPr>
            <w:tcW w:type="dxa" w:w="5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List of active and recent incidents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GET /api/incidents/{id}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Full incident detail including agent analysis</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POST /api/incidents/{id}/approve-pr</w:t>
            </w:r>
          </w:p>
        </w:tc>
        <w:tc>
          <w:tcPr>
            <w:tcW w:type="dxa" w:w="1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POST</w:t>
            </w:r>
          </w:p>
        </w:tc>
        <w:tc>
          <w:tcPr>
            <w:tcW w:type="dxa" w:w="5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Trigger GitHub PR approval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GET /api/memory/stats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ChromaDB memory health stats</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WS /ws/live</w:t>
            </w:r>
          </w:p>
        </w:tc>
        <w:tc>
          <w:tcPr>
            <w:tcW w:type="dxa" w:w="1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WebSocket</w:t>
            </w:r>
          </w:p>
        </w:tc>
        <w:tc>
          <w:tcPr>
            <w:tcW w:type="dxa" w:w="57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Real-time stream of metric updates, DAG updates, new incidents</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12. Open-Source Scaffolding Strategy</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KubeVision AI builds on proven open-source foundations. This section documents which tools are used as scaffolding and exactly what innovation is built on top.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900"/>
        <w:gridCol w:w="2400"/>
        <w:gridCol w:w="24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GitHub</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Our Innovation Layer</w:t>
            </w:r>
          </w:p>
        </w:tc>
      </w:tr>
      <w:tr>
        <w:tc>
          <w:tcPr>
            <w:tcW w:type="dxa" w:w="1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k8sgpt</w:t>
            </w:r>
          </w:p>
        </w:tc>
        <w:tc>
          <w:tcPr>
            <w:tcW w:type="dxa" w:w="2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k8sgpt-ai/k8sgpt</w:t>
            </w:r>
          </w:p>
        </w:tc>
        <w:tc>
          <w:tcPr>
            <w:tcW w:type="dxa" w:w="9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6,000+</w:t>
            </w:r>
          </w:p>
        </w:tc>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Kubernetes analyzer tools (as kagent tools)</w:t>
            </w:r>
          </w:p>
        </w:tc>
        <w:tc>
          <w:tcPr>
            <w:tcW w:type="dxa" w:w="24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Multi-agent orchestration + DAG + Memory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Coroot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coroot/coroot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7,300+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eBPF service map + telemetry collection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Causal edges on top of structural topology</w:t>
            </w:r>
          </w:p>
        </w:tc>
      </w:tr>
      <w:tr>
        <w:tc>
          <w:tcPr>
            <w:tcW w:type="dxa" w:w="1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kagent</w:t>
            </w:r>
          </w:p>
        </w:tc>
        <w:tc>
          <w:tcPr>
            <w:tcW w:type="dxa" w:w="2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kagent-dev/kagent</w:t>
            </w:r>
          </w:p>
        </w:tc>
        <w:tc>
          <w:tcPr>
            <w:tcW w:type="dxa" w:w="9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Active</w:t>
            </w:r>
          </w:p>
        </w:tc>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Agent runtime + MCP tools</w:t>
            </w:r>
          </w:p>
        </w:tc>
        <w:tc>
          <w:tcPr>
            <w:tcW w:type="dxa" w:w="24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Custom agents + supervisor + memory routing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tigramite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jakobrunge/tigramite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1,000+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PCMCI causal discovery algorithm</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Real-time DAG pipeline for K8s metrics</w:t>
            </w:r>
          </w:p>
        </w:tc>
      </w:tr>
      <w:tr>
        <w:tc>
          <w:tcPr>
            <w:tcW w:type="dxa" w:w="1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ChromaDB</w:t>
            </w:r>
          </w:p>
        </w:tc>
        <w:tc>
          <w:tcPr>
            <w:tcW w:type="dxa" w:w="2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chroma-core/chroma</w:t>
            </w:r>
          </w:p>
        </w:tc>
        <w:tc>
          <w:tcPr>
            <w:tcW w:type="dxa" w:w="9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16,000+</w:t>
            </w:r>
          </w:p>
        </w:tc>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Vector database for episodic memory</w:t>
            </w:r>
          </w:p>
        </w:tc>
        <w:tc>
          <w:tcPr>
            <w:tcW w:type="dxa" w:w="24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Incident schema + quality gate + decay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r>
              <w:rPr>
                <w:rFonts w:ascii="Arial" w:cs="Arial" w:eastAsia="Arial" w:hAnsi="Arial"/>
                <w:b/>
                <w:bCs/>
                <w:color w:val="FFFFFF"/>
                <w:sz w:val="22"/>
                <w:szCs w:val="22"/>
              </w:rPr>
              <w:t xml:space="preserve">Our Novel Contributions (What Judges Will Evaluate)</w:t>
            </w:r>
          </w:p>
        </w:tc>
      </w:tr>
      <w:tr>
        <w:tc>
          <w:tcPr>
            <w:tcW w:type="dxa" w:w="9360"/>
            <w:tcBorders>
              <w:top w:val="none" w:color="FFFFFF" w:sz="0"/>
              <w:left w:val="none" w:color="FFFFFF" w:sz="0"/>
              <w:bottom w:val="none" w:color="FFFFFF" w:sz="0"/>
              <w:right w:val="none" w:color="FFFFFF" w:sz="0"/>
            </w:tcBorders>
            <w:shd w:fill="F5F0FF" w:val="clear"/>
            <w:tcMar>
              <w:top w:type="dxa" w:w="60"/>
              <w:left w:type="dxa" w:w="180"/>
              <w:bottom w:type="dxa" w:w="60"/>
              <w:right w:type="dxa" w:w="180"/>
            </w:tcMar>
          </w:tcPr>
          <w:p>
            <w:r>
              <w:rPr>
                <w:rFonts w:ascii="Arial" w:cs="Arial" w:eastAsia="Arial" w:hAnsi="Arial"/>
                <w:color w:val="444466"/>
                <w:sz w:val="21"/>
                <w:szCs w:val="21"/>
              </w:rPr>
              <w:t xml:space="preserve">1. Real-time PCMCI causal discovery applied to Kubernetes pod metrics — no existing tool does this</w:t>
            </w:r>
          </w:p>
        </w:tc>
      </w:tr>
      <w:tr>
        <w:tc>
          <w:tcPr>
            <w:tcW w:type="dxa" w:w="9360"/>
            <w:tcBorders>
              <w:top w:val="none" w:color="FFFFFF" w:sz="0"/>
              <w:left w:val="none" w:color="FFFFFF" w:sz="0"/>
              <w:bottom w:val="none" w:color="FFFFFF" w:sz="0"/>
              <w:right w:val="none" w:color="FFFFFF" w:sz="0"/>
            </w:tcBorders>
            <w:shd w:fill="F5F0FF" w:val="clear"/>
            <w:tcMar>
              <w:top w:type="dxa" w:w="60"/>
              <w:left w:type="dxa" w:w="180"/>
              <w:bottom w:type="dxa" w:w="60"/>
              <w:right w:type="dxa" w:w="180"/>
            </w:tcMar>
          </w:tcPr>
          <w:p>
            <w:r>
              <w:rPr>
                <w:rFonts w:ascii="Arial" w:cs="Arial" w:eastAsia="Arial" w:hAnsi="Arial"/>
                <w:color w:val="444466"/>
                <w:sz w:val="21"/>
                <w:szCs w:val="21"/>
              </w:rPr>
              <w:t xml:space="preserve">2. Episodic Memory with quality gates and temporal decay for AIOps — novel combination</w:t>
            </w:r>
          </w:p>
        </w:tc>
      </w:tr>
      <w:tr>
        <w:tc>
          <w:tcPr>
            <w:tcW w:type="dxa" w:w="9360"/>
            <w:tcBorders>
              <w:top w:val="none" w:color="FFFFFF" w:sz="0"/>
              <w:left w:val="none" w:color="FFFFFF" w:sz="0"/>
              <w:bottom w:val="none" w:color="FFFFFF" w:sz="0"/>
              <w:right w:val="none" w:color="FFFFFF" w:sz="0"/>
            </w:tcBorders>
            <w:shd w:fill="F5F0FF" w:val="clear"/>
            <w:tcMar>
              <w:top w:type="dxa" w:w="60"/>
              <w:left w:type="dxa" w:w="180"/>
              <w:bottom w:type="dxa" w:w="60"/>
              <w:right w:type="dxa" w:w="180"/>
            </w:tcMar>
          </w:tcPr>
          <w:p>
            <w:r>
              <w:rPr>
                <w:rFonts w:ascii="Arial" w:cs="Arial" w:eastAsia="Arial" w:hAnsi="Arial"/>
                <w:color w:val="444466"/>
                <w:sz w:val="21"/>
                <w:szCs w:val="21"/>
              </w:rPr>
              <w:t xml:space="preserve">3. Three-path memory routing (Fast / Grounded / Cold) with explicit hallucination risk labeling</w:t>
            </w:r>
          </w:p>
        </w:tc>
      </w:tr>
      <w:tr>
        <w:tc>
          <w:tcPr>
            <w:tcW w:type="dxa" w:w="9360"/>
            <w:tcBorders>
              <w:top w:val="none" w:color="FFFFFF" w:sz="0"/>
              <w:left w:val="none" w:color="FFFFFF" w:sz="0"/>
              <w:bottom w:val="none" w:color="FFFFFF" w:sz="0"/>
              <w:right w:val="none" w:color="FFFFFF" w:sz="0"/>
            </w:tcBorders>
            <w:shd w:fill="F5F0FF" w:val="clear"/>
            <w:tcMar>
              <w:top w:type="dxa" w:w="60"/>
              <w:left w:type="dxa" w:w="180"/>
              <w:bottom w:type="dxa" w:w="60"/>
              <w:right w:type="dxa" w:w="180"/>
            </w:tcMar>
          </w:tcPr>
          <w:p>
            <w:r>
              <w:rPr>
                <w:rFonts w:ascii="Arial" w:cs="Arial" w:eastAsia="Arial" w:hAnsi="Arial"/>
                <w:color w:val="444466"/>
                <w:sz w:val="21"/>
                <w:szCs w:val="21"/>
              </w:rPr>
              <w:t xml:space="preserve">4. KubeTwin in-memory simulation with mathematical confidence scoring</w:t>
            </w:r>
          </w:p>
        </w:tc>
      </w:tr>
      <w:tr>
        <w:tc>
          <w:tcPr>
            <w:tcW w:type="dxa" w:w="9360"/>
            <w:tcBorders>
              <w:top w:val="none" w:color="FFFFFF" w:sz="0"/>
              <w:left w:val="none" w:color="FFFFFF" w:sz="0"/>
              <w:bottom w:val="none" w:color="FFFFFF" w:sz="0"/>
              <w:right w:val="none" w:color="FFFFFF" w:sz="0"/>
            </w:tcBorders>
            <w:shd w:fill="F5F0FF" w:val="clear"/>
            <w:tcMar>
              <w:top w:type="dxa" w:w="60"/>
              <w:left w:type="dxa" w:w="180"/>
              <w:bottom w:type="dxa" w:w="60"/>
              <w:right w:type="dxa" w:w="180"/>
            </w:tcMar>
          </w:tcPr>
          <w:p>
            <w:r>
              <w:rPr>
                <w:rFonts w:ascii="Arial" w:cs="Arial" w:eastAsia="Arial" w:hAnsi="Arial"/>
                <w:color w:val="444466"/>
                <w:sz w:val="21"/>
                <w:szCs w:val="21"/>
              </w:rPr>
              <w:t xml:space="preserve">5. Full AIOps loop: Detect → Causal Analysis → Simulate → PR Generation → Learn from Outcome</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13. Implementation Plan &amp; Build Order</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The implementation is ordered to maximize demo-readiness at every checkpoint. Each phase produces a working, demonstrable artifact.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4200"/>
        <w:gridCol w:w="28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Demo Checkpoint</w:t>
            </w:r>
          </w:p>
        </w:tc>
      </w:tr>
      <w:tr>
        <w:tc>
          <w:tcPr>
            <w:tcW w:type="dxa" w:w="1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Phase 0: Foundation</w:t>
            </w:r>
          </w:p>
        </w:tc>
        <w:tc>
          <w:tcPr>
            <w:tcW w:type="dxa" w:w="9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Day 1</w:t>
            </w:r>
          </w:p>
        </w:tc>
        <w:tc>
          <w:tcPr>
            <w:tcW w:type="dxa" w:w="4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Minikube running, Online Boutique deployed, Prometheus scraping, Coroot service map live</w:t>
            </w:r>
          </w:p>
        </w:tc>
        <w:tc>
          <w:tcPr>
            <w:tcW w:type="dxa" w:w="28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Can show live pod metrics and service topology in Coroot UI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Phase 1: Data Pipeline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Day 1-2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Prometheus client library, metrics fetcher, causal engine skeleton, REST /api/dag endpoint returning real data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Can show raw DAG JSON from live cluster</w:t>
            </w:r>
          </w:p>
        </w:tc>
      </w:tr>
      <w:tr>
        <w:tc>
          <w:tcPr>
            <w:tcW w:type="dxa" w:w="1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Phase 2: KubePatch + PR</w:t>
            </w:r>
          </w:p>
        </w:tc>
        <w:tc>
          <w:tcPr>
            <w:tcW w:type="dxa" w:w="9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Day 2-3</w:t>
            </w:r>
          </w:p>
        </w:tc>
        <w:tc>
          <w:tcPr>
            <w:tcW w:type="dxa" w:w="4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Supervisor Agent MVP, YAML generation, PyGithub PR creation, Approve PR button in dashboard</w:t>
            </w:r>
          </w:p>
        </w:tc>
        <w:tc>
          <w:tcPr>
            <w:tcW w:type="dxa" w:w="28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Can demo: AI detects issue → generates PR → human approves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Phase 3: Causal DAG UI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Day 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React Flow graph with structural + causal edges, blast radius highlighting, PCMCI running on real metrics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Can show animated causal arrow between two pods</w:t>
            </w:r>
          </w:p>
        </w:tc>
      </w:tr>
      <w:tr>
        <w:tc>
          <w:tcPr>
            <w:tcW w:type="dxa" w:w="1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Phase 4: Memory System</w:t>
            </w:r>
          </w:p>
        </w:tc>
        <w:tc>
          <w:tcPr>
            <w:tcW w:type="dxa" w:w="9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Day 3-4</w:t>
            </w:r>
          </w:p>
        </w:tc>
        <w:tc>
          <w:tcPr>
            <w:tcW w:type="dxa" w:w="4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ChromaDB running, incident schema, storage pipeline, three-path routing, memory health dashboard panel</w:t>
            </w:r>
          </w:p>
        </w:tc>
        <w:tc>
          <w:tcPr>
            <w:tcW w:type="dxa" w:w="28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Can show 'Resolved using memory' label after second incident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Phase 5: KubeTwin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Day 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In-memory simulator, confidence scoring, confidence card in dashboard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Can show simulation confidence before PR button appears</w:t>
            </w:r>
          </w:p>
        </w:tc>
      </w:tr>
      <w:tr>
        <w:tc>
          <w:tcPr>
            <w:tcW w:type="dxa" w:w="1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Phase 6: Polish</w:t>
            </w:r>
          </w:p>
        </w:tc>
        <w:tc>
          <w:tcPr>
            <w:tcW w:type="dxa" w:w="9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Day 4-5</w:t>
            </w:r>
          </w:p>
        </w:tc>
        <w:tc>
          <w:tcPr>
            <w:tcW w:type="dxa" w:w="42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Full dashboard integration, anomaly timeline, agent insights panel, demo script, load test for bursty workload</w:t>
            </w:r>
          </w:p>
        </w:tc>
        <w:tc>
          <w:tcPr>
            <w:tcW w:type="dxa" w:w="28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Full end-to-end demo: incident → causal DAG → memory → sim → PR</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14. Environment &amp; Configuration Reference</w:t>
      </w:r>
    </w:p>
    <w:p>
      <w:pPr>
        <w:pBdr>
          <w:bottom w:val="single" w:color="DDDDEE" w:sz="4" w:space="1"/>
        </w:pBdr>
        <w:spacing w:after="160" w:before="160"/>
      </w:pPr>
    </w:p>
    <w:p>
      <w:pPr>
        <w:pStyle w:val="Heading2"/>
        <w:spacing w:after="120" w:before="320"/>
      </w:pPr>
      <w:r>
        <w:rPr>
          <w:rFonts w:ascii="Arial" w:cs="Arial" w:eastAsia="Arial" w:hAnsi="Arial"/>
          <w:b/>
          <w:bCs/>
          <w:color w:val="7C3AED"/>
          <w:sz w:val="28"/>
          <w:szCs w:val="28"/>
        </w:rPr>
        <w:t xml:space="preserve">14.1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CPU</w:t>
            </w:r>
          </w:p>
        </w:tc>
        <w:tc>
          <w:tcPr>
            <w:tcW w:type="dxa" w:w="30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4 cores (Ryzen 3 or equivalent)</w:t>
            </w:r>
          </w:p>
        </w:tc>
        <w:tc>
          <w:tcPr>
            <w:tcW w:type="dxa" w:w="3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minikube --cpus=4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RAM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8GB</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6GB to cluster, 2GB for host OS</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Disk</w:t>
            </w:r>
          </w:p>
        </w:tc>
        <w:tc>
          <w:tcPr>
            <w:tcW w:type="dxa" w:w="30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40GB free</w:t>
            </w:r>
          </w:p>
        </w:tc>
        <w:tc>
          <w:tcPr>
            <w:tcW w:type="dxa" w:w="3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Cluster + images + Prometheus retention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Ubuntu 22.04 / macOS / WSL2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Docker must be available</w:t>
            </w:r>
          </w:p>
        </w:tc>
      </w:tr>
    </w:tbl>
    <w:p>
      <w:pPr>
        <w:spacing w:after="60" w:before="60"/>
      </w:pPr>
    </w:p>
    <w:p>
      <w:pPr>
        <w:pStyle w:val="Heading2"/>
        <w:spacing w:after="120" w:before="320"/>
      </w:pPr>
      <w:r>
        <w:rPr>
          <w:rFonts w:ascii="Arial" w:cs="Arial" w:eastAsia="Arial" w:hAnsi="Arial"/>
          <w:b/>
          <w:bCs/>
          <w:color w:val="7C3AED"/>
          <w:sz w:val="28"/>
          <w:szCs w:val="28"/>
        </w:rPr>
        <w:t xml:space="preserve">14.2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.env (never commit to Git — add to .gitignore)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ANTHROPIC_API_KEY=sk-ant-...          # LLM provider</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GITHUB_TOKEN=ghp_...                  # For PR creation (PyGithub)</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GITHUB_REPO=your-org/your-infra-repo  # Target repo for PRs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PROMETHEUS_URL=http://prometheus-service.monitoring.svc.cluster.local:9090</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CHROMA_PERSIST_DIR=/data/chromadb     # PVC mount path</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MEMORY_QUALITY_THRESHOLD=0.85         # Min effectiveness score to store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MEMORY_DECAY_RATE=0.02                # 2% per day</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SIMULATION_CONFIDENCE_AUTO_PR=0.80    # Auto-open PR above this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SIMULATION_CONFIDENCE_LOW=0.60        # Below this: manual review only</w:t>
            </w:r>
          </w:p>
        </w:tc>
      </w:tr>
    </w:tbl>
    <w:p>
      <w:pPr>
        <w:spacing w:after="60" w:before="60"/>
      </w:pPr>
    </w:p>
    <w:p>
      <w:pPr>
        <w:pStyle w:val="Heading2"/>
        <w:spacing w:after="120" w:before="320"/>
      </w:pPr>
      <w:r>
        <w:rPr>
          <w:rFonts w:ascii="Arial" w:cs="Arial" w:eastAsia="Arial" w:hAnsi="Arial"/>
          <w:b/>
          <w:bCs/>
          <w:color w:val="7C3AED"/>
          <w:sz w:val="28"/>
          <w:szCs w:val="28"/>
        </w:rPr>
        <w:t xml:space="preserve">14.3 Helm Install Commands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1. Metrics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helm repo add prometheus-community https://prometheus-community.github.io/helm-charts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helm install kube-prometheus prometheus-community/kube-prometheus-stack -n monitoring --create-namespace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2. eBPF telemetry + service map</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helm repo add coroot https://coroot.github.io/helm-charts</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helm install coroot coroot/coroot -n coroot --create-namespace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3. Agent runtime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helm repo add kagent https://kagent-dev.github.io/kagent/helm</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helm install kagent kagent/kagent -n kagent --create-namespace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4. Demo workload (Google Online Boutique)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kubectl apply -f https://raw.githubusercontent.com/GoogleCloudPlatform/microservices-demo/main/release/kubernetes-manifests.yaml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 5. KubeVision AI backend (our code)</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kubectl apply -f k8s/kubevision-backend.yaml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kubectl apply -f k8s/causal-engine.yaml</w:t>
            </w:r>
          </w:p>
        </w:tc>
      </w:tr>
      <w:tr>
        <w:tc>
          <w:tcPr>
            <w:tcW w:type="dxa" w:w="9360"/>
            <w:tcBorders>
              <w:top w:val="none" w:color="FFFFFF" w:sz="0"/>
              <w:left w:val="none" w:color="FFFFFF" w:sz="0"/>
              <w:bottom w:val="none" w:color="FFFFFF" w:sz="0"/>
              <w:right w:val="none" w:color="FFFFFF" w:sz="0"/>
            </w:tcBorders>
            <w:shd w:fill="1E1E3A" w:val="clear"/>
            <w:tcMar>
              <w:top w:type="dxa" w:w="30"/>
              <w:left w:type="dxa" w:w="240"/>
              <w:bottom w:type="dxa" w:w="30"/>
              <w:right w:type="dxa" w:w="240"/>
            </w:tcMar>
          </w:tcPr>
          <w:p>
            <w:r>
              <w:rPr>
                <w:rFonts w:ascii="Courier New" w:cs="Courier New" w:eastAsia="Courier New" w:hAnsi="Courier New"/>
                <w:color w:val="A8D8FF"/>
                <w:sz w:val="18"/>
                <w:szCs w:val="18"/>
              </w:rPr>
              <w:t xml:space="preserve">kubectl apply -f k8s/memory-service.yaml</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15. Demo Script (Hackathon Presentation)</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This is the sequence to follow during the live demo. Each step is designed to produce a visually compelling moment for judges.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0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Judges See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Talking Point</w:t>
            </w:r>
          </w:p>
        </w:tc>
      </w:tr>
      <w:tr>
        <w:tc>
          <w:tcPr>
            <w:tcW w:type="dxa" w:w="5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1</w:t>
            </w:r>
          </w:p>
        </w:tc>
        <w:tc>
          <w:tcPr>
            <w:tcW w:type="dxa" w:w="20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Open dashboard — show live service map</w:t>
            </w:r>
          </w:p>
        </w:tc>
        <w:tc>
          <w:tcPr>
            <w:tcW w:type="dxa" w:w="2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Animated React Flow graph with all Online Boutique pods connected by grey structural edges</w:t>
            </w:r>
          </w:p>
        </w:tc>
        <w:tc>
          <w:tcPr>
            <w:tcW w:type="dxa" w:w="40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This is your cluster topology, discovered automatically via eBPF — zero configuration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Run memory stress script: kubectl exec -it frontend -- stress-ng --vm 1 --vm-bytes 80%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Within 30s: red animated causal arrow appears from frontend → checkoutservice with label '75s lag, 0.89 strength'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This is not correlation. PCMCI identified that the frontend's memory pressure is the causal root — 75 seconds before checkout crashes</w:t>
            </w:r>
          </w:p>
        </w:tc>
      </w:tr>
      <w:tr>
        <w:tc>
          <w:tcPr>
            <w:tcW w:type="dxa" w:w="5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3</w:t>
            </w:r>
          </w:p>
        </w:tc>
        <w:tc>
          <w:tcPr>
            <w:tcW w:type="dxa" w:w="20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Show Anomaly Timeline panel</w:t>
            </w:r>
          </w:p>
        </w:tc>
        <w:tc>
          <w:tcPr>
            <w:tcW w:type="dxa" w:w="2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frontend pod flagged red, causal chain card appears with root_cause field populated</w:t>
            </w:r>
          </w:p>
        </w:tc>
        <w:tc>
          <w:tcPr>
            <w:tcW w:type="dxa" w:w="40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The Supervisor Agent synthesized the Metrics Agent, Log Agent, and Topology Agent reports. It determined root cause in under 5 seconds.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Show Memory Routing badge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'Cold Path — AI reasoning from live data' badge (first incident)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First time we've seen this pattern — the agent reasoned from scratch using live evidence, not hallucination</w:t>
            </w:r>
          </w:p>
        </w:tc>
      </w:tr>
      <w:tr>
        <w:tc>
          <w:tcPr>
            <w:tcW w:type="dxa" w:w="5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5</w:t>
            </w:r>
          </w:p>
        </w:tc>
        <w:tc>
          <w:tcPr>
            <w:tcW w:type="dxa" w:w="20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Show Simulation Card</w:t>
            </w:r>
          </w:p>
        </w:tc>
        <w:tc>
          <w:tcPr>
            <w:tcW w:type="dxa" w:w="2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Confidence 94% card with memory limit recommendation</w:t>
            </w:r>
          </w:p>
        </w:tc>
        <w:tc>
          <w:tcPr>
            <w:tcW w:type="dxa" w:w="40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Before we touch production, KubeTwin simulated the fix. 94% confidence. Node has capacity. No downtime expected.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Click Approve PR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GitHub PR appears live in new tab with corrected YAML and AI-generated description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The agent wrote the fix, opened the PR, and linked it here. You just click Approve.</w:t>
            </w:r>
          </w:p>
        </w:tc>
      </w:tr>
      <w:tr>
        <w:tc>
          <w:tcPr>
            <w:tcW w:type="dxa" w:w="5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7</w:t>
            </w:r>
          </w:p>
        </w:tc>
        <w:tc>
          <w:tcPr>
            <w:tcW w:type="dxa" w:w="20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Run same stress test again</w:t>
            </w:r>
          </w:p>
        </w:tc>
        <w:tc>
          <w:tcPr>
            <w:tcW w:type="dxa" w:w="28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Memory routing badge now shows 'Fast Path — Memory Case #1, 97% match'</w:t>
            </w:r>
          </w:p>
        </w:tc>
        <w:tc>
          <w:tcPr>
            <w:tcW w:type="dxa" w:w="40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Second incident resolved in under 2 seconds. The system learned. This is how hallucination risk drops over time.</w:t>
            </w:r>
          </w:p>
        </w:tc>
      </w:tr>
    </w:tbl>
    <w:p>
      <w:pPr>
        <w:spacing w:after="60" w:before="60"/>
      </w:pPr>
    </w:p>
    <w:p>
      <w:r>
        <w:br w:type="page"/>
      </w:r>
    </w:p>
    <w:p>
      <w:pPr>
        <w:pStyle w:val="Heading1"/>
        <w:spacing w:after="160" w:before="400"/>
      </w:pPr>
      <w:r>
        <w:rPr>
          <w:rFonts w:ascii="Arial" w:cs="Arial" w:eastAsia="Arial" w:hAnsi="Arial"/>
          <w:b/>
          <w:bCs/>
          <w:color w:val="1A1A2E"/>
          <w:sz w:val="36"/>
          <w:szCs w:val="36"/>
        </w:rPr>
        <w:t xml:space="preserve">16. Technical Report Outline</w:t>
      </w:r>
    </w:p>
    <w:p>
      <w:pPr>
        <w:pBdr>
          <w:bottom w:val="single" w:color="DDDDEE" w:sz="4" w:space="1"/>
        </w:pBdr>
        <w:spacing w:after="160" w:before="160"/>
      </w:pPr>
    </w:p>
    <w:p>
      <w:pPr>
        <w:spacing w:after="80" w:before="80"/>
      </w:pPr>
      <w:r>
        <w:rPr>
          <w:rFonts w:ascii="Arial" w:cs="Arial" w:eastAsia="Arial" w:hAnsi="Arial"/>
          <w:color w:val="444466"/>
          <w:sz w:val="22"/>
          <w:szCs w:val="22"/>
        </w:rPr>
        <w:t xml:space="preserve">The hackathon requires a technical report describing architecture, pipelines, and methodology. The following outline maps each report section to the relevant PRD section.</w:t>
      </w:r>
    </w:p>
    <w:p>
      <w:pPr>
        <w:pStyle w:val="ListParagraph"/>
        <w:numPr>
          <w:ilvl w:val="0"/>
          <w:numId w:val="2"/>
        </w:numPr>
        <w:spacing w:after="40" w:before="40"/>
      </w:pPr>
      <w:r>
        <w:rPr>
          <w:rFonts w:ascii="Arial" w:cs="Arial" w:eastAsia="Arial" w:hAnsi="Arial"/>
          <w:color w:val="444466"/>
          <w:sz w:val="22"/>
          <w:szCs w:val="22"/>
        </w:rPr>
        <w:t xml:space="preserve">Abstract: 200-word summary of problem, solution, and results</w:t>
      </w:r>
    </w:p>
    <w:p>
      <w:pPr>
        <w:pStyle w:val="ListParagraph"/>
        <w:numPr>
          <w:ilvl w:val="0"/>
          <w:numId w:val="2"/>
        </w:numPr>
        <w:spacing w:after="40" w:before="40"/>
      </w:pPr>
      <w:r>
        <w:rPr>
          <w:rFonts w:ascii="Arial" w:cs="Arial" w:eastAsia="Arial" w:hAnsi="Arial"/>
          <w:color w:val="444466"/>
          <w:sz w:val="22"/>
          <w:szCs w:val="22"/>
        </w:rPr>
        <w:t xml:space="preserve">1. Introduction: Problem statement (Section 2), motivation, related work (k8sgpt, Coroot, kagent)</w:t>
      </w:r>
    </w:p>
    <w:p>
      <w:pPr>
        <w:pStyle w:val="ListParagraph"/>
        <w:numPr>
          <w:ilvl w:val="0"/>
          <w:numId w:val="2"/>
        </w:numPr>
        <w:spacing w:after="40" w:before="40"/>
      </w:pPr>
      <w:r>
        <w:rPr>
          <w:rFonts w:ascii="Arial" w:cs="Arial" w:eastAsia="Arial" w:hAnsi="Arial"/>
          <w:color w:val="444466"/>
          <w:sz w:val="22"/>
          <w:szCs w:val="22"/>
        </w:rPr>
        <w:t xml:space="preserve">2. System Architecture: Overall architecture (Section 4), component inventory, deployment model</w:t>
      </w:r>
    </w:p>
    <w:p>
      <w:pPr>
        <w:pStyle w:val="ListParagraph"/>
        <w:numPr>
          <w:ilvl w:val="0"/>
          <w:numId w:val="2"/>
        </w:numPr>
        <w:spacing w:after="40" w:before="40"/>
      </w:pPr>
      <w:r>
        <w:rPr>
          <w:rFonts w:ascii="Arial" w:cs="Arial" w:eastAsia="Arial" w:hAnsi="Arial"/>
          <w:color w:val="444466"/>
          <w:sz w:val="22"/>
          <w:szCs w:val="22"/>
        </w:rPr>
        <w:t xml:space="preserve">3. Data Ingestion Pipeline: Section 5 — Prometheus configuration, metrics catalog, scrape strategy</w:t>
      </w:r>
    </w:p>
    <w:p>
      <w:pPr>
        <w:pStyle w:val="ListParagraph"/>
        <w:numPr>
          <w:ilvl w:val="0"/>
          <w:numId w:val="2"/>
        </w:numPr>
        <w:spacing w:after="40" w:before="40"/>
      </w:pPr>
      <w:r>
        <w:rPr>
          <w:rFonts w:ascii="Arial" w:cs="Arial" w:eastAsia="Arial" w:hAnsi="Arial"/>
          <w:color w:val="444466"/>
          <w:sz w:val="22"/>
          <w:szCs w:val="22"/>
        </w:rPr>
        <w:t xml:space="preserve">4. Causal Discovery Engine: Section 6 — PCMCI algorithm, input/output schema, latency benchmarks</w:t>
      </w:r>
    </w:p>
    <w:p>
      <w:pPr>
        <w:pStyle w:val="ListParagraph"/>
        <w:numPr>
          <w:ilvl w:val="0"/>
          <w:numId w:val="2"/>
        </w:numPr>
        <w:spacing w:after="40" w:before="40"/>
      </w:pPr>
      <w:r>
        <w:rPr>
          <w:rFonts w:ascii="Arial" w:cs="Arial" w:eastAsia="Arial" w:hAnsi="Arial"/>
          <w:color w:val="444466"/>
          <w:sz w:val="22"/>
          <w:szCs w:val="22"/>
        </w:rPr>
        <w:t xml:space="preserve">5. Multi-Agent Architecture: Section 7 — agent roles, system prompt design, tool inventory, kagent CRD approach</w:t>
      </w:r>
    </w:p>
    <w:p>
      <w:pPr>
        <w:pStyle w:val="ListParagraph"/>
        <w:numPr>
          <w:ilvl w:val="0"/>
          <w:numId w:val="2"/>
        </w:numPr>
        <w:spacing w:after="40" w:before="40"/>
      </w:pPr>
      <w:r>
        <w:rPr>
          <w:rFonts w:ascii="Arial" w:cs="Arial" w:eastAsia="Arial" w:hAnsi="Arial"/>
          <w:color w:val="444466"/>
          <w:sz w:val="22"/>
          <w:szCs w:val="22"/>
        </w:rPr>
        <w:t xml:space="preserve">6. Episodic Memory System: Section 8 — ChromaDB implementation, quality gate rationale, decay mechanism, hallucination reduction analysis</w:t>
      </w:r>
    </w:p>
    <w:p>
      <w:pPr>
        <w:pStyle w:val="ListParagraph"/>
        <w:numPr>
          <w:ilvl w:val="0"/>
          <w:numId w:val="2"/>
        </w:numPr>
        <w:spacing w:after="40" w:before="40"/>
      </w:pPr>
      <w:r>
        <w:rPr>
          <w:rFonts w:ascii="Arial" w:cs="Arial" w:eastAsia="Arial" w:hAnsi="Arial"/>
          <w:color w:val="444466"/>
          <w:sz w:val="22"/>
          <w:szCs w:val="22"/>
        </w:rPr>
        <w:t xml:space="preserve">7. KubeTwin Simulator: Section 9 — mathematical model, confidence scoring, limitations</w:t>
      </w:r>
    </w:p>
    <w:p>
      <w:pPr>
        <w:pStyle w:val="ListParagraph"/>
        <w:numPr>
          <w:ilvl w:val="0"/>
          <w:numId w:val="2"/>
        </w:numPr>
        <w:spacing w:after="40" w:before="40"/>
      </w:pPr>
      <w:r>
        <w:rPr>
          <w:rFonts w:ascii="Arial" w:cs="Arial" w:eastAsia="Arial" w:hAnsi="Arial"/>
          <w:color w:val="444466"/>
          <w:sz w:val="22"/>
          <w:szCs w:val="22"/>
        </w:rPr>
        <w:t xml:space="preserve">8. KubePatch Agent: Section 10 — YAML generation prompt engineering, PR automation pipeline</w:t>
      </w:r>
    </w:p>
    <w:p>
      <w:pPr>
        <w:pStyle w:val="ListParagraph"/>
        <w:numPr>
          <w:ilvl w:val="0"/>
          <w:numId w:val="2"/>
        </w:numPr>
        <w:spacing w:after="40" w:before="40"/>
      </w:pPr>
      <w:r>
        <w:rPr>
          <w:rFonts w:ascii="Arial" w:cs="Arial" w:eastAsia="Arial" w:hAnsi="Arial"/>
          <w:color w:val="444466"/>
          <w:sz w:val="22"/>
          <w:szCs w:val="22"/>
        </w:rPr>
        <w:t xml:space="preserve">9. Frontend Dashboard: Section 11 — React architecture, WebSocket streaming, React Flow integration</w:t>
      </w:r>
    </w:p>
    <w:p>
      <w:pPr>
        <w:pStyle w:val="ListParagraph"/>
        <w:numPr>
          <w:ilvl w:val="0"/>
          <w:numId w:val="2"/>
        </w:numPr>
        <w:spacing w:after="40" w:before="40"/>
      </w:pPr>
      <w:r>
        <w:rPr>
          <w:rFonts w:ascii="Arial" w:cs="Arial" w:eastAsia="Arial" w:hAnsi="Arial"/>
          <w:color w:val="444466"/>
          <w:sz w:val="22"/>
          <w:szCs w:val="22"/>
        </w:rPr>
        <w:t xml:space="preserve">10. Evaluation: Latency measurements, causal accuracy on synthetic failures, memory recall precision, demo results</w:t>
      </w:r>
    </w:p>
    <w:p>
      <w:pPr>
        <w:pStyle w:val="ListParagraph"/>
        <w:numPr>
          <w:ilvl w:val="0"/>
          <w:numId w:val="2"/>
        </w:numPr>
        <w:spacing w:after="40" w:before="40"/>
      </w:pPr>
      <w:r>
        <w:rPr>
          <w:rFonts w:ascii="Arial" w:cs="Arial" w:eastAsia="Arial" w:hAnsi="Arial"/>
          <w:color w:val="444466"/>
          <w:sz w:val="22"/>
          <w:szCs w:val="22"/>
        </w:rPr>
        <w:t xml:space="preserve">11. Limitations &amp; Future Work: Multi-node support, real Monte Carlo simulation for KubeTwin, fine-tuned embedding model for K8s-specific incidents</w:t>
      </w:r>
    </w:p>
    <w:p>
      <w:pPr>
        <w:pStyle w:val="ListParagraph"/>
        <w:numPr>
          <w:ilvl w:val="0"/>
          <w:numId w:val="2"/>
        </w:numPr>
        <w:spacing w:after="40" w:before="40"/>
      </w:pPr>
      <w:r>
        <w:rPr>
          <w:rFonts w:ascii="Arial" w:cs="Arial" w:eastAsia="Arial" w:hAnsi="Arial"/>
          <w:color w:val="444466"/>
          <w:sz w:val="22"/>
          <w:szCs w:val="22"/>
        </w:rPr>
        <w:t xml:space="preserve">12. Conclusion</w:t>
      </w:r>
    </w:p>
    <w:p>
      <w:pPr>
        <w:spacing w:after="60" w:before="60"/>
      </w:pPr>
    </w:p>
    <w:p>
      <w:pPr>
        <w:pStyle w:val="Heading1"/>
        <w:spacing w:after="160" w:before="400"/>
      </w:pPr>
      <w:r>
        <w:rPr>
          <w:rFonts w:ascii="Arial" w:cs="Arial" w:eastAsia="Arial" w:hAnsi="Arial"/>
          <w:b/>
          <w:bCs/>
          <w:color w:val="1A1A2E"/>
          <w:sz w:val="36"/>
          <w:szCs w:val="36"/>
        </w:rPr>
        <w:t xml:space="preserve">17. Glossary</w:t>
      </w:r>
    </w:p>
    <w:p>
      <w:pPr>
        <w:pBdr>
          <w:bottom w:val="single" w:color="DDDDEE"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AIOps</w:t>
            </w:r>
          </w:p>
        </w:tc>
        <w:tc>
          <w:tcPr>
            <w:tcW w:type="dxa" w:w="6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AI for IT Operations — applying ML/AI to automate and enhance IT operations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Causal Discovery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The process of inferring causal (not just correlational) relationships from observational data</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DAG</w:t>
            </w:r>
          </w:p>
        </w:tc>
        <w:tc>
          <w:tcPr>
            <w:tcW w:type="dxa" w:w="6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Directed Acyclic Graph — a graph with directed edges and no cycles; used to represent causal relationships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eBPF</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Extended Berkeley Packet Filter — a Linux kernel technology that allows safe programs to run in kernel space for observability without code changes</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Episodic Memory</w:t>
            </w:r>
          </w:p>
        </w:tc>
        <w:tc>
          <w:tcPr>
            <w:tcW w:type="dxa" w:w="6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A type of agent memory that stores records of past events (incidents) for future retrieval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Hallucination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When an LLM generates plausible-sounding but factually incorrect or inapplicable output</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kagent</w:t>
            </w:r>
          </w:p>
        </w:tc>
        <w:tc>
          <w:tcPr>
            <w:tcW w:type="dxa" w:w="6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Kubernetes-native agent framework (CNCF Sandbox) for deploying AI agents as Kubernetes CRDs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KubeTwin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KubeVision AI's in-memory simulation model of the current cluster state</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PCMCI</w:t>
            </w:r>
          </w:p>
        </w:tc>
        <w:tc>
          <w:tcPr>
            <w:tcW w:type="dxa" w:w="6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Peter-Clark Momentary Conditional Independence — a causal discovery algorithm for time-series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PVC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Persistent Volume Claim — a Kubernetes abstraction for requesting and using storage</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RAG</w:t>
            </w:r>
          </w:p>
        </w:tc>
        <w:tc>
          <w:tcPr>
            <w:tcW w:type="dxa" w:w="6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Retrieval-Augmented Generation — grounding LLM responses in retrieved documents to reduce hallucination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SRE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66"/>
                <w:sz w:val="20"/>
                <w:szCs w:val="20"/>
              </w:rPr>
              <w:t xml:space="preserve">Site Reliability Engineer — a role focused on reliability, scalability, and performance of production systems</w:t>
            </w:r>
          </w:p>
        </w:tc>
      </w:tr>
      <w:tr>
        <w:tc>
          <w:tcPr>
            <w:tcW w:type="dxa" w:w="240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Supervisor Agent</w:t>
            </w:r>
          </w:p>
        </w:tc>
        <w:tc>
          <w:tcPr>
            <w:tcW w:type="dxa" w:w="6960"/>
            <w:tcBorders>
              <w:top w:val="single" w:color="CCCCCC" w:sz="1"/>
              <w:left w:val="single" w:color="CCCCCC" w:sz="1"/>
              <w:bottom w:val="single" w:color="CCCCCC" w:sz="1"/>
              <w:right w:val="single" w:color="CCCCCC" w:sz="1"/>
            </w:tcBorders>
            <w:shd w:fill="F8F9FF" w:val="clear"/>
            <w:tcMar>
              <w:top w:type="dxa" w:w="60"/>
              <w:left w:type="dxa" w:w="120"/>
              <w:bottom w:type="dxa" w:w="60"/>
              <w:right w:type="dxa" w:w="120"/>
            </w:tcMar>
          </w:tcPr>
          <w:p>
            <w:r>
              <w:rPr>
                <w:rFonts w:ascii="Arial" w:cs="Arial" w:eastAsia="Arial" w:hAnsi="Arial"/>
                <w:color w:val="444466"/>
                <w:sz w:val="20"/>
                <w:szCs w:val="20"/>
              </w:rPr>
              <w:t xml:space="preserve">The central kagent that synthesizes sub-agent reports and makes root cause and fix decisions</w:t>
            </w:r>
          </w:p>
        </w:tc>
      </w:tr>
    </w:tbl>
    <w:p>
      <w:pPr>
        <w:spacing w:after="60" w:before="60"/>
      </w:pPr>
    </w:p>
    <w:p>
      <w:pPr>
        <w:spacing w:after="60" w:before="60"/>
      </w:pPr>
    </w:p>
    <w:p>
      <w:pPr>
        <w:pBdr>
          <w:bottom w:val="single" w:color="DDDDEE" w:sz="4" w:space="1"/>
        </w:pBdr>
        <w:spacing w:after="160" w:before="160"/>
      </w:pPr>
    </w:p>
    <w:p>
      <w:pPr>
        <w:spacing w:after="80" w:before="160"/>
        <w:jc w:val="center"/>
      </w:pPr>
      <w:r>
        <w:rPr>
          <w:rFonts w:ascii="Arial" w:cs="Arial" w:eastAsia="Arial" w:hAnsi="Arial"/>
          <w:i/>
          <w:iCs/>
          <w:color w:val="888888"/>
          <w:sz w:val="20"/>
          <w:szCs w:val="20"/>
        </w:rPr>
        <w:t xml:space="preserve">KubeVision AI — PRD v1.0</w:t>
      </w:r>
    </w:p>
    <w:p>
      <w:pPr>
        <w:spacing w:after="0" w:before="0"/>
        <w:jc w:val="center"/>
      </w:pPr>
      <w:r>
        <w:rPr>
          <w:rFonts w:ascii="Arial" w:cs="Arial" w:eastAsia="Arial" w:hAnsi="Arial"/>
          <w:i/>
          <w:iCs/>
          <w:color w:val="AAAAAA"/>
          <w:sz w:val="18"/>
          <w:szCs w:val="18"/>
        </w:rPr>
        <w:t xml:space="preserve">Built for the AI Agents for Real-Time Pod Resource Discovery &amp; Dependency Mapping Hackathon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8EF7" w:sz="4" w:space="1"/>
      </w:pBdr>
      <w:tabs>
        <w:tab w:val="right" w:pos="9026"/>
      </w:tabs>
    </w:pPr>
    <w:r>
      <w:rPr>
        <w:rFonts w:ascii="Arial" w:cs="Arial" w:eastAsia="Arial" w:hAnsi="Arial"/>
        <w:color w:val="888888"/>
        <w:sz w:val="18"/>
        <w:szCs w:val="18"/>
      </w:rPr>
      <w:t xml:space="preserve">v1.0  |  Hackathon Build  |  Confidential</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1"/>
      </w:pBdr>
    </w:pPr>
    <w:r>
      <w:rPr>
        <w:rFonts w:ascii="Arial" w:cs="Arial" w:eastAsia="Arial" w:hAnsi="Arial"/>
        <w:color w:val="888888"/>
        <w:sz w:val="18"/>
        <w:szCs w:val="18"/>
      </w:rPr>
      <w:t xml:space="preserve">KubeVision AI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7C3AE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F8E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2026-05-12T19:06:53.865Z</dcterms:created>
  <dcterms:modified xsi:type="dcterms:W3CDTF">2026-05-12T19:06:53.865Z</dcterms:modified>
</cp:coreProperties>
</file>

<file path=docProps/custom.xml><?xml version="1.0" encoding="utf-8"?>
<Properties xmlns="http://schemas.openxmlformats.org/officeDocument/2006/custom-properties" xmlns:vt="http://schemas.openxmlformats.org/officeDocument/2006/docPropsVTypes"/>
</file>