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asciiTheme="majorHAnsi" w:hAnsiTheme="majorHAnsi"/>
          <w:sz w:val="28"/>
          <w:szCs w:val="28"/>
        </w:rPr>
      </w:pPr>
      <w:r>
        <w:rPr>
          <w:rFonts w:asciiTheme="majorHAnsi" w:hAnsiTheme="majorHAnsi" w:ascii="Cambria" w:hAnsi="Cambria"/>
          <w:sz w:val="28"/>
          <w:szCs w:val="28"/>
        </w:rPr>
      </w:r>
    </w:p>
    <w:p>
      <w:pPr>
        <w:pStyle w:val="Normal"/>
        <w:jc w:val="center"/>
        <w:rPr>
          <w:rFonts w:ascii="Cambria" w:hAnsi="Cambria" w:asciiTheme="majorHAnsi" w:hAnsiTheme="majorHAnsi"/>
          <w:b/>
          <w:b/>
          <w:bCs/>
          <w:sz w:val="28"/>
          <w:szCs w:val="28"/>
          <w:u w:val="single"/>
        </w:rPr>
      </w:pPr>
      <w:r>
        <w:rPr>
          <w:rFonts w:asciiTheme="majorHAnsi" w:hAnsiTheme="majorHAnsi" w:ascii="Cambria" w:hAnsi="Cambria"/>
          <w:b/>
          <w:bCs/>
          <w:sz w:val="28"/>
          <w:szCs w:val="28"/>
          <w:u w:val="single"/>
        </w:rPr>
        <w:t>Development Traceability Matrix</w:t>
      </w:r>
    </w:p>
    <w:p>
      <w:pPr>
        <w:pStyle w:val="Normal"/>
        <w:jc w:val="center"/>
        <w:rPr>
          <w:rFonts w:ascii="Cambria" w:hAnsi="Cambria" w:asciiTheme="majorHAnsi" w:hAnsiTheme="majorHAnsi"/>
          <w:sz w:val="28"/>
          <w:szCs w:val="28"/>
        </w:rPr>
      </w:pPr>
      <w:r>
        <w:rPr>
          <w:rFonts w:asciiTheme="majorHAnsi" w:hAnsiTheme="majorHAnsi" w:ascii="Cambria" w:hAnsi="Cambria"/>
          <w:sz w:val="28"/>
          <w:szCs w:val="28"/>
        </w:rPr>
      </w:r>
    </w:p>
    <w:p>
      <w:pPr>
        <w:pStyle w:val="Normal"/>
        <w:jc w:val="center"/>
        <w:rPr>
          <w:rFonts w:ascii="Cambria" w:hAnsi="Cambria" w:asciiTheme="majorHAnsi" w:hAnsiTheme="majorHAnsi"/>
          <w:sz w:val="22"/>
          <w:szCs w:val="22"/>
        </w:rPr>
      </w:pPr>
      <w:r>
        <w:rPr>
          <w:rFonts w:asciiTheme="majorHAnsi" w:hAnsiTheme="majorHAnsi" w:ascii="Cambria" w:hAnsi="Cambria"/>
          <w:sz w:val="22"/>
          <w:szCs w:val="22"/>
        </w:rPr>
      </w:r>
    </w:p>
    <w:p>
      <w:pPr>
        <w:pStyle w:val="Normal"/>
        <w:jc w:val="center"/>
        <w:rPr>
          <w:rFonts w:ascii="Cambria" w:hAnsi="Cambria" w:asciiTheme="majorHAnsi" w:hAnsiTheme="majorHAnsi"/>
          <w:sz w:val="22"/>
          <w:szCs w:val="22"/>
        </w:rPr>
      </w:pPr>
      <w:r>
        <w:rPr>
          <w:rFonts w:asciiTheme="majorHAnsi" w:hAnsiTheme="majorHAnsi" w:ascii="Cambria" w:hAnsi="Cambria"/>
          <w:sz w:val="22"/>
          <w:szCs w:val="22"/>
        </w:rPr>
      </w:r>
    </w:p>
    <w:p>
      <w:pPr>
        <w:pStyle w:val="Normal"/>
        <w:jc w:val="center"/>
        <w:rPr>
          <w:rFonts w:ascii="Cambria" w:hAnsi="Cambria" w:asciiTheme="majorHAnsi" w:hAnsiTheme="majorHAnsi"/>
          <w:sz w:val="22"/>
          <w:szCs w:val="22"/>
        </w:rPr>
      </w:pPr>
      <w:r>
        <w:rPr>
          <w:rFonts w:asciiTheme="majorHAnsi" w:hAnsiTheme="majorHAnsi" w:ascii="Cambria" w:hAnsi="Cambria"/>
          <w:sz w:val="22"/>
          <w:szCs w:val="22"/>
        </w:rPr>
      </w:r>
    </w:p>
    <w:p>
      <w:pPr>
        <w:pStyle w:val="Normal"/>
        <w:jc w:val="left"/>
        <w:rPr>
          <w:rFonts w:ascii="Cambria" w:hAnsi="Cambria" w:asciiTheme="majorHAnsi" w:hAnsiTheme="majorHAnsi"/>
          <w:sz w:val="22"/>
          <w:szCs w:val="22"/>
        </w:rPr>
      </w:pPr>
      <w:r>
        <w:rPr>
          <w:rFonts w:asciiTheme="majorHAnsi" w:hAnsiTheme="majorHAnsi" w:ascii="Cambria" w:hAnsi="Cambria"/>
          <w:sz w:val="22"/>
          <w:szCs w:val="22"/>
        </w:rPr>
        <w:t>Ids of the fucntional requirements:</w:t>
      </w:r>
    </w:p>
    <w:p>
      <w:pPr>
        <w:pStyle w:val="Normal"/>
        <w:jc w:val="left"/>
        <w:rPr>
          <w:rFonts w:ascii="Cambria" w:hAnsi="Cambria" w:asciiTheme="majorHAnsi" w:hAnsiTheme="majorHAnsi"/>
          <w:sz w:val="22"/>
          <w:szCs w:val="22"/>
        </w:rPr>
      </w:pPr>
      <w:r>
        <w:rPr>
          <w:rFonts w:asciiTheme="majorHAnsi" w:hAnsiTheme="majorHAnsi" w:ascii="Cambria" w:hAnsi="Cambria"/>
          <w:sz w:val="22"/>
          <w:szCs w:val="22"/>
        </w:rPr>
      </w:r>
    </w:p>
    <w:p>
      <w:pPr>
        <w:pStyle w:val="ListParagraph"/>
        <w:numPr>
          <w:ilvl w:val="0"/>
          <w:numId w:val="1"/>
        </w:numPr>
        <w:rPr/>
      </w:pPr>
      <w:r>
        <w:rPr>
          <w:rStyle w:val="Emphasis"/>
          <w:rFonts w:ascii="Cambria" w:hAnsi="Cambria"/>
          <w:iCs/>
          <w:sz w:val="22"/>
          <w:szCs w:val="22"/>
        </w:rPr>
        <w:t>FR01: The students shall be able to view the source code for the entire application.</w:t>
      </w:r>
    </w:p>
    <w:p>
      <w:pPr>
        <w:pStyle w:val="ListParagraph"/>
        <w:numPr>
          <w:ilvl w:val="0"/>
          <w:numId w:val="1"/>
        </w:numPr>
        <w:rPr/>
      </w:pPr>
      <w:r>
        <w:rPr>
          <w:rStyle w:val="Emphasis"/>
          <w:rFonts w:ascii="Cambria" w:hAnsi="Cambria"/>
          <w:iCs/>
          <w:sz w:val="22"/>
          <w:szCs w:val="22"/>
        </w:rPr>
        <w:t xml:space="preserve">FR02: The students shall be able to, individually, view and understand the code for all pieces on the UI. </w:t>
      </w:r>
    </w:p>
    <w:p>
      <w:pPr>
        <w:pStyle w:val="ListParagraph"/>
        <w:numPr>
          <w:ilvl w:val="0"/>
          <w:numId w:val="1"/>
        </w:numPr>
        <w:rPr/>
      </w:pPr>
      <w:r>
        <w:rPr>
          <w:rStyle w:val="Emphasis"/>
          <w:rFonts w:ascii="Cambria" w:hAnsi="Cambria"/>
          <w:iCs/>
          <w:sz w:val="22"/>
          <w:szCs w:val="22"/>
        </w:rPr>
        <w:t>FR03: The students shall be able to debug the application’s source code using Firebug, which is an online tool to inspect, edit, and monitor HTML, CSS, and JavaScript requests directly on the web.</w:t>
      </w:r>
    </w:p>
    <w:p>
      <w:pPr>
        <w:pStyle w:val="ListParagraph"/>
        <w:numPr>
          <w:ilvl w:val="0"/>
          <w:numId w:val="1"/>
        </w:numPr>
        <w:rPr/>
      </w:pPr>
      <w:r>
        <w:rPr>
          <w:rStyle w:val="Emphasis"/>
          <w:rFonts w:ascii="Cambria" w:hAnsi="Cambria"/>
          <w:iCs/>
          <w:sz w:val="22"/>
          <w:szCs w:val="22"/>
        </w:rPr>
        <w:t xml:space="preserve">FR04: The users shall be able to view the categories on the application’s home page. </w:t>
      </w:r>
    </w:p>
    <w:p>
      <w:pPr>
        <w:pStyle w:val="ListParagraph"/>
        <w:numPr>
          <w:ilvl w:val="0"/>
          <w:numId w:val="1"/>
        </w:numPr>
        <w:rPr/>
      </w:pPr>
      <w:r>
        <w:rPr>
          <w:rStyle w:val="Emphasis"/>
          <w:rFonts w:ascii="Cambria" w:hAnsi="Cambria"/>
          <w:iCs/>
          <w:sz w:val="22"/>
          <w:szCs w:val="22"/>
        </w:rPr>
        <w:t xml:space="preserve">FR05: The users shall be able to view items in different categories. </w:t>
      </w:r>
    </w:p>
    <w:p>
      <w:pPr>
        <w:pStyle w:val="ListParagraph"/>
        <w:numPr>
          <w:ilvl w:val="0"/>
          <w:numId w:val="1"/>
        </w:numPr>
        <w:rPr/>
      </w:pPr>
      <w:r>
        <w:rPr>
          <w:rStyle w:val="Emphasis"/>
          <w:rFonts w:ascii="Cambria" w:hAnsi="Cambria"/>
          <w:iCs/>
          <w:sz w:val="22"/>
          <w:szCs w:val="22"/>
        </w:rPr>
        <w:t xml:space="preserve">FR06: The users shall be able add items for ADD. </w:t>
      </w:r>
    </w:p>
    <w:p>
      <w:pPr>
        <w:pStyle w:val="ListParagraph"/>
        <w:numPr>
          <w:ilvl w:val="0"/>
          <w:numId w:val="1"/>
        </w:numPr>
        <w:rPr/>
      </w:pPr>
      <w:r>
        <w:rPr>
          <w:rStyle w:val="Emphasis"/>
          <w:rFonts w:ascii="Cambria" w:hAnsi="Cambria"/>
          <w:iCs/>
          <w:sz w:val="22"/>
          <w:szCs w:val="22"/>
        </w:rPr>
        <w:t>FR07: The users shall be able to view more information about an item.</w:t>
      </w:r>
    </w:p>
    <w:p>
      <w:pPr>
        <w:pStyle w:val="ListParagraph"/>
        <w:numPr>
          <w:ilvl w:val="0"/>
          <w:numId w:val="1"/>
        </w:numPr>
        <w:rPr/>
      </w:pPr>
      <w:r>
        <w:rPr>
          <w:rStyle w:val="Emphasis"/>
          <w:rFonts w:ascii="Cambria" w:hAnsi="Cambria"/>
          <w:iCs/>
          <w:sz w:val="22"/>
          <w:szCs w:val="22"/>
        </w:rPr>
        <w:t xml:space="preserve">FR08: The users shall be able to browse through the available items. </w:t>
      </w:r>
    </w:p>
    <w:p>
      <w:pPr>
        <w:pStyle w:val="ListParagraph"/>
        <w:numPr>
          <w:ilvl w:val="0"/>
          <w:numId w:val="1"/>
        </w:numPr>
        <w:rPr/>
      </w:pPr>
      <w:r>
        <w:rPr>
          <w:rStyle w:val="Emphasis"/>
          <w:rFonts w:ascii="Cambria" w:hAnsi="Cambria"/>
          <w:iCs/>
          <w:sz w:val="22"/>
          <w:szCs w:val="22"/>
        </w:rPr>
        <w:t xml:space="preserve">FR09: The users shall be able to view the items added to the saved items list. </w:t>
      </w:r>
    </w:p>
    <w:p>
      <w:pPr>
        <w:pStyle w:val="ListParagraph"/>
        <w:numPr>
          <w:ilvl w:val="0"/>
          <w:numId w:val="1"/>
        </w:numPr>
        <w:rPr/>
      </w:pPr>
      <w:r>
        <w:rPr>
          <w:rStyle w:val="Emphasis"/>
          <w:rFonts w:ascii="Cambria" w:hAnsi="Cambria"/>
          <w:iCs/>
          <w:sz w:val="22"/>
          <w:szCs w:val="22"/>
        </w:rPr>
        <w:t xml:space="preserve">FR010: The users shall be able to continue viewing items. </w:t>
      </w:r>
    </w:p>
    <w:p>
      <w:pPr>
        <w:pStyle w:val="ListParagraph"/>
        <w:numPr>
          <w:ilvl w:val="0"/>
          <w:numId w:val="1"/>
        </w:numPr>
        <w:rPr/>
      </w:pPr>
      <w:r>
        <w:rPr>
          <w:rStyle w:val="Emphasis"/>
          <w:rFonts w:ascii="Cambria" w:hAnsi="Cambria"/>
          <w:iCs/>
          <w:sz w:val="22"/>
          <w:szCs w:val="22"/>
        </w:rPr>
        <w:t xml:space="preserve">FR011: The users shall be able to delete items from the saved items list. </w:t>
      </w:r>
    </w:p>
    <w:p>
      <w:pPr>
        <w:pStyle w:val="ListParagraph"/>
        <w:numPr>
          <w:ilvl w:val="0"/>
          <w:numId w:val="1"/>
        </w:numPr>
        <w:jc w:val="both"/>
        <w:rPr/>
      </w:pPr>
      <w:r>
        <w:rPr>
          <w:rStyle w:val="Emphasis"/>
          <w:rFonts w:ascii="Cambria" w:hAnsi="Cambria"/>
          <w:iCs/>
          <w:sz w:val="22"/>
          <w:szCs w:val="22"/>
        </w:rPr>
        <w:t xml:space="preserve">FR014: The users shall place an ADD by completing the information in the advertisement form. </w:t>
      </w:r>
    </w:p>
    <w:p>
      <w:pPr>
        <w:pStyle w:val="ListParagraph"/>
        <w:numPr>
          <w:ilvl w:val="0"/>
          <w:numId w:val="1"/>
        </w:numPr>
        <w:jc w:val="both"/>
        <w:rPr/>
      </w:pPr>
      <w:r>
        <w:rPr>
          <w:rStyle w:val="Emphasis"/>
          <w:rFonts w:ascii="Cambria" w:hAnsi="Cambria"/>
          <w:iCs/>
          <w:sz w:val="22"/>
          <w:szCs w:val="22"/>
        </w:rPr>
        <w:t xml:space="preserve">FR015: The users shall not be able to place an advertisement if the information in the advertisement form is invalid or incomplete. </w:t>
      </w:r>
    </w:p>
    <w:p>
      <w:pPr>
        <w:pStyle w:val="ListParagraph"/>
        <w:numPr>
          <w:ilvl w:val="0"/>
          <w:numId w:val="1"/>
        </w:numPr>
        <w:rPr/>
      </w:pPr>
      <w:r>
        <w:rPr>
          <w:rStyle w:val="Emphasis"/>
          <w:rFonts w:ascii="Cambria" w:hAnsi="Cambria"/>
          <w:iCs/>
          <w:sz w:val="22"/>
          <w:szCs w:val="22"/>
        </w:rPr>
        <w:t>FR016: The administrator shall be able to view all the users’ information that place the advertisement form.</w:t>
      </w:r>
    </w:p>
    <w:p>
      <w:pPr>
        <w:pStyle w:val="ListParagraph"/>
        <w:numPr>
          <w:ilvl w:val="0"/>
          <w:numId w:val="1"/>
        </w:numPr>
        <w:jc w:val="left"/>
        <w:rPr>
          <w:rFonts w:ascii="Cambria" w:hAnsi="Cambria" w:asciiTheme="majorHAnsi" w:hAnsiTheme="majorHAnsi"/>
          <w:sz w:val="28"/>
          <w:szCs w:val="28"/>
        </w:rPr>
      </w:pPr>
      <w:r>
        <w:rPr>
          <w:rStyle w:val="Emphasis"/>
          <w:rFonts w:asciiTheme="majorHAnsi" w:hAnsiTheme="majorHAnsi" w:ascii="Cambria" w:hAnsi="Cambria"/>
          <w:iCs/>
          <w:sz w:val="22"/>
          <w:szCs w:val="22"/>
        </w:rPr>
        <w:t>FR017: The administrator shall be able to delete items from the main page of the OLA application.</w:t>
      </w:r>
    </w:p>
    <w:p>
      <w:pPr>
        <w:pStyle w:val="ListParagraph"/>
        <w:jc w:val="left"/>
        <w:rPr>
          <w:rStyle w:val="Emphasis"/>
          <w:iCs/>
          <w:sz w:val="22"/>
          <w:szCs w:val="22"/>
        </w:rPr>
      </w:pPr>
      <w:r>
        <w:rPr>
          <w:rFonts w:asciiTheme="majorHAnsi" w:hAnsiTheme="majorHAnsi" w:ascii="Cambria" w:hAnsi="Cambria"/>
          <w:sz w:val="28"/>
          <w:szCs w:val="28"/>
        </w:rPr>
      </w:r>
    </w:p>
    <w:p>
      <w:pPr>
        <w:pStyle w:val="ListParagraph"/>
        <w:jc w:val="left"/>
        <w:rPr>
          <w:rStyle w:val="Emphasis"/>
          <w:iCs/>
          <w:sz w:val="22"/>
          <w:szCs w:val="22"/>
        </w:rPr>
      </w:pPr>
      <w:r>
        <w:rPr>
          <w:rFonts w:asciiTheme="majorHAnsi" w:hAnsiTheme="majorHAnsi" w:ascii="Cambria" w:hAnsi="Cambria"/>
          <w:sz w:val="28"/>
          <w:szCs w:val="28"/>
        </w:rPr>
      </w:r>
    </w:p>
    <w:p>
      <w:pPr>
        <w:pStyle w:val="ListParagraph"/>
        <w:jc w:val="left"/>
        <w:rPr>
          <w:rStyle w:val="Emphasis"/>
          <w:iCs/>
          <w:sz w:val="22"/>
          <w:szCs w:val="22"/>
        </w:rPr>
      </w:pPr>
      <w:r>
        <w:rPr>
          <w:rFonts w:asciiTheme="majorHAnsi" w:hAnsiTheme="majorHAnsi" w:ascii="Cambria" w:hAnsi="Cambria"/>
          <w:sz w:val="28"/>
          <w:szCs w:val="28"/>
        </w:rPr>
      </w:r>
    </w:p>
    <w:tbl>
      <w:tblPr>
        <w:tblStyle w:val="TableGrid"/>
        <w:tblW w:w="10890" w:type="dxa"/>
        <w:jc w:val="left"/>
        <w:tblInd w:w="0" w:type="dxa"/>
        <w:tblCellMar>
          <w:top w:w="0" w:type="dxa"/>
          <w:left w:w="108" w:type="dxa"/>
          <w:bottom w:w="0" w:type="dxa"/>
          <w:right w:w="108" w:type="dxa"/>
        </w:tblCellMar>
        <w:tblLook w:firstRow="1" w:noVBand="1" w:lastRow="0" w:firstColumn="1" w:lastColumn="0" w:noHBand="0" w:val="04a0"/>
      </w:tblPr>
      <w:tblGrid>
        <w:gridCol w:w="1710"/>
        <w:gridCol w:w="990"/>
        <w:gridCol w:w="4140"/>
        <w:gridCol w:w="1530"/>
        <w:gridCol w:w="2520"/>
      </w:tblGrid>
      <w:tr>
        <w:trPr>
          <w:trHeight w:val="708"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Use Case </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Use case ID </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Description</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Requirements</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Use case addressing the requirement</w:t>
            </w:r>
          </w:p>
        </w:tc>
      </w:tr>
      <w:tr>
        <w:trPr>
          <w:trHeight w:val="777"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Educational Document </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UC01</w:t>
            </w:r>
          </w:p>
        </w:tc>
        <w:tc>
          <w:tcPr>
            <w:tcW w:w="4140" w:type="dxa"/>
            <w:tcBorders>
              <w:right w:val="nil"/>
              <w:insideV w:val="nil"/>
            </w:tcBorders>
            <w:shd w:fill="auto" w:val="clear"/>
            <w:tcMar>
              <w:left w:w="108" w:type="dxa"/>
            </w:tcMar>
            <w:vAlign w:val="center"/>
          </w:tcPr>
          <w:p>
            <w:pPr>
              <w:pStyle w:val="Level4"/>
              <w:spacing w:lineRule="auto" w:line="240" w:before="120" w:after="0"/>
              <w:ind w:left="0" w:hanging="0"/>
              <w:rPr/>
            </w:pPr>
            <w:r>
              <w:rPr>
                <w:rStyle w:val="Emphasis"/>
                <w:rFonts w:ascii="Cambria" w:hAnsi="Cambria"/>
                <w:i w:val="false"/>
                <w:sz w:val="20"/>
                <w:szCs w:val="20"/>
              </w:rPr>
              <w:t xml:space="preserve">The User of College Mart can read out the process of building of this software </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FR01</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UC01,UC02,UC03</w:t>
            </w:r>
          </w:p>
        </w:tc>
      </w:tr>
      <w:tr>
        <w:trPr>
          <w:trHeight w:val="708"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Source Code </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UC02</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The user can see the source code without log in </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FR02</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UC01,UC02,UC03</w:t>
            </w:r>
          </w:p>
        </w:tc>
      </w:tr>
      <w:tr>
        <w:trPr>
          <w:trHeight w:val="708"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User Interface </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UC03</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The user can see the coding of the UI of the system.</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FR03</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UC01,UC02,UC03</w:t>
            </w:r>
          </w:p>
        </w:tc>
      </w:tr>
      <w:tr>
        <w:trPr>
          <w:trHeight w:val="726"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Home</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UC04</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The user is present at home after log in successfully.</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FR04</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UC08,UC09,UC10</w:t>
            </w:r>
          </w:p>
        </w:tc>
      </w:tr>
      <w:tr>
        <w:trPr>
          <w:trHeight w:val="708"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Saved List Items</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UC05</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If the user is not log in first time he/she can see his/her saved items list.</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FR05</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 </w:t>
            </w:r>
            <w:r>
              <w:rPr>
                <w:rFonts w:ascii="Cambria" w:hAnsi="Cambria" w:asciiTheme="majorHAnsi" w:hAnsiTheme="majorHAnsi"/>
                <w:sz w:val="20"/>
                <w:szCs w:val="20"/>
              </w:rPr>
              <w:t>UC08,UC09,UC10</w:t>
            </w:r>
          </w:p>
        </w:tc>
      </w:tr>
      <w:tr>
        <w:trPr>
          <w:trHeight w:val="708"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Create Advertisement</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UC06</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The user can post his/her new advertisement.</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FR06</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UC06</w:t>
            </w:r>
          </w:p>
        </w:tc>
      </w:tr>
      <w:tr>
        <w:trPr>
          <w:trHeight w:val="345"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Add information</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UC07</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User should fill the information regarding his/her items.</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FR07</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UC11</w:t>
            </w:r>
          </w:p>
        </w:tc>
      </w:tr>
      <w:tr>
        <w:trPr>
          <w:trHeight w:val="362"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View Items</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UC08</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 xml:space="preserve">The user can view the items </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FR08</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UC08,UC09,UC10</w:t>
            </w:r>
          </w:p>
        </w:tc>
      </w:tr>
      <w:tr>
        <w:trPr>
          <w:trHeight w:val="345"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Search Items</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UC09</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The users can search an item by some keywords.</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FR09</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UC05</w:t>
            </w:r>
          </w:p>
        </w:tc>
      </w:tr>
      <w:tr>
        <w:trPr>
          <w:trHeight w:val="726" w:hRule="atLeast"/>
        </w:trPr>
        <w:tc>
          <w:tcPr>
            <w:tcW w:w="171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View Recommended Items</w:t>
            </w:r>
          </w:p>
        </w:tc>
        <w:tc>
          <w:tcPr>
            <w:tcW w:w="99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UC10</w:t>
            </w:r>
          </w:p>
        </w:tc>
        <w:tc>
          <w:tcPr>
            <w:tcW w:w="414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The older users must be suggested some items.</w:t>
            </w:r>
          </w:p>
        </w:tc>
        <w:tc>
          <w:tcPr>
            <w:tcW w:w="1530" w:type="dxa"/>
            <w:tcBorders>
              <w:right w:val="nil"/>
              <w:insideV w:val="nil"/>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FR10</w:t>
            </w:r>
          </w:p>
        </w:tc>
        <w:tc>
          <w:tcPr>
            <w:tcW w:w="2520" w:type="dxa"/>
            <w:tcBorders/>
            <w:shd w:fill="auto" w:val="clear"/>
            <w:tcMar>
              <w:left w:w="108" w:type="dxa"/>
            </w:tcMar>
            <w:vAlign w:val="center"/>
          </w:tcPr>
          <w:p>
            <w:pPr>
              <w:pStyle w:val="Normal"/>
              <w:spacing w:lineRule="auto" w:line="240" w:before="0" w:after="0"/>
              <w:rPr>
                <w:sz w:val="20"/>
                <w:szCs w:val="20"/>
              </w:rPr>
            </w:pPr>
            <w:r>
              <w:rPr>
                <w:rFonts w:ascii="Cambria" w:hAnsi="Cambria" w:asciiTheme="majorHAnsi" w:hAnsiTheme="majorHAnsi"/>
                <w:sz w:val="20"/>
                <w:szCs w:val="20"/>
              </w:rPr>
              <w:t>UC08,UC09,UC10</w:t>
            </w:r>
          </w:p>
        </w:tc>
      </w:tr>
      <w:tr>
        <w:trPr/>
        <w:tc>
          <w:tcPr>
            <w:tcW w:w="171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Information of item</w:t>
            </w:r>
          </w:p>
        </w:tc>
        <w:tc>
          <w:tcPr>
            <w:tcW w:w="99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UC11</w:t>
            </w:r>
          </w:p>
        </w:tc>
        <w:tc>
          <w:tcPr>
            <w:tcW w:w="414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The user can see the information regarding the items which he/she wants to buy.</w:t>
            </w:r>
          </w:p>
        </w:tc>
        <w:tc>
          <w:tcPr>
            <w:tcW w:w="153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FR11</w:t>
            </w:r>
          </w:p>
        </w:tc>
        <w:tc>
          <w:tcPr>
            <w:tcW w:w="2520" w:type="dxa"/>
            <w:tcBorders/>
            <w:shd w:fill="auto" w:val="clear"/>
            <w:tcMar>
              <w:left w:w="108" w:type="dxa"/>
            </w:tcMar>
          </w:tcPr>
          <w:p>
            <w:pPr>
              <w:pStyle w:val="Normal"/>
              <w:spacing w:lineRule="auto" w:line="240" w:before="0" w:after="0"/>
              <w:rPr>
                <w:sz w:val="20"/>
                <w:szCs w:val="20"/>
              </w:rPr>
            </w:pPr>
            <w:bookmarkStart w:id="0" w:name="_GoBack1"/>
            <w:bookmarkEnd w:id="0"/>
            <w:r>
              <w:rPr>
                <w:rFonts w:ascii="Cambria" w:hAnsi="Cambria" w:asciiTheme="majorHAnsi" w:hAnsiTheme="majorHAnsi"/>
                <w:sz w:val="20"/>
                <w:szCs w:val="20"/>
              </w:rPr>
              <w:t>UC14</w:t>
            </w:r>
          </w:p>
        </w:tc>
      </w:tr>
      <w:tr>
        <w:trPr/>
        <w:tc>
          <w:tcPr>
            <w:tcW w:w="171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Save items</w:t>
            </w:r>
          </w:p>
        </w:tc>
        <w:tc>
          <w:tcPr>
            <w:tcW w:w="99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UC12</w:t>
            </w:r>
          </w:p>
        </w:tc>
        <w:tc>
          <w:tcPr>
            <w:tcW w:w="414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The user can save any items for further enquiry.</w:t>
            </w:r>
          </w:p>
        </w:tc>
        <w:tc>
          <w:tcPr>
            <w:tcW w:w="153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FR12</w:t>
            </w:r>
          </w:p>
        </w:tc>
        <w:tc>
          <w:tcPr>
            <w:tcW w:w="252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UC13</w:t>
            </w:r>
          </w:p>
        </w:tc>
      </w:tr>
      <w:tr>
        <w:trPr/>
        <w:tc>
          <w:tcPr>
            <w:tcW w:w="171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Client Registered</w:t>
            </w:r>
          </w:p>
        </w:tc>
        <w:tc>
          <w:tcPr>
            <w:tcW w:w="99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UC13</w:t>
            </w:r>
          </w:p>
        </w:tc>
        <w:tc>
          <w:tcPr>
            <w:tcW w:w="414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New users must be registered first .</w:t>
            </w:r>
          </w:p>
        </w:tc>
        <w:tc>
          <w:tcPr>
            <w:tcW w:w="153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FR13</w:t>
            </w:r>
          </w:p>
        </w:tc>
        <w:tc>
          <w:tcPr>
            <w:tcW w:w="252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UC13</w:t>
            </w:r>
          </w:p>
        </w:tc>
      </w:tr>
      <w:tr>
        <w:trPr/>
        <w:tc>
          <w:tcPr>
            <w:tcW w:w="171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Delete Items</w:t>
            </w:r>
          </w:p>
        </w:tc>
        <w:tc>
          <w:tcPr>
            <w:tcW w:w="99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UC14</w:t>
            </w:r>
          </w:p>
        </w:tc>
        <w:tc>
          <w:tcPr>
            <w:tcW w:w="414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The user is able to delete an item form the saved items list.</w:t>
            </w:r>
          </w:p>
        </w:tc>
        <w:tc>
          <w:tcPr>
            <w:tcW w:w="1530" w:type="dxa"/>
            <w:tcBorders>
              <w:right w:val="nil"/>
              <w:insideV w:val="nil"/>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FR14</w:t>
            </w:r>
          </w:p>
        </w:tc>
        <w:tc>
          <w:tcPr>
            <w:tcW w:w="2520" w:type="dxa"/>
            <w:tcBorders/>
            <w:shd w:fill="auto" w:val="clear"/>
            <w:tcMar>
              <w:left w:w="108" w:type="dxa"/>
            </w:tcMar>
          </w:tcPr>
          <w:p>
            <w:pPr>
              <w:pStyle w:val="Normal"/>
              <w:spacing w:lineRule="auto" w:line="240" w:before="0" w:after="0"/>
              <w:rPr>
                <w:sz w:val="20"/>
                <w:szCs w:val="20"/>
              </w:rPr>
            </w:pPr>
            <w:r>
              <w:rPr>
                <w:rFonts w:ascii="Cambria" w:hAnsi="Cambria" w:asciiTheme="majorHAnsi" w:hAnsiTheme="majorHAnsi"/>
                <w:sz w:val="20"/>
                <w:szCs w:val="20"/>
              </w:rPr>
              <w:t>UC06,UC07</w:t>
            </w:r>
          </w:p>
        </w:tc>
      </w:tr>
    </w:tbl>
    <w:p>
      <w:pPr>
        <w:pStyle w:val="Normal"/>
        <w:rPr>
          <w:rFonts w:ascii="Cambria" w:hAnsi="Cambria" w:asciiTheme="majorHAnsi" w:hAnsiTheme="majorHAnsi"/>
          <w:sz w:val="28"/>
          <w:szCs w:val="28"/>
        </w:rPr>
      </w:pPr>
      <w:r>
        <w:rPr>
          <w:rFonts w:asciiTheme="majorHAnsi" w:hAnsiTheme="majorHAnsi" w:ascii="Cambria" w:hAnsi="Cambria"/>
          <w:sz w:val="28"/>
          <w:szCs w:val="28"/>
        </w:rPr>
      </w:r>
    </w:p>
    <w:p>
      <w:pPr>
        <w:pStyle w:val="Normal"/>
        <w:rPr>
          <w:rFonts w:ascii="Cambria" w:hAnsi="Cambria" w:asciiTheme="majorHAnsi" w:hAnsiTheme="majorHAnsi"/>
          <w:sz w:val="28"/>
          <w:szCs w:val="28"/>
        </w:rPr>
      </w:pPr>
      <w:r>
        <w:rPr>
          <w:rFonts w:asciiTheme="majorHAnsi" w:hAnsiTheme="majorHAnsi" w:ascii="Cambria" w:hAnsi="Cambria"/>
          <w:sz w:val="28"/>
          <w:szCs w:val="28"/>
        </w:rPr>
      </w:r>
    </w:p>
    <w:p>
      <w:pPr>
        <w:pStyle w:val="Normal"/>
        <w:rPr>
          <w:rFonts w:ascii="Cambria" w:hAnsi="Cambria" w:asciiTheme="majorHAnsi" w:hAnsiTheme="majorHAnsi"/>
          <w:sz w:val="28"/>
          <w:szCs w:val="28"/>
        </w:rPr>
      </w:pPr>
      <w:r>
        <w:rPr>
          <w:rFonts w:asciiTheme="majorHAnsi" w:hAnsiTheme="majorHAnsi" w:ascii="Cambria" w:hAnsi="Cambria"/>
          <w:sz w:val="28"/>
          <w:szCs w:val="28"/>
        </w:rPr>
      </w:r>
    </w:p>
    <w:p>
      <w:pPr>
        <w:pStyle w:val="Normal"/>
        <w:rPr>
          <w:rFonts w:ascii="Cambria" w:hAnsi="Cambria" w:asciiTheme="majorHAnsi" w:hAnsiTheme="majorHAnsi"/>
          <w:sz w:val="28"/>
          <w:szCs w:val="28"/>
        </w:rPr>
      </w:pPr>
      <w:r>
        <w:rPr>
          <w:rFonts w:asciiTheme="majorHAnsi" w:hAnsiTheme="majorHAnsi" w:ascii="Cambria" w:hAnsi="Cambria"/>
          <w:sz w:val="28"/>
          <w:szCs w:val="28"/>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w:altName w:val="Times New Roman"/>
    <w:charset w:val="00"/>
    <w:family w:val="roman"/>
    <w:pitch w:val="variable"/>
  </w:font>
  <w:font w:name="Calibri">
    <w:charset w:val="00"/>
    <w:family w:val="roman"/>
    <w:pitch w:val="variable"/>
  </w:font>
  <w:font w:name="Cambria">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50" w:hanging="360"/>
      </w:pPr>
      <w:rPr>
        <w:rFonts w:ascii="Wingdings" w:hAnsi="Wingdings" w:cs="Wingdings" w:hint="default"/>
      </w:rPr>
    </w:lvl>
    <w:lvl w:ilvl="1">
      <w:start w:val="1"/>
      <w:numFmt w:val="bullet"/>
      <w:lvlText w:val=""/>
      <w:lvlJc w:val="left"/>
      <w:pPr>
        <w:ind w:left="1170" w:hanging="360"/>
      </w:pPr>
      <w:rPr>
        <w:rFonts w:ascii="Wingdings" w:hAnsi="Wingdings" w:cs="Wingdings"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character" w:styleId="DefaultParagraphFont">
    <w:name w:val="Default Paragraph Font"/>
    <w:qFormat/>
    <w:rPr/>
  </w:style>
  <w:style w:type="character" w:styleId="Emphasis">
    <w:name w:val="Emphasis"/>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evel4">
    <w:name w:val="level 4"/>
    <w:basedOn w:val="Normal"/>
    <w:qFormat/>
    <w:pPr>
      <w:spacing w:lineRule="exact" w:line="240" w:before="120" w:after="120"/>
      <w:ind w:left="634" w:hanging="0"/>
    </w:pPr>
    <w:rPr>
      <w:rFonts w:ascii="Times" w:hAnsi="Times" w:eastAsia="Times New Roman" w:cs="Times New Roman"/>
      <w:sz w:val="24"/>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Paragraph">
    <w:name w:val="List Paragraph"/>
    <w:basedOn w:val="Normal"/>
    <w:qFormat/>
    <w:pPr>
      <w:spacing w:lineRule="auto" w:line="288" w:before="0" w:after="200"/>
      <w:ind w:left="720" w:hanging="0"/>
      <w:contextualSpacing/>
    </w:pPr>
    <w:rPr>
      <w:rFonts w:ascii="Calibri" w:hAnsi="Calibri" w:eastAsia="Times New Roman" w:cs="Times New Roman"/>
      <w:i/>
      <w:i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LibreOffice/5.2.0.4$Windows_x86 LibreOffice_project/066b007f5ebcc236395c7d282ba488bca6720265</Application>
  <Pages>2</Pages>
  <Words>491</Words>
  <Characters>2328</Characters>
  <CharactersWithSpaces>2731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2016-09-22T10:09:35Z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