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Fan Automation — Technical Overview</w:t>
      </w:r>
    </w:p>
    <w:p>
      <w:pPr>
        <w:spacing w:after="300"/>
      </w:pPr>
      <w:r>
        <w:t xml:space="preserve">This document provides a comprehensive technical breakdown of automated fan control systems designed for industrial HVAC, data center cooling, and smart home climate applications.</w:t>
      </w:r>
    </w:p>
    <w:p>
      <w:pPr>
        <w:pStyle w:val="Heading2"/>
        <w:spacing w:after="150" w:before="200"/>
      </w:pPr>
      <w:r>
        <w:t xml:space="preserve">1. System Objectives &amp; Architecture</w:t>
      </w:r>
    </w:p>
    <w:p>
      <w:pPr>
        <w:spacing w:after="300"/>
      </w:pPr>
      <w:r>
        <w:t xml:space="preserve">The primary objectives of fan automation include electrical power optimization, acoustic noise suppression, and continuous environmental setpoint maintenance. Required core components comprise a microcontroller processing unit, temperature/humidity telemetry sensors, Variable Frequency Drives (VFD), Pulse Width Modulators (PWM), and solid-state relays.</w:t>
      </w:r>
    </w:p>
    <w:p>
      <w:pPr>
        <w:pStyle w:val="Heading2"/>
        <w:spacing w:after="150" w:before="200"/>
      </w:pPr>
      <w:r>
        <w:t xml:space="preserve">2. Operating Principles &amp; Control Algorithms</w:t>
      </w:r>
    </w:p>
    <w:p>
      <w:pPr>
        <w:spacing w:after="300"/>
      </w:pPr>
      <w:r>
        <w:t xml:space="preserve">The system utilizes closed-loop Proportional-Integral-Derivative (PID) control algorithms. Telemetry data is sampled at 100ms intervals, computing thermal error deltas to adjust fan RPM continuously between 0% and 100% duty cycle.</w:t>
      </w:r>
    </w:p>
    <w:p>
      <w:pPr>
        <w:pStyle w:val="Heading2"/>
        <w:spacing w:after="150" w:before="200"/>
      </w:pPr>
      <w:r>
        <w:t xml:space="preserve">3. Safety &amp; Emergency Protocols</w:t>
      </w:r>
    </w:p>
    <w:p>
      <w:pPr>
        <w:spacing w:after="300"/>
      </w:pPr>
      <w:r>
        <w:t xml:space="preserve">Integrated safety measures include hardware thermal overload cutoffs, tachometer stall detection, and automatic fail-safe 100% boost mode in the event of sensor signal interruption.</w:t>
      </w:r>
    </w:p>
    <w:p>
      <w:pPr>
        <w:pStyle w:val="Heading2"/>
        <w:spacing w:after="150" w:before="200"/>
      </w:pPr>
      <w:r>
        <w:t xml:space="preserve">4. Conclusion</w:t>
      </w:r>
    </w:p>
    <w:p>
      <w:pPr>
        <w:spacing w:after="300"/>
      </w:pPr>
      <w:r>
        <w:t xml:space="preserve">Fan automation represents a critical engineering standard for modern energy-efficient infrastructure and sustainable climate control.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2026-10-11T09:43:56.089Z</dcterms:created>
  <dcterms:modified xsi:type="dcterms:W3CDTF">2026-10-11T09:43:56.089Z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