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AI Governance Forum Submission</w:t>
      </w:r>
    </w:p>
    <w:p>
      <w:pPr>
        <w:jc w:val="center"/>
      </w:pPr>
      <w:r>
        <w:rPr>
          <w:b/>
          <w:sz w:val="28"/>
        </w:rPr>
        <w:t>Use Case Proposal: Agentic AI for Genie Bot Support Automation</w:t>
      </w:r>
    </w:p>
    <w:p>
      <w:r>
        <w:br/>
      </w:r>
    </w:p>
    <w:p>
      <w:pPr>
        <w:pStyle w:val="Heading1"/>
      </w:pPr>
      <w:r>
        <w:rPr>
          <w:color w:val="003366"/>
        </w:rPr>
        <w:t>1. Project Overview</w:t>
      </w:r>
    </w:p>
    <w:p>
      <w:r>
        <w:t>Use Case Name: Genie Bot Support &amp; Escalation Copilot</w:t>
      </w:r>
    </w:p>
    <w:p>
      <w:r>
        <w:t>Business Unit: Corporate and Investment Banking (CIB) - Middle Office / Market Securities and Services</w:t>
      </w:r>
    </w:p>
    <w:p>
      <w:r>
        <w:t>Objective: Deploy an Agentic AI workflow to automate L1 triage, parse unstructured S3 execution logs, and orchestrate L2 escalation (via Jira and Exchange APIs) for the C#.Net Genie Bot automation tool.</w:t>
      </w:r>
    </w:p>
    <w:p>
      <w:pPr>
        <w:pStyle w:val="Heading1"/>
      </w:pPr>
      <w:r>
        <w:rPr>
          <w:color w:val="003366"/>
        </w:rPr>
        <w:t>2. Business Value &amp; Justification</w:t>
      </w:r>
    </w:p>
    <w:p>
      <w:r>
        <w:t>The current production support model is manual, requiring end-users to fill out templates and L1 support to manually retrieve logs. This introduces operational friction. The proposed AI solution will:</w:t>
      </w:r>
    </w:p>
    <w:p>
      <w:pPr>
        <w:pStyle w:val="ListBullet"/>
      </w:pPr>
      <w:r>
        <w:t>Reduce Mean Time to Resolution (MTTR) by automating initial diagnostics.</w:t>
      </w:r>
    </w:p>
    <w:p>
      <w:pPr>
        <w:pStyle w:val="ListBullet"/>
      </w:pPr>
      <w:r>
        <w:t>Eliminate manual log retrieval from AWS S3 buckets.</w:t>
      </w:r>
    </w:p>
    <w:p>
      <w:pPr>
        <w:pStyle w:val="ListBullet"/>
      </w:pPr>
      <w:r>
        <w:t>Standardize L2 Jira ticket creation with accurately pre-filled technical data.</w:t>
      </w:r>
    </w:p>
    <w:p>
      <w:pPr>
        <w:pStyle w:val="Heading1"/>
      </w:pPr>
      <w:r>
        <w:rPr>
          <w:color w:val="003366"/>
        </w:rPr>
        <w:t>3. AI &amp; Model Usage Justification</w:t>
      </w:r>
    </w:p>
    <w:p>
      <w:r>
        <w:t>To execute this, we are requesting subscription/access to a secure, enterprise-approved Large Language Model (LLM). Generative AI is strictly required for this use case because traditional rules-based automation cannot reliably parse, understand, and extract structured diagnostic data from highly variable, unstructured application stack traces and log files.</w:t>
      </w:r>
    </w:p>
    <w:p>
      <w:pPr>
        <w:pStyle w:val="Heading1"/>
      </w:pPr>
      <w:r>
        <w:rPr>
          <w:color w:val="003366"/>
        </w:rPr>
        <w:t>4. Data Privacy, Security &amp; Compliance</w:t>
      </w:r>
    </w:p>
    <w:p>
      <w:r>
        <w:t>Given the CIB environment, data governance is the primary design pillar:</w:t>
      </w:r>
    </w:p>
    <w:p>
      <w:pPr>
        <w:pStyle w:val="ListBullet"/>
      </w:pPr>
      <w:r>
        <w:t>Data Classification: The AI will process application execution logs. No direct client data or market data is targeted.</w:t>
      </w:r>
    </w:p>
    <w:p>
      <w:pPr>
        <w:pStyle w:val="ListBullet"/>
      </w:pPr>
      <w:r>
        <w:t>PII &amp; Sensitive Data Masking: A mandatory regex-based redaction layer will be implemented to scrub potential financial identifiers (e.g., trade IDs, counterparty names) before the payload is sent to the LLM.</w:t>
      </w:r>
    </w:p>
    <w:p>
      <w:pPr>
        <w:pStyle w:val="ListBullet"/>
      </w:pPr>
      <w:r>
        <w:t>Model Environment: The LLM must be hosted within the bank's secure, private cloud boundary (e.g., Enterprise Azure OpenAI or AWS Bedrock) with zero data retention for model retraining.</w:t>
      </w:r>
    </w:p>
    <w:p>
      <w:pPr>
        <w:pStyle w:val="Heading1"/>
      </w:pPr>
      <w:r>
        <w:rPr>
          <w:color w:val="003366"/>
        </w:rPr>
        <w:t>5. Risk Assessment &amp; Mitigations</w:t>
      </w:r>
    </w:p>
    <w:tbl>
      <w:tblPr>
        <w:tblStyle w:val="TableGrid"/>
        <w:tblW w:type="auto" w:w="0"/>
        <w:tblLook w:firstColumn="1" w:firstRow="1" w:lastColumn="0" w:lastRow="0" w:noHBand="0" w:noVBand="1" w:val="04A0"/>
      </w:tblPr>
      <w:tblGrid>
        <w:gridCol w:w="4320"/>
        <w:gridCol w:w="4320"/>
      </w:tblGrid>
      <w:tr>
        <w:tc>
          <w:tcPr>
            <w:tcW w:type="dxa" w:w="4320"/>
            <w:shd w:fill="003366"/>
          </w:tcPr>
          <w:p>
            <w:r>
              <w:rPr>
                <w:b/>
                <w:color w:val="FFFFFF"/>
              </w:rPr>
              <w:t>Identified Risk</w:t>
            </w:r>
          </w:p>
        </w:tc>
        <w:tc>
          <w:tcPr>
            <w:tcW w:type="dxa" w:w="4320"/>
            <w:shd w:fill="003366"/>
          </w:tcPr>
          <w:p>
            <w:r>
              <w:rPr>
                <w:b/>
                <w:color w:val="FFFFFF"/>
              </w:rPr>
              <w:t>Mitigation Strategy</w:t>
            </w:r>
          </w:p>
        </w:tc>
      </w:tr>
      <w:tr>
        <w:tc>
          <w:tcPr>
            <w:tcW w:type="dxa" w:w="4320"/>
          </w:tcPr>
          <w:p>
            <w:r>
              <w:t>AI Hallucination (Incorrect Triage)</w:t>
            </w:r>
          </w:p>
        </w:tc>
        <w:tc>
          <w:tcPr>
            <w:tcW w:type="dxa" w:w="4320"/>
          </w:tcPr>
          <w:p>
            <w:r>
              <w:t>Model temperature set to 0. AI strictly maps log errors to known SOPs in the vector database.</w:t>
            </w:r>
          </w:p>
        </w:tc>
      </w:tr>
      <w:tr>
        <w:tc>
          <w:tcPr>
            <w:tcW w:type="dxa" w:w="4320"/>
          </w:tcPr>
          <w:p>
            <w:r>
              <w:t>Unapproved Automated Actions</w:t>
            </w:r>
          </w:p>
        </w:tc>
        <w:tc>
          <w:tcPr>
            <w:tcW w:type="dxa" w:w="4320"/>
          </w:tcPr>
          <w:p>
            <w:r>
              <w:t>Human-in-the-Loop (HITL) is mandatory. The AI only pre-fills the template; the user must manually click "Submit" to trigger the email and Jira creation.</w:t>
            </w:r>
          </w:p>
        </w:tc>
      </w:tr>
      <w:tr>
        <w:tc>
          <w:tcPr>
            <w:tcW w:type="dxa" w:w="4320"/>
          </w:tcPr>
          <w:p>
            <w:r>
              <w:t>Data Leakage</w:t>
            </w:r>
          </w:p>
        </w:tc>
        <w:tc>
          <w:tcPr>
            <w:tcW w:type="dxa" w:w="4320"/>
          </w:tcPr>
          <w:p>
            <w:r>
              <w:t>Implementation of robust pre-processing masking and utilizing exclusively internal, ring-fenced LLM endpoints.</w:t>
            </w:r>
          </w:p>
        </w:tc>
      </w:tr>
    </w:tbl>
    <w:p>
      <w:pPr>
        <w:pStyle w:val="Heading1"/>
      </w:pPr>
      <w:r>
        <w:rPr>
          <w:color w:val="003366"/>
        </w:rPr>
        <w:t>6. Team Capability &amp; Execution Plan</w:t>
      </w:r>
    </w:p>
    <w:p>
      <w:r>
        <w:t>The project will be led by our SME Management and ML Analytics function. The team brings established expertise in applying machine learning within the investment banking domain, including prior successful proofs-of-concept utilizing NLP for email-based trade entity extraction. This background ensures the team is highly equipped to handle the secure parsing of unstructured S3 log data and manage the model's operational deployment safely.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