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360"/>
      </w:pPr>
      <w:r>
        <w:rPr>
          <w:rFonts w:ascii="DM Sans" w:cs="DM Sans" w:eastAsia="DM Sans" w:hAnsi="DM Sans"/>
          <w:b/>
          <w:bCs/>
          <w:caps/>
          <w:color w:val="C9943E"/>
          <w:spacing w:val="60"/>
          <w:sz w:val="18"/>
          <w:szCs w:val="18"/>
        </w:rPr>
        <w:t xml:space="preserve">Brand Guidelines</w:t>
      </w:r>
    </w:p>
    <w:p>
      <w:pPr>
        <w:spacing w:after="200"/>
      </w:pPr>
      <w:r>
        <w:rPr>
          <w:rFonts w:ascii="Georgia" w:cs="Georgia" w:eastAsia="Georgia" w:hAnsi="Georgia"/>
          <w:b/>
          <w:bCs/>
          <w:color w:val="1B2A4A"/>
          <w:sz w:val="52"/>
          <w:szCs w:val="52"/>
        </w:rPr>
        <w:t xml:space="preserve">Surplus Secure</w:t>
      </w:r>
    </w:p>
    <w:p>
      <w:pPr>
        <w:spacing w:after="80"/>
      </w:pPr>
      <w:r>
        <w:rPr>
          <w:rFonts w:ascii="Georgia" w:cs="Georgia" w:eastAsia="Georgia" w:hAnsi="Georgia"/>
          <w:color w:val="6B7894"/>
          <w:sz w:val="32"/>
          <w:szCs w:val="32"/>
        </w:rPr>
        <w:t xml:space="preserve">Visual Identity System &amp; Usage Standards</w:t>
      </w:r>
    </w:p>
    <w:p>
      <w:pPr>
        <w:pBdr>
          <w:bottom w:val="single" w:color="C9943E" w:sz="4" w:space="12"/>
        </w:pBdr>
        <w:spacing w:after="400"/>
      </w:pP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Brand Overview</w:t>
      </w:r>
    </w:p>
    <w:p>
      <w:pPr>
        <w:spacing w:after="160"/>
      </w:pPr>
      <w:r>
        <w:rPr>
          <w:rFonts w:ascii="DM Sans" w:cs="DM Sans" w:eastAsia="DM Sans" w:hAnsi="DM Sans"/>
          <w:color w:val="3A4560"/>
          <w:sz w:val="22"/>
          <w:szCs w:val="22"/>
        </w:rPr>
        <w:t xml:space="preserve">Surplus Secure is a legal service that recovers surplus funds for Michigan homeowners who lost properties to tax foreclosure. The brand must communicate trust, competence, warmth, and accessibility — to an audience that is often carrying shame, confusion, and distrust of institutions.</w:t>
      </w:r>
    </w:p>
    <w:p>
      <w:pPr>
        <w:spacing w:after="160"/>
      </w:pPr>
      <w:r>
        <w:rPr>
          <w:rFonts w:ascii="DM Sans" w:cs="DM Sans" w:eastAsia="DM Sans" w:hAnsi="DM Sans"/>
          <w:color w:val="3A4560"/>
          <w:sz w:val="22"/>
          <w:szCs w:val="22"/>
        </w:rPr>
        <w:t xml:space="preserve">Every brand touchpoint should feel like a calm, competent ally extending a hand — not a business selling a service.</w:t>
      </w:r>
    </w:p>
    <w:p>
      <w:pPr>
        <w:pStyle w:val="Heading2"/>
      </w:pPr>
      <w:r>
        <w:t xml:space="preserve">Brand Personality</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We Sound Like</w:t>
            </w:r>
          </w:p>
        </w:tc>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We Never Sound Like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A trusted advisor explaining your options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iCs/>
                <w:color w:val="999999"/>
                <w:sz w:val="20"/>
                <w:szCs w:val="20"/>
              </w:rPr>
              <w:t xml:space="preserve">A salesperson creating urgency</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A neighbor who happens to be a lawyer</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iCs/>
                <w:color w:val="999999"/>
                <w:sz w:val="20"/>
                <w:szCs w:val="20"/>
              </w:rPr>
              <w:t xml:space="preserve">A corporate law firm with a formal tone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“We’re on your side”</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iCs/>
                <w:color w:val="999999"/>
                <w:sz w:val="20"/>
                <w:szCs w:val="20"/>
              </w:rPr>
              <w:t xml:space="preserve">“Contact us to learn about our services”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“This money is yours”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iCs/>
                <w:color w:val="999999"/>
                <w:sz w:val="20"/>
                <w:szCs w:val="20"/>
              </w:rPr>
              <w:t xml:space="preserve">“You may be entitled to compensation”</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“We handle it all”</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i/>
                <w:iCs/>
                <w:color w:val="999999"/>
                <w:sz w:val="20"/>
                <w:szCs w:val="20"/>
              </w:rPr>
              <w:t xml:space="preserve">“Our comprehensive service portfolio includes”</w:t>
            </w:r>
          </w:p>
        </w:tc>
      </w:tr>
    </w:tbl>
    <w:p>
      <w:r>
        <w:br w:type="page"/>
      </w:r>
    </w:p>
    <w:p>
      <w:pPr>
        <w:pStyle w:val="Heading1"/>
      </w:pPr>
      <w:r>
        <w:t xml:space="preserve">Logo System</w:t>
      </w:r>
    </w:p>
    <w:p>
      <w:pPr>
        <w:spacing w:after="160"/>
      </w:pPr>
      <w:r>
        <w:rPr>
          <w:rFonts w:ascii="DM Sans" w:cs="DM Sans" w:eastAsia="DM Sans" w:hAnsi="DM Sans"/>
          <w:color w:val="3A4560"/>
          <w:sz w:val="22"/>
          <w:szCs w:val="22"/>
        </w:rPr>
        <w:t xml:space="preserve">The Surplus Secure logo consists of two elements: the icon mark (a navy rounded rectangle with gold “SS” initials) and the wordmark (“Surplus” in navy, “Secure” in gold). These can be used together (the lockup) or separately.</w:t>
      </w:r>
    </w:p>
    <w:p>
      <w:pPr>
        <w:pStyle w:val="Heading2"/>
      </w:pPr>
      <w:r>
        <w:t xml:space="preserve">Logo Versions</w:t>
      </w:r>
    </w:p>
    <w:p>
      <w:pPr>
        <w:spacing w:after="80" w:before="360"/>
      </w:pPr>
      <w:r>
        <w:rPr>
          <w:rFonts w:ascii="DM Sans" w:cs="DM Sans" w:eastAsia="DM Sans" w:hAnsi="DM Sans"/>
          <w:b/>
          <w:bCs/>
          <w:caps/>
          <w:color w:val="C9943E"/>
          <w:spacing w:val="60"/>
          <w:sz w:val="18"/>
          <w:szCs w:val="18"/>
        </w:rPr>
        <w:t xml:space="preserve">Primary Lockup (Light Backgrounds)</w:t>
      </w:r>
    </w:p>
    <w:p>
      <w:pPr>
        <w:spacing w:after="160"/>
      </w:pPr>
      <w:r>
        <w:rPr>
          <w:rFonts w:ascii="DM Sans" w:cs="DM Sans" w:eastAsia="DM Sans" w:hAnsi="DM Sans"/>
          <w:color w:val="3A4560"/>
          <w:sz w:val="22"/>
          <w:szCs w:val="22"/>
        </w:rPr>
        <w:t xml:space="preserve">Icon mark + wordmark, horizontal arrangement. Use on white or light cream backgrounds.</w:t>
      </w:r>
    </w:p>
    <w:p>
      <w:pPr>
        <w:spacing w:after="160"/>
      </w:pPr>
      <w:r>
        <w:rPr>
          <w:rFonts w:ascii="DM Sans" w:cs="DM Sans" w:eastAsia="DM Sans" w:hAnsi="DM Sans"/>
          <w:color w:val="3A4560"/>
          <w:sz w:val="22"/>
          <w:szCs w:val="22"/>
        </w:rPr>
        <w:t xml:space="preserve"/>
      </w:r>
    </w:p>
    <w:p>
      <w:pPr>
        <w:spacing w:after="80" w:before="360"/>
      </w:pPr>
      <w:r>
        <w:rPr>
          <w:rFonts w:ascii="DM Sans" w:cs="DM Sans" w:eastAsia="DM Sans" w:hAnsi="DM Sans"/>
          <w:b/>
          <w:bCs/>
          <w:caps/>
          <w:color w:val="C9943E"/>
          <w:spacing w:val="60"/>
          <w:sz w:val="18"/>
          <w:szCs w:val="18"/>
        </w:rPr>
        <w:t xml:space="preserve">Reversed Lockup (Dark Backgrounds)</w:t>
      </w:r>
    </w:p>
    <w:p>
      <w:pPr>
        <w:spacing w:after="160"/>
      </w:pPr>
      <w:r>
        <w:rPr>
          <w:rFonts w:ascii="DM Sans" w:cs="DM Sans" w:eastAsia="DM Sans" w:hAnsi="DM Sans"/>
          <w:color w:val="3A4560"/>
          <w:sz w:val="22"/>
          <w:szCs w:val="22"/>
        </w:rPr>
        <w:t xml:space="preserve">Gold icon mark with white initials + white wordmark with gold “Secure.” Use on navy or dark backgrounds.</w:t>
      </w:r>
    </w:p>
    <w:p>
      <w:pPr>
        <w:spacing w:after="160"/>
      </w:pPr>
      <w:r>
        <w:rPr>
          <w:rFonts w:ascii="DM Sans" w:cs="DM Sans" w:eastAsia="DM Sans" w:hAnsi="DM Sans"/>
          <w:color w:val="3A4560"/>
          <w:sz w:val="22"/>
          <w:szCs w:val="22"/>
        </w:rPr>
        <w:t xml:space="preserve"/>
      </w:r>
    </w:p>
    <w:p>
      <w:pPr>
        <w:spacing w:after="80" w:before="360"/>
      </w:pPr>
      <w:r>
        <w:rPr>
          <w:rFonts w:ascii="DM Sans" w:cs="DM Sans" w:eastAsia="DM Sans" w:hAnsi="DM Sans"/>
          <w:b/>
          <w:bCs/>
          <w:caps/>
          <w:color w:val="C9943E"/>
          <w:spacing w:val="60"/>
          <w:sz w:val="18"/>
          <w:szCs w:val="18"/>
        </w:rPr>
        <w:t xml:space="preserve">Icon Only</w:t>
      </w:r>
    </w:p>
    <w:p>
      <w:pPr>
        <w:spacing w:after="160"/>
      </w:pPr>
      <w:r>
        <w:rPr>
          <w:rFonts w:ascii="DM Sans" w:cs="DM Sans" w:eastAsia="DM Sans" w:hAnsi="DM Sans"/>
          <w:color w:val="3A4560"/>
          <w:sz w:val="22"/>
          <w:szCs w:val="22"/>
        </w:rPr>
        <w:t xml:space="preserve">The “SS” mark on its own. Use for favicons, app icons, social media profile pictures, and anywhere the full lockup won’t fit.</w:t>
      </w:r>
    </w:p>
    <w:p>
      <w:pPr>
        <w:spacing w:after="160"/>
      </w:pPr>
      <w:r>
        <w:rPr>
          <w:rFonts w:ascii="DM Sans" w:cs="DM Sans" w:eastAsia="DM Sans" w:hAnsi="DM Sans"/>
          <w:color w:val="3A4560"/>
          <w:sz w:val="22"/>
          <w:szCs w:val="22"/>
        </w:rPr>
        <w:t xml:space="preserve"/>
      </w:r>
    </w:p>
    <w:p>
      <w:pPr>
        <w:pStyle w:val="Heading2"/>
      </w:pPr>
      <w:r>
        <w:t xml:space="preserve">Clear Space &amp; Minimum Size</w:t>
      </w:r>
    </w:p>
    <w:p>
      <w:pPr>
        <w:spacing w:after="160"/>
      </w:pPr>
      <w:r>
        <w:rPr>
          <w:rFonts w:ascii="DM Sans" w:cs="DM Sans" w:eastAsia="DM Sans" w:hAnsi="DM Sans"/>
          <w:color w:val="3A4560"/>
          <w:sz w:val="22"/>
          <w:szCs w:val="22"/>
        </w:rPr>
        <w:t xml:space="preserve">Maintain clear space equal to the height of the icon mark on all sides of the logo. No other text, imagery, or graphic elements should enter this zone.</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Logo Misuse</w:t>
      </w:r>
    </w:p>
    <w:p>
      <w:pPr>
        <w:spacing w:after="160"/>
      </w:pPr>
      <w:r>
        <w:rPr>
          <w:rFonts w:ascii="DM Sans" w:cs="DM Sans" w:eastAsia="DM Sans" w:hAnsi="DM Sans"/>
          <w:color w:val="3A4560"/>
          <w:sz w:val="22"/>
          <w:szCs w:val="22"/>
        </w:rPr>
        <w:t xml:space="preserve">Do not rotate, skew, stretch, or distort the logo. Do not change the colors outside of the approved primary and reversed versions. Do not place the logo on busy photographic backgrounds without sufficient contrast. Do not add drop shadows, outlines, or effects. Do not retype the wordmark in a different font.</w:t>
      </w:r>
    </w:p>
    <w:p>
      <w:r>
        <w:br w:type="page"/>
      </w:r>
    </w:p>
    <w:p>
      <w:pPr>
        <w:pStyle w:val="Heading1"/>
      </w:pPr>
      <w:r>
        <w:t xml:space="preserve">Color Palette</w:t>
      </w:r>
    </w:p>
    <w:p>
      <w:pPr>
        <w:spacing w:after="160"/>
      </w:pPr>
      <w:r>
        <w:rPr>
          <w:rFonts w:ascii="DM Sans" w:cs="DM Sans" w:eastAsia="DM Sans" w:hAnsi="DM Sans"/>
          <w:color w:val="3A4560"/>
          <w:sz w:val="22"/>
          <w:szCs w:val="22"/>
        </w:rPr>
        <w:t xml:space="preserve">The Surplus Secure palette is built around two anchors: navy (authority, trust, stability) and gold (value, warmth, optimism). Supporting colors provide functional contrast for text, backgrounds, and UI states.</w:t>
      </w:r>
    </w:p>
    <w:p>
      <w:pPr>
        <w:pStyle w:val="Heading2"/>
      </w:pPr>
      <w: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Swatch</w:t>
            </w:r>
          </w:p>
        </w:tc>
        <w:tc>
          <w:tcPr>
            <w:tcW w:type="dxa" w:w="2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Name / Hex</w:t>
            </w:r>
          </w:p>
        </w:tc>
        <w:tc>
          <w:tcPr>
            <w:tcW w:type="dxa" w:w="6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Usage</w:t>
            </w:r>
          </w:p>
        </w:tc>
      </w:tr>
      <w:tr>
        <w:tc>
          <w:tcPr>
            <w:tcW w:type="dxa" w:w="1200"/>
            <w:tcBorders>
              <w:top w:val="single" w:color="D0D0D0" w:sz="1"/>
              <w:left w:val="single" w:color="D0D0D0" w:sz="1"/>
              <w:bottom w:val="single" w:color="D0D0D0" w:sz="1"/>
              <w:right w:val="single" w:color="D0D0D0" w:sz="1"/>
            </w:tcBorders>
            <w:shd w:fill="1B2A4A" w:val="clear"/>
            <w:tcMar>
              <w:top w:type="dxa" w:w="200"/>
              <w:left w:type="dxa" w:w="120"/>
              <w:bottom w:type="dxa" w:w="200"/>
              <w:right w:type="dxa" w:w="120"/>
            </w:tcMar>
          </w:tcPr>
          <w:p>
            <w:r>
              <w:rPr>
                <w:rFonts w:ascii="DM Sans" w:cs="DM Sans" w:eastAsia="DM Sans" w:hAnsi="DM Sans"/>
                <w:color w:val="1B2A4A"/>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Navy</w:t>
            </w:r>
          </w:p>
          <w:p>
            <w:pPr>
              <w:spacing w:after="0"/>
            </w:pPr>
            <w:r>
              <w:rPr>
                <w:rFonts w:ascii="DM Sans" w:cs="DM Sans" w:eastAsia="DM Sans" w:hAnsi="DM Sans"/>
                <w:color w:val="6B7894"/>
                <w:sz w:val="18"/>
                <w:szCs w:val="18"/>
              </w:rPr>
              <w:t xml:space="preserve">#1B2A4A</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Primary brand color. Headings, logo mark background, navigation, footer, buttons. Conveys authority and trust.</w:t>
            </w:r>
          </w:p>
        </w:tc>
      </w:tr>
      <w:tr>
        <w:tc>
          <w:tcPr>
            <w:tcW w:type="dxa" w:w="1200"/>
            <w:tcBorders>
              <w:top w:val="single" w:color="D0D0D0" w:sz="1"/>
              <w:left w:val="single" w:color="D0D0D0" w:sz="1"/>
              <w:bottom w:val="single" w:color="D0D0D0" w:sz="1"/>
              <w:right w:val="single" w:color="D0D0D0" w:sz="1"/>
            </w:tcBorders>
            <w:shd w:fill="C9943E" w:val="clear"/>
            <w:tcMar>
              <w:top w:type="dxa" w:w="200"/>
              <w:left w:type="dxa" w:w="120"/>
              <w:bottom w:type="dxa" w:w="200"/>
              <w:right w:type="dxa" w:w="120"/>
            </w:tcMar>
          </w:tcPr>
          <w:p>
            <w:r>
              <w:rPr>
                <w:rFonts w:ascii="DM Sans" w:cs="DM Sans" w:eastAsia="DM Sans" w:hAnsi="DM Sans"/>
                <w:color w:val="C9943E"/>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Gold</w:t>
            </w:r>
          </w:p>
          <w:p>
            <w:pPr>
              <w:spacing w:after="0"/>
            </w:pPr>
            <w:r>
              <w:rPr>
                <w:rFonts w:ascii="DM Sans" w:cs="DM Sans" w:eastAsia="DM Sans" w:hAnsi="DM Sans"/>
                <w:color w:val="6B7894"/>
                <w:sz w:val="18"/>
                <w:szCs w:val="18"/>
              </w:rPr>
              <w:t xml:space="preserve">#C9943E</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Secondary brand color. Accents, “Secure” in wordmark, section labels, CTAs, hover states. Conveys value and warmth.</w:t>
            </w:r>
          </w:p>
        </w:tc>
      </w:tr>
    </w:tbl>
    <w:p>
      <w:pPr>
        <w:pStyle w:val="Heading2"/>
      </w:pPr>
      <w:r>
        <w:t xml:space="preserve">Supporting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Swatch</w:t>
            </w:r>
          </w:p>
        </w:tc>
        <w:tc>
          <w:tcPr>
            <w:tcW w:type="dxa" w:w="2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Name / Hex</w:t>
            </w:r>
          </w:p>
        </w:tc>
        <w:tc>
          <w:tcPr>
            <w:tcW w:type="dxa" w:w="6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Usage</w:t>
            </w:r>
          </w:p>
        </w:tc>
      </w:tr>
      <w:tr>
        <w:tc>
          <w:tcPr>
            <w:tcW w:type="dxa" w:w="1200"/>
            <w:tcBorders>
              <w:top w:val="single" w:color="D0D0D0" w:sz="1"/>
              <w:left w:val="single" w:color="D0D0D0" w:sz="1"/>
              <w:bottom w:val="single" w:color="D0D0D0" w:sz="1"/>
              <w:right w:val="single" w:color="D0D0D0" w:sz="1"/>
            </w:tcBorders>
            <w:shd w:fill="3A4560" w:val="clear"/>
            <w:tcMar>
              <w:top w:type="dxa" w:w="200"/>
              <w:left w:type="dxa" w:w="120"/>
              <w:bottom w:type="dxa" w:w="200"/>
              <w:right w:type="dxa" w:w="120"/>
            </w:tcMar>
          </w:tcPr>
          <w:p>
            <w:r>
              <w:rPr>
                <w:rFonts w:ascii="DM Sans" w:cs="DM Sans" w:eastAsia="DM Sans" w:hAnsi="DM Sans"/>
                <w:color w:val="3A4560"/>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Dark Slate</w:t>
            </w:r>
          </w:p>
          <w:p>
            <w:pPr>
              <w:spacing w:after="0"/>
            </w:pPr>
            <w:r>
              <w:rPr>
                <w:rFonts w:ascii="DM Sans" w:cs="DM Sans" w:eastAsia="DM Sans" w:hAnsi="DM Sans"/>
                <w:color w:val="6B7894"/>
                <w:sz w:val="18"/>
                <w:szCs w:val="18"/>
              </w:rPr>
              <w:t xml:space="preserve">#3A4560</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Body text color. High readability on light backgrounds without the harshness of pure black.</w:t>
            </w:r>
          </w:p>
        </w:tc>
      </w:tr>
      <w:tr>
        <w:tc>
          <w:tcPr>
            <w:tcW w:type="dxa" w:w="1200"/>
            <w:tcBorders>
              <w:top w:val="single" w:color="D0D0D0" w:sz="1"/>
              <w:left w:val="single" w:color="D0D0D0" w:sz="1"/>
              <w:bottom w:val="single" w:color="D0D0D0" w:sz="1"/>
              <w:right w:val="single" w:color="D0D0D0" w:sz="1"/>
            </w:tcBorders>
            <w:shd w:fill="6B7894" w:val="clear"/>
            <w:tcMar>
              <w:top w:type="dxa" w:w="200"/>
              <w:left w:type="dxa" w:w="120"/>
              <w:bottom w:type="dxa" w:w="200"/>
              <w:right w:type="dxa" w:w="120"/>
            </w:tcMar>
          </w:tcPr>
          <w:p>
            <w:r>
              <w:rPr>
                <w:rFonts w:ascii="DM Sans" w:cs="DM Sans" w:eastAsia="DM Sans" w:hAnsi="DM Sans"/>
                <w:color w:val="6B7894"/>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Muted Blue</w:t>
            </w:r>
          </w:p>
          <w:p>
            <w:pPr>
              <w:spacing w:after="0"/>
            </w:pPr>
            <w:r>
              <w:rPr>
                <w:rFonts w:ascii="DM Sans" w:cs="DM Sans" w:eastAsia="DM Sans" w:hAnsi="DM Sans"/>
                <w:color w:val="6B7894"/>
                <w:sz w:val="18"/>
                <w:szCs w:val="18"/>
              </w:rPr>
              <w:t xml:space="preserve">#6B7894</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Secondary text, captions, metadata, timestamps, subtle labels.</w:t>
            </w:r>
          </w:p>
        </w:tc>
      </w:tr>
      <w:tr>
        <w:tc>
          <w:tcPr>
            <w:tcW w:type="dxa" w:w="1200"/>
            <w:tcBorders>
              <w:top w:val="single" w:color="D0D0D0" w:sz="1"/>
              <w:left w:val="single" w:color="D0D0D0" w:sz="1"/>
              <w:bottom w:val="single" w:color="D0D0D0" w:sz="1"/>
              <w:right w:val="single" w:color="D0D0D0" w:sz="1"/>
            </w:tcBorders>
            <w:shd w:fill="FBF6ED" w:val="clear"/>
            <w:tcMar>
              <w:top w:type="dxa" w:w="200"/>
              <w:left w:type="dxa" w:w="120"/>
              <w:bottom w:type="dxa" w:w="200"/>
              <w:right w:type="dxa" w:w="120"/>
            </w:tcMar>
          </w:tcPr>
          <w:p>
            <w:r>
              <w:rPr>
                <w:rFonts w:ascii="DM Sans" w:cs="DM Sans" w:eastAsia="DM Sans" w:hAnsi="DM Sans"/>
                <w:color w:val="FBF6ED"/>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Warm Cream</w:t>
            </w:r>
          </w:p>
          <w:p>
            <w:pPr>
              <w:spacing w:after="0"/>
            </w:pPr>
            <w:r>
              <w:rPr>
                <w:rFonts w:ascii="DM Sans" w:cs="DM Sans" w:eastAsia="DM Sans" w:hAnsi="DM Sans"/>
                <w:color w:val="6B7894"/>
                <w:sz w:val="18"/>
                <w:szCs w:val="18"/>
              </w:rPr>
              <w:t xml:space="preserve">#FBF6ED</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Section backgrounds, card fills, content block backgrounds. Adds warmth without competing with white.</w:t>
            </w:r>
          </w:p>
        </w:tc>
      </w:tr>
      <w:tr>
        <w:tc>
          <w:tcPr>
            <w:tcW w:type="dxa" w:w="1200"/>
            <w:tcBorders>
              <w:top w:val="single" w:color="D0D0D0" w:sz="1"/>
              <w:left w:val="single" w:color="D0D0D0" w:sz="1"/>
              <w:bottom w:val="single" w:color="D0D0D0" w:sz="1"/>
              <w:right w:val="single" w:color="D0D0D0" w:sz="1"/>
            </w:tcBorders>
            <w:shd w:fill="F5F5F5" w:val="clear"/>
            <w:tcMar>
              <w:top w:type="dxa" w:w="200"/>
              <w:left w:type="dxa" w:w="120"/>
              <w:bottom w:type="dxa" w:w="200"/>
              <w:right w:type="dxa" w:w="120"/>
            </w:tcMar>
          </w:tcPr>
          <w:p>
            <w:r>
              <w:rPr>
                <w:rFonts w:ascii="DM Sans" w:cs="DM Sans" w:eastAsia="DM Sans" w:hAnsi="DM Sans"/>
                <w:color w:val="F5F5F5"/>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Light Gray</w:t>
            </w:r>
          </w:p>
          <w:p>
            <w:pPr>
              <w:spacing w:after="0"/>
            </w:pPr>
            <w:r>
              <w:rPr>
                <w:rFonts w:ascii="DM Sans" w:cs="DM Sans" w:eastAsia="DM Sans" w:hAnsi="DM Sans"/>
                <w:color w:val="6B7894"/>
                <w:sz w:val="18"/>
                <w:szCs w:val="18"/>
              </w:rPr>
              <w:t xml:space="preserve">#F5F5F5</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Alternate section backgrounds, stat bars, subtle dividers.</w:t>
            </w:r>
          </w:p>
        </w:tc>
      </w:tr>
      <w:tr>
        <w:tc>
          <w:tcPr>
            <w:tcW w:type="dxa" w:w="1200"/>
            <w:tcBorders>
              <w:top w:val="single" w:color="D0D0D0" w:sz="1"/>
              <w:left w:val="single" w:color="D0D0D0" w:sz="1"/>
              <w:bottom w:val="single" w:color="D0D0D0" w:sz="1"/>
              <w:right w:val="single" w:color="D0D0D0" w:sz="1"/>
            </w:tcBorders>
            <w:shd w:fill="FFFFFF" w:val="clear"/>
            <w:tcMar>
              <w:top w:type="dxa" w:w="200"/>
              <w:left w:type="dxa" w:w="120"/>
              <w:bottom w:type="dxa" w:w="200"/>
              <w:right w:type="dxa" w:w="120"/>
            </w:tcMar>
          </w:tcPr>
          <w:p>
            <w:r>
              <w:rPr>
                <w:rFonts w:ascii="DM Sans" w:cs="DM Sans" w:eastAsia="DM Sans" w:hAnsi="DM Sans"/>
                <w:color w:val="D0D0D0"/>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White</w:t>
            </w:r>
          </w:p>
          <w:p>
            <w:pPr>
              <w:spacing w:after="0"/>
            </w:pPr>
            <w:r>
              <w:rPr>
                <w:rFonts w:ascii="DM Sans" w:cs="DM Sans" w:eastAsia="DM Sans" w:hAnsi="DM Sans"/>
                <w:color w:val="6B7894"/>
                <w:sz w:val="18"/>
                <w:szCs w:val="18"/>
              </w:rPr>
              <w:t xml:space="preserve">#FFFFFF</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Page background, card backgrounds, primary content areas.</w:t>
            </w:r>
          </w:p>
        </w:tc>
      </w:tr>
      <w:tr>
        <w:tc>
          <w:tcPr>
            <w:tcW w:type="dxa" w:w="1200"/>
            <w:tcBorders>
              <w:top w:val="single" w:color="D0D0D0" w:sz="1"/>
              <w:left w:val="single" w:color="D0D0D0" w:sz="1"/>
              <w:bottom w:val="single" w:color="D0D0D0" w:sz="1"/>
              <w:right w:val="single" w:color="D0D0D0" w:sz="1"/>
            </w:tcBorders>
            <w:shd w:fill="D4C9B0" w:val="clear"/>
            <w:tcMar>
              <w:top w:type="dxa" w:w="200"/>
              <w:left w:type="dxa" w:w="120"/>
              <w:bottom w:type="dxa" w:w="200"/>
              <w:right w:type="dxa" w:w="120"/>
            </w:tcMar>
          </w:tcPr>
          <w:p>
            <w:r>
              <w:rPr>
                <w:rFonts w:ascii="DM Sans" w:cs="DM Sans" w:eastAsia="DM Sans" w:hAnsi="DM Sans"/>
                <w:color w:val="D4C9B0"/>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Parchment</w:t>
            </w:r>
          </w:p>
          <w:p>
            <w:pPr>
              <w:spacing w:after="0"/>
            </w:pPr>
            <w:r>
              <w:rPr>
                <w:rFonts w:ascii="DM Sans" w:cs="DM Sans" w:eastAsia="DM Sans" w:hAnsi="DM Sans"/>
                <w:color w:val="6B7894"/>
                <w:sz w:val="18"/>
                <w:szCs w:val="18"/>
              </w:rPr>
              <w:t xml:space="preserve">#D4C9B0</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Dark mode heading text. Warm alternative to pure white for extended reading.</w:t>
            </w:r>
          </w:p>
        </w:tc>
      </w:tr>
    </w:tbl>
    <w:p>
      <w:pPr>
        <w:pStyle w:val="Heading2"/>
      </w:pPr>
      <w:r>
        <w:t xml:space="preserve">Dark Mode Palette</w:t>
      </w:r>
    </w:p>
    <w:p>
      <w:pPr>
        <w:spacing w:after="160"/>
      </w:pPr>
      <w:r>
        <w:rPr>
          <w:rFonts w:ascii="DM Sans" w:cs="DM Sans" w:eastAsia="DM Sans" w:hAnsi="DM Sans"/>
          <w:color w:val="3A4560"/>
          <w:sz w:val="22"/>
          <w:szCs w:val="22"/>
        </w:rPr>
        <w:t xml:space="preserve">The landing page includes automatic dark mode support. When a visitor’s device is set to dark mode, the palette inverts: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Swatch</w:t>
            </w:r>
          </w:p>
        </w:tc>
        <w:tc>
          <w:tcPr>
            <w:tcW w:type="dxa" w:w="2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Name / Hex</w:t>
            </w:r>
          </w:p>
        </w:tc>
        <w:tc>
          <w:tcPr>
            <w:tcW w:type="dxa" w:w="6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Usage</w:t>
            </w:r>
          </w:p>
        </w:tc>
      </w:tr>
      <w:tr>
        <w:tc>
          <w:tcPr>
            <w:tcW w:type="dxa" w:w="1200"/>
            <w:tcBorders>
              <w:top w:val="single" w:color="D0D0D0" w:sz="1"/>
              <w:left w:val="single" w:color="D0D0D0" w:sz="1"/>
              <w:bottom w:val="single" w:color="D0D0D0" w:sz="1"/>
              <w:right w:val="single" w:color="D0D0D0" w:sz="1"/>
            </w:tcBorders>
            <w:shd w:fill="060D14" w:val="clear"/>
            <w:tcMar>
              <w:top w:type="dxa" w:w="200"/>
              <w:left w:type="dxa" w:w="120"/>
              <w:bottom w:type="dxa" w:w="200"/>
              <w:right w:type="dxa" w:w="120"/>
            </w:tcMar>
          </w:tcPr>
          <w:p>
            <w:r>
              <w:rPr>
                <w:rFonts w:ascii="DM Sans" w:cs="DM Sans" w:eastAsia="DM Sans" w:hAnsi="DM Sans"/>
                <w:color w:val="060D14"/>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Deep Navy</w:t>
            </w:r>
          </w:p>
          <w:p>
            <w:pPr>
              <w:spacing w:after="0"/>
            </w:pPr>
            <w:r>
              <w:rPr>
                <w:rFonts w:ascii="DM Sans" w:cs="DM Sans" w:eastAsia="DM Sans" w:hAnsi="DM Sans"/>
                <w:color w:val="6B7894"/>
                <w:sz w:val="18"/>
                <w:szCs w:val="18"/>
              </w:rPr>
              <w:t xml:space="preserve">#060D14</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Page background in dark mode.</w:t>
            </w:r>
          </w:p>
        </w:tc>
      </w:tr>
      <w:tr>
        <w:tc>
          <w:tcPr>
            <w:tcW w:type="dxa" w:w="1200"/>
            <w:tcBorders>
              <w:top w:val="single" w:color="D0D0D0" w:sz="1"/>
              <w:left w:val="single" w:color="D0D0D0" w:sz="1"/>
              <w:bottom w:val="single" w:color="D0D0D0" w:sz="1"/>
              <w:right w:val="single" w:color="D0D0D0" w:sz="1"/>
            </w:tcBorders>
            <w:shd w:fill="1A2A3C" w:val="clear"/>
            <w:tcMar>
              <w:top w:type="dxa" w:w="200"/>
              <w:left w:type="dxa" w:w="120"/>
              <w:bottom w:type="dxa" w:w="200"/>
              <w:right w:type="dxa" w:w="120"/>
            </w:tcMar>
          </w:tcPr>
          <w:p>
            <w:r>
              <w:rPr>
                <w:rFonts w:ascii="DM Sans" w:cs="DM Sans" w:eastAsia="DM Sans" w:hAnsi="DM Sans"/>
                <w:color w:val="1A2A3C"/>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Dark Card</w:t>
            </w:r>
          </w:p>
          <w:p>
            <w:pPr>
              <w:spacing w:after="0"/>
            </w:pPr>
            <w:r>
              <w:rPr>
                <w:rFonts w:ascii="DM Sans" w:cs="DM Sans" w:eastAsia="DM Sans" w:hAnsi="DM Sans"/>
                <w:color w:val="6B7894"/>
                <w:sz w:val="18"/>
                <w:szCs w:val="18"/>
              </w:rPr>
              <w:t xml:space="preserve">#1A2A3C</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Card and component backgrounds in dark mode.</w:t>
            </w:r>
          </w:p>
        </w:tc>
      </w:tr>
      <w:tr>
        <w:tc>
          <w:tcPr>
            <w:tcW w:type="dxa" w:w="1200"/>
            <w:tcBorders>
              <w:top w:val="single" w:color="D0D0D0" w:sz="1"/>
              <w:left w:val="single" w:color="D0D0D0" w:sz="1"/>
              <w:bottom w:val="single" w:color="D0D0D0" w:sz="1"/>
              <w:right w:val="single" w:color="D0D0D0" w:sz="1"/>
            </w:tcBorders>
            <w:shd w:fill="D4C9B0" w:val="clear"/>
            <w:tcMar>
              <w:top w:type="dxa" w:w="200"/>
              <w:left w:type="dxa" w:w="120"/>
              <w:bottom w:type="dxa" w:w="200"/>
              <w:right w:type="dxa" w:w="120"/>
            </w:tcMar>
          </w:tcPr>
          <w:p>
            <w:r>
              <w:rPr>
                <w:rFonts w:ascii="DM Sans" w:cs="DM Sans" w:eastAsia="DM Sans" w:hAnsi="DM Sans"/>
                <w:color w:val="D4C9B0"/>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Parchment</w:t>
            </w:r>
          </w:p>
          <w:p>
            <w:pPr>
              <w:spacing w:after="0"/>
            </w:pPr>
            <w:r>
              <w:rPr>
                <w:rFonts w:ascii="DM Sans" w:cs="DM Sans" w:eastAsia="DM Sans" w:hAnsi="DM Sans"/>
                <w:color w:val="6B7894"/>
                <w:sz w:val="18"/>
                <w:szCs w:val="18"/>
              </w:rPr>
              <w:t xml:space="preserve">#D4C9B0</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Heading and primary text in dark mode.</w:t>
            </w:r>
          </w:p>
        </w:tc>
      </w:tr>
      <w:tr>
        <w:tc>
          <w:tcPr>
            <w:tcW w:type="dxa" w:w="1200"/>
            <w:tcBorders>
              <w:top w:val="single" w:color="D0D0D0" w:sz="1"/>
              <w:left w:val="single" w:color="D0D0D0" w:sz="1"/>
              <w:bottom w:val="single" w:color="D0D0D0" w:sz="1"/>
              <w:right w:val="single" w:color="D0D0D0" w:sz="1"/>
            </w:tcBorders>
            <w:shd w:fill="B0A890" w:val="clear"/>
            <w:tcMar>
              <w:top w:type="dxa" w:w="200"/>
              <w:left w:type="dxa" w:w="120"/>
              <w:bottom w:type="dxa" w:w="200"/>
              <w:right w:type="dxa" w:w="120"/>
            </w:tcMar>
          </w:tcPr>
          <w:p>
            <w:r>
              <w:rPr>
                <w:rFonts w:ascii="DM Sans" w:cs="DM Sans" w:eastAsia="DM Sans" w:hAnsi="DM Sans"/>
                <w:color w:val="B0A890"/>
                <w:sz w:val="14"/>
                <w:szCs w:val="14"/>
              </w:rPr>
              <w:t xml:space="preserve"> </w:t>
            </w:r>
          </w:p>
        </w:tc>
        <w:tc>
          <w:tcPr>
            <w:tcW w:type="dxa" w:w="21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spacing w:after="40"/>
            </w:pPr>
            <w:r>
              <w:rPr>
                <w:rFonts w:ascii="DM Sans" w:cs="DM Sans" w:eastAsia="DM Sans" w:hAnsi="DM Sans"/>
                <w:b/>
                <w:bCs/>
                <w:color w:val="1B2A4A"/>
                <w:sz w:val="22"/>
                <w:szCs w:val="22"/>
              </w:rPr>
              <w:t xml:space="preserve">Muted Parchment</w:t>
            </w:r>
          </w:p>
          <w:p>
            <w:pPr>
              <w:spacing w:after="0"/>
            </w:pPr>
            <w:r>
              <w:rPr>
                <w:rFonts w:ascii="DM Sans" w:cs="DM Sans" w:eastAsia="DM Sans" w:hAnsi="DM Sans"/>
                <w:color w:val="6B7894"/>
                <w:sz w:val="18"/>
                <w:szCs w:val="18"/>
              </w:rPr>
              <w:t xml:space="preserve">#B0A890</w:t>
            </w:r>
          </w:p>
        </w:tc>
        <w:tc>
          <w:tcPr>
            <w:tcW w:type="dxa" w:w="6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rFonts w:ascii="DM Sans" w:cs="DM Sans" w:eastAsia="DM Sans" w:hAnsi="DM Sans"/>
                <w:color w:val="3A4560"/>
                <w:sz w:val="22"/>
                <w:szCs w:val="22"/>
              </w:rPr>
              <w:t xml:space="preserve">Body text in dark mode.</w:t>
            </w:r>
          </w:p>
        </w:tc>
      </w:tr>
    </w:tbl>
    <w:p>
      <w:r>
        <w:br w:type="page"/>
      </w:r>
    </w:p>
    <w:p>
      <w:pPr>
        <w:pStyle w:val="Heading1"/>
      </w:pPr>
      <w:r>
        <w:t xml:space="preserve">Typography</w:t>
      </w:r>
    </w:p>
    <w:p>
      <w:pPr>
        <w:spacing w:after="160"/>
      </w:pPr>
      <w:r>
        <w:rPr>
          <w:rFonts w:ascii="DM Sans" w:cs="DM Sans" w:eastAsia="DM Sans" w:hAnsi="DM Sans"/>
          <w:color w:val="3A4560"/>
          <w:sz w:val="22"/>
          <w:szCs w:val="22"/>
        </w:rPr>
        <w:t xml:space="preserve">The type system uses two fonts that create a clear hierarchy between editorial authority (headings) and approachable clarity (body).</w:t>
      </w:r>
    </w:p>
    <w:p>
      <w:pPr>
        <w:pStyle w:val="Heading2"/>
      </w:pPr>
      <w:r>
        <w:t xml:space="preserve">Typefaces</w:t>
      </w:r>
    </w:p>
    <w:p>
      <w:pPr>
        <w:spacing w:after="80" w:before="360"/>
      </w:pPr>
      <w:r>
        <w:rPr>
          <w:rFonts w:ascii="DM Sans" w:cs="DM Sans" w:eastAsia="DM Sans" w:hAnsi="DM Sans"/>
          <w:b/>
          <w:bCs/>
          <w:caps/>
          <w:color w:val="C9943E"/>
          <w:spacing w:val="60"/>
          <w:sz w:val="18"/>
          <w:szCs w:val="18"/>
        </w:rPr>
        <w:t xml:space="preserve">Primary Heading Font</w:t>
      </w:r>
    </w:p>
    <w:p>
      <w:pPr>
        <w:spacing w:after="80"/>
      </w:pPr>
      <w:r>
        <w:rPr>
          <w:rFonts w:ascii="Georgia" w:cs="Georgia" w:eastAsia="Georgia" w:hAnsi="Georgia"/>
          <w:color w:val="1B2A4A"/>
          <w:sz w:val="40"/>
          <w:szCs w:val="40"/>
        </w:rPr>
        <w:t xml:space="preserve">DM Serif Display</w:t>
      </w:r>
    </w:p>
    <w:p>
      <w:pPr>
        <w:spacing w:after="160"/>
      </w:pPr>
      <w:r>
        <w:rPr>
          <w:rFonts w:ascii="DM Sans" w:cs="DM Sans" w:eastAsia="DM Sans" w:hAnsi="DM Sans"/>
          <w:color w:val="3A4560"/>
          <w:sz w:val="22"/>
          <w:szCs w:val="22"/>
        </w:rPr>
        <w:t xml:space="preserve">Used for all headings (H1–H4), the wordmark, and editorial-style display text. Falls back to Georgia on systems without DM Serif Display installed.</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before="200"/>
      </w:pPr>
    </w:p>
    <w:p>
      <w:pPr>
        <w:spacing w:after="80" w:before="360"/>
      </w:pPr>
      <w:r>
        <w:rPr>
          <w:rFonts w:ascii="DM Sans" w:cs="DM Sans" w:eastAsia="DM Sans" w:hAnsi="DM Sans"/>
          <w:b/>
          <w:bCs/>
          <w:caps/>
          <w:color w:val="C9943E"/>
          <w:spacing w:val="60"/>
          <w:sz w:val="18"/>
          <w:szCs w:val="18"/>
        </w:rPr>
        <w:t xml:space="preserve">Body / UI Font</w:t>
      </w:r>
    </w:p>
    <w:p>
      <w:pPr>
        <w:spacing w:after="80"/>
      </w:pPr>
      <w:r>
        <w:rPr>
          <w:rFonts w:ascii="DM Sans" w:cs="DM Sans" w:eastAsia="DM Sans" w:hAnsi="DM Sans"/>
          <w:color w:val="1B2A4A"/>
          <w:sz w:val="28"/>
          <w:szCs w:val="28"/>
        </w:rPr>
        <w:t xml:space="preserve">DM Sans</w:t>
      </w:r>
    </w:p>
    <w:p>
      <w:pPr>
        <w:spacing w:after="160"/>
      </w:pPr>
      <w:r>
        <w:rPr>
          <w:rFonts w:ascii="DM Sans" w:cs="DM Sans" w:eastAsia="DM Sans" w:hAnsi="DM Sans"/>
          <w:color w:val="3A4560"/>
          <w:sz w:val="22"/>
          <w:szCs w:val="22"/>
        </w:rPr>
        <w:t xml:space="preserve">Used for body text, navigation, buttons, labels, captions, and all UI elements. Clean, geometric sans-serif with excellent readability at small sizes.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Element</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Font</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Size</w:t>
            </w:r>
          </w:p>
        </w:tc>
        <w:tc>
          <w:tcPr>
            <w:tcW w:type="dxa" w:w="3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Color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H1 (Hero)</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Serif Display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2.8rem / 45px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Navy (#1B2A4A)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H2 (Section)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Serif Display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2.2rem / 35px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Navy (#1B2A4A)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H3 (Card Title)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Serif Display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1.3rem / 21px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Navy (#1B2A4A)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Body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Sans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1.05rem / 17px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Dark Slate (#3A4560)</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Small / Caption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Sans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0.85rem / 14px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Muted Blue (#6B7894)</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Button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Sans Bold</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1rem / 16px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White on Navy or Navy on Gold</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Section Label</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DM Sans Bold</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0.75rem / 12px</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Gold (#C9943E), uppercase, letter-spaced</w:t>
            </w:r>
          </w:p>
        </w:tc>
      </w:tr>
    </w:tbl>
    <w:p>
      <w:r>
        <w:br w:type="page"/>
      </w:r>
    </w:p>
    <w:p>
      <w:pPr>
        <w:pStyle w:val="Heading1"/>
      </w:pPr>
      <w:r>
        <w:t xml:space="preserve">UI Components</w:t>
      </w:r>
    </w:p>
    <w:p>
      <w:pPr>
        <w:spacing w:after="160"/>
      </w:pPr>
      <w:r>
        <w:rPr>
          <w:rFonts w:ascii="DM Sans" w:cs="DM Sans" w:eastAsia="DM Sans" w:hAnsi="DM Sans"/>
          <w:color w:val="3A4560"/>
          <w:sz w:val="22"/>
          <w:szCs w:val="22"/>
        </w:rPr>
        <w:t xml:space="preserve">These component patterns are used consistently across the landing page and should be maintained in any future pages or materials.</w:t>
      </w:r>
    </w:p>
    <w:p>
      <w:pPr>
        <w:pStyle w:val="Heading2"/>
      </w:pPr>
      <w:r>
        <w:t xml:space="preserve">Buttons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Cards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Section Layout</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Stats Bar</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Asset Inventory</w:t>
      </w:r>
    </w:p>
    <w:p>
      <w:pPr>
        <w:spacing w:after="160"/>
      </w:pPr>
      <w:r>
        <w:rPr>
          <w:rFonts w:ascii="DM Sans" w:cs="DM Sans" w:eastAsia="DM Sans" w:hAnsi="DM Sans"/>
          <w:color w:val="3A4560"/>
          <w:sz w:val="22"/>
          <w:szCs w:val="22"/>
        </w:rPr>
        <w:t xml:space="preserve">Complete list of brand asset files delivered with this package.</w:t>
      </w:r>
    </w:p>
    <w:p>
      <w:pPr>
        <w:spacing w:after="80" w:before="360"/>
      </w:pPr>
      <w:r>
        <w:rPr>
          <w:rFonts w:ascii="DM Sans" w:cs="DM Sans" w:eastAsia="DM Sans" w:hAnsi="DM Sans"/>
          <w:b/>
          <w:bCs/>
          <w:caps/>
          <w:color w:val="C9943E"/>
          <w:spacing w:val="60"/>
          <w:sz w:val="18"/>
          <w:szCs w:val="18"/>
        </w:rPr>
        <w:t xml:space="preserve">Logo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File</w:t>
            </w:r>
          </w:p>
        </w:tc>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Use Case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surplus-secure-logo-primary.svg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Scalable vector — light backgrounds (web, print)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surplus-secure-logo-primary.png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Raster at 560x120 — light backgrounds (email, docs)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surplus-secure-logo-reversed.svg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Scalable vector — dark backgrounds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surplus-secure-logo-reversed.png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Raster at 560x120 — dark backgrounds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surplus-secure-icon.svg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Scalable icon mark — favicons, app icons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surplus-secure-icon-512.png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512x512 icon — GBP profile, app icon</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surplus-secure-icon-180.png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180x180 icon — Apple touch icon</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surplus-secure-favicon-32.png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32x32 icon — Browser favicon</w:t>
            </w:r>
          </w:p>
        </w:tc>
      </w:tr>
    </w:tbl>
    <w:p>
      <w:pPr>
        <w:spacing w:before="300"/>
      </w:pPr>
    </w:p>
    <w:p>
      <w:pPr>
        <w:spacing w:after="80" w:before="360"/>
      </w:pPr>
      <w:r>
        <w:rPr>
          <w:rFonts w:ascii="DM Sans" w:cs="DM Sans" w:eastAsia="DM Sans" w:hAnsi="DM Sans"/>
          <w:b/>
          <w:bCs/>
          <w:caps/>
          <w:color w:val="C9943E"/>
          <w:spacing w:val="60"/>
          <w:sz w:val="18"/>
          <w:szCs w:val="18"/>
        </w:rPr>
        <w:t xml:space="preserve">Templates &amp; Collateral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File</w:t>
            </w:r>
          </w:p>
        </w:tc>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Use Case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surplus-secure-business-card-front.svg / .png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Business card front — send to printer</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surplus-secure-business-card-back.svg / .png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Business card back — send to printer</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surplus-secure-facebook-cover.svg / .png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Facebook page cover image (820x312)</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surplus-secure-icon-512.png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Social media profile picture (all platforms)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surplus-secure-email-signature.html</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HTML email signature — paste into Gmail/Outlook</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surplus-secure-brand-guidelines.docx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This document</w:t>
            </w:r>
          </w:p>
        </w:tc>
      </w:tr>
    </w:tbl>
    <w:p>
      <w:pPr>
        <w:pBdr>
          <w:top w:val="single" w:color="C9943E" w:sz="2" w:space="16"/>
        </w:pBdr>
        <w:spacing w:before="400"/>
      </w:pPr>
    </w:p>
    <w:p>
      <w:pPr>
        <w:spacing w:after="80"/>
        <w:jc w:val="center"/>
      </w:pPr>
      <w:r>
        <w:rPr>
          <w:rFonts w:ascii="Georgia" w:cs="Georgia" w:eastAsia="Georgia" w:hAnsi="Georgia"/>
          <w:i/>
          <w:iCs/>
          <w:color w:val="6B7894"/>
          <w:sz w:val="20"/>
          <w:szCs w:val="20"/>
        </w:rPr>
        <w:t xml:space="preserve">Ebony Iris Media LLC — Engineering brand capital into revenue-producing digital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rFonts w:ascii="DM Sans" w:cs="DM Sans" w:eastAsia="DM Sans" w:hAnsi="DM Sans"/>
        <w:color w:val="999999"/>
        <w:sz w:val="16"/>
        <w:szCs w:val="16"/>
      </w:rPr>
      <w:t xml:space="preserve">CONFIDENTIAL — Prepared for Surplus Secure by Ebony Iris Media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999999"/>
        <w:sz w:val="16"/>
        <w:szCs w:val="16"/>
      </w:rPr>
      <w:t xml:space="preserve">Surplus Secure — Brand Guidelines  |  Ebony Iris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8"/>
      <w:szCs w:val="28"/>
    </w:rPr>
  </w:style>
  <w:style w:type="paragraph" w:styleId="Heading3">
    <w:name w:val="Heading 3"/>
    <w:basedOn w:val="Normal"/>
    <w:next w:val="Normal"/>
    <w:qFormat/>
    <w:pPr>
      <w:spacing w:after="120" w:before="240"/>
      <w:outlineLvl w:val="2"/>
    </w:pPr>
    <w:rPr>
      <w:rFonts w:ascii="DM Sans" w:cs="DM Sans" w:eastAsia="DM Sans" w:hAnsi="DM Sans"/>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2026-03-02T09:05:46.805Z</dcterms:created>
  <dcterms:modified xsi:type="dcterms:W3CDTF">2026-03-02T09:05:46.806Z</dcterms:modified>
</cp:coreProperties>
</file>

<file path=docProps/custom.xml><?xml version="1.0" encoding="utf-8"?>
<Properties xmlns="http://schemas.openxmlformats.org/officeDocument/2006/custom-properties" xmlns:vt="http://schemas.openxmlformats.org/officeDocument/2006/docPropsVTypes"/>
</file>