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before="360"/>
      </w:pPr>
      <w:r>
        <w:rPr>
          <w:rFonts w:ascii="DM Sans" w:cs="DM Sans" w:eastAsia="DM Sans" w:hAnsi="DM Sans"/>
          <w:b/>
          <w:bCs/>
          <w:caps/>
          <w:color w:val="C9943E"/>
          <w:spacing w:val="60"/>
          <w:sz w:val="18"/>
          <w:szCs w:val="18"/>
        </w:rPr>
        <w:t xml:space="preserve">Complete Handoff Package</w:t>
      </w:r>
    </w:p>
    <w:p>
      <w:pPr>
        <w:spacing w:after="200"/>
      </w:pPr>
      <w:r>
        <w:rPr>
          <w:rFonts w:ascii="Georgia" w:cs="Georgia" w:eastAsia="Georgia" w:hAnsi="Georgia"/>
          <w:b/>
          <w:bCs/>
          <w:color w:val="1B2A4A"/>
          <w:sz w:val="52"/>
          <w:szCs w:val="52"/>
        </w:rPr>
        <w:t xml:space="preserve">Surplus Secure</w:t>
      </w:r>
    </w:p>
    <w:p>
      <w:pPr>
        <w:spacing w:after="80"/>
      </w:pPr>
      <w:r>
        <w:rPr>
          <w:rFonts w:ascii="Georgia" w:cs="Georgia" w:eastAsia="Georgia" w:hAnsi="Georgia"/>
          <w:color w:val="6B7894"/>
          <w:sz w:val="32"/>
          <w:szCs w:val="32"/>
        </w:rPr>
        <w:t xml:space="preserve">Digital Asset Starter Install — Final Documentation</w:t>
      </w:r>
    </w:p>
    <w:p>
      <w:pPr>
        <w:pBdr>
          <w:bottom w:val="single" w:color="C9943E" w:sz="4" w:space="12"/>
        </w:pBdr>
        <w:spacing w:after="400"/>
      </w:pP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r>
        <w:br w:type="page"/>
      </w:r>
    </w:p>
    <w:p>
      <w:pPr>
        <w:pStyle w:val="Heading1"/>
      </w:pPr>
      <w:r>
        <w:t xml:space="preserve">Executive Summary</w:t>
      </w:r>
    </w:p>
    <w:p>
      <w:pPr>
        <w:spacing w:after="160"/>
      </w:pPr>
      <w:r>
        <w:rPr>
          <w:rFonts w:ascii="DM Sans" w:cs="DM Sans" w:eastAsia="DM Sans" w:hAnsi="DM Sans"/>
          <w:color w:val="3A4560"/>
          <w:sz w:val="22"/>
          <w:szCs w:val="22"/>
        </w:rPr>
        <w:t xml:space="preserve">This document is the master reference for everything built during the Surplus Secure Digital Asset Starter Install engagement. It explains what was delivered, where each asset lives, how the pieces connect, and exactly what Kelli needs to do to go live.</w:t>
      </w:r>
    </w:p>
    <w:p>
      <w:pPr>
        <w:spacing w:after="160"/>
      </w:pPr>
      <w:r>
        <w:rPr>
          <w:rFonts w:ascii="DM Sans" w:cs="DM Sans" w:eastAsia="DM Sans" w:hAnsi="DM Sans"/>
          <w:color w:val="3A4560"/>
          <w:sz w:val="22"/>
          <w:szCs w:val="22"/>
        </w:rPr>
        <w:t xml:space="preserve">The Starter Install was designed to build the foundational digital infrastructure Surplus Secure needs to acquire clients: a conversion-optimized website, AI search visibility, Google Business Profile presence, engagement automation, and the documentation to operate it all independently.</w:t>
      </w:r>
    </w:p>
    <w:p>
      <w:pPr>
        <w:pStyle w:val="Heading2"/>
      </w:pPr>
      <w:r>
        <w:t xml:space="preserve">Engagement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Detail</w:t>
            </w:r>
          </w:p>
        </w:tc>
        <w:tc>
          <w:tcPr>
            <w:tcW w:type="dxa" w:w="624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Value</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Client</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Kelli Meeks, Surplus Secure</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Service</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Digital Asset Starter Install</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Investment</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$5,000</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Timeline</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8–10 weeks</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Provider</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Ebony Iris Media LLC</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Point of Contact</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Ramayan Honore</w:t>
            </w:r>
          </w:p>
        </w:tc>
      </w:tr>
    </w:tbl>
    <w:p>
      <w:r>
        <w:br w:type="page"/>
      </w:r>
    </w:p>
    <w:p>
      <w:pPr>
        <w:pStyle w:val="Heading1"/>
      </w:pPr>
      <w:r>
        <w:t xml:space="preserve">Deliverable Status</w:t>
      </w:r>
    </w:p>
    <w:p>
      <w:pPr>
        <w:spacing w:after="160"/>
      </w:pPr>
      <w:r>
        <w:rPr>
          <w:rFonts w:ascii="DM Sans" w:cs="DM Sans" w:eastAsia="DM Sans" w:hAnsi="DM Sans"/>
          <w:color w:val="3A4560"/>
          <w:sz w:val="22"/>
          <w:szCs w:val="22"/>
        </w:rPr>
        <w:t xml:space="preserve">The table below shows the final status of each deliverable in the Starter Install scope. Green indicates the deliverable is complete and ready for client execution. Amber indicates the deliverable requires client action to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1800"/>
        <w:gridCol w:w="4200"/>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DM Sans" w:cs="DM Sans" w:eastAsia="DM Sans" w:hAnsi="DM Sans"/>
                <w:b/>
                <w:bCs/>
                <w:color w:val="FFFFFF"/>
                <w:sz w:val="20"/>
                <w:szCs w:val="20"/>
              </w:rPr>
              <w:t xml:space="preserve">#</w:t>
            </w:r>
          </w:p>
        </w:tc>
        <w:tc>
          <w:tcPr>
            <w:tcW w:type="dxa" w:w="27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DM Sans" w:cs="DM Sans" w:eastAsia="DM Sans" w:hAnsi="DM Sans"/>
                <w:b/>
                <w:bCs/>
                <w:color w:val="FFFFFF"/>
                <w:sz w:val="20"/>
                <w:szCs w:val="20"/>
              </w:rPr>
              <w:t xml:space="preserve">Status</w:t>
            </w:r>
          </w:p>
        </w:tc>
        <w:tc>
          <w:tcPr>
            <w:tcW w:type="dxa" w:w="4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Deliverable Document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DM Sans" w:cs="DM Sans" w:eastAsia="DM Sans" w:hAnsi="DM Sans"/>
                <w:b/>
                <w:bCs/>
                <w:color w:val="1B2A4A"/>
                <w:sz w:val="22"/>
                <w:szCs w:val="22"/>
              </w:rPr>
              <w:t xml:space="preserve">01</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Conversion Landing Asset</w:t>
            </w:r>
          </w:p>
        </w:tc>
        <w:tc>
          <w:tcPr>
            <w:tcW w:type="dxa" w:w="18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DM Sans" w:cs="DM Sans" w:eastAsia="DM Sans" w:hAnsi="DM Sans"/>
                <w:b/>
                <w:bCs/>
                <w:color w:val="2E7D32"/>
                <w:sz w:val="20"/>
                <w:szCs w:val="20"/>
              </w:rPr>
              <w:t xml:space="preserve">COMPLETE</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surplus-secure-landing-page.html</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DM Sans" w:cs="DM Sans" w:eastAsia="DM Sans" w:hAnsi="DM Sans"/>
                <w:b/>
                <w:bCs/>
                <w:color w:val="1B2A4A"/>
                <w:sz w:val="22"/>
                <w:szCs w:val="22"/>
              </w:rPr>
              <w:t xml:space="preserve">02</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AI Search Optimization</w:t>
            </w:r>
          </w:p>
        </w:tc>
        <w:tc>
          <w:tcPr>
            <w:tcW w:type="dxa" w:w="18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DM Sans" w:cs="DM Sans" w:eastAsia="DM Sans" w:hAnsi="DM Sans"/>
                <w:b/>
                <w:bCs/>
                <w:color w:val="2E7D32"/>
                <w:sz w:val="20"/>
                <w:szCs w:val="20"/>
              </w:rPr>
              <w:t xml:space="preserve">COMPLETE</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Schema markup embedded in landing page</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DM Sans" w:cs="DM Sans" w:eastAsia="DM Sans" w:hAnsi="DM Sans"/>
                <w:b/>
                <w:bCs/>
                <w:color w:val="1B2A4A"/>
                <w:sz w:val="22"/>
                <w:szCs w:val="22"/>
              </w:rPr>
              <w:t xml:space="preserve">03</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Google Business Profile</w:t>
            </w:r>
          </w:p>
        </w:tc>
        <w:tc>
          <w:tcPr>
            <w:tcW w:type="dxa" w:w="18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DM Sans" w:cs="DM Sans" w:eastAsia="DM Sans" w:hAnsi="DM Sans"/>
                <w:b/>
                <w:bCs/>
                <w:color w:val="2E7D32"/>
                <w:sz w:val="20"/>
                <w:szCs w:val="20"/>
              </w:rPr>
              <w:t xml:space="preserve">COMPLETE</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surplus-secure-gbp-setup-guide.docx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DM Sans" w:cs="DM Sans" w:eastAsia="DM Sans" w:hAnsi="DM Sans"/>
                <w:b/>
                <w:bCs/>
                <w:color w:val="1B2A4A"/>
                <w:sz w:val="22"/>
                <w:szCs w:val="22"/>
              </w:rPr>
              <w:t xml:space="preserve">04</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Engagement Automation</w:t>
            </w:r>
          </w:p>
        </w:tc>
        <w:tc>
          <w:tcPr>
            <w:tcW w:type="dxa" w:w="18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DM Sans" w:cs="DM Sans" w:eastAsia="DM Sans" w:hAnsi="DM Sans"/>
                <w:b/>
                <w:bCs/>
                <w:color w:val="2E7D32"/>
                <w:sz w:val="20"/>
                <w:szCs w:val="20"/>
              </w:rPr>
              <w:t xml:space="preserve">COMPLETE</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surplus-secure-engagement-automation-guide.docx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DM Sans" w:cs="DM Sans" w:eastAsia="DM Sans" w:hAnsi="DM Sans"/>
                <w:b/>
                <w:bCs/>
                <w:color w:val="1B2A4A"/>
                <w:sz w:val="22"/>
                <w:szCs w:val="22"/>
              </w:rPr>
              <w:t xml:space="preserve">05</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Brand &amp; Media Assets</w:t>
            </w:r>
          </w:p>
        </w:tc>
        <w:tc>
          <w:tcPr>
            <w:tcW w:type="dxa" w:w="180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pPr>
              <w:jc w:val="center"/>
            </w:pPr>
            <w:r>
              <w:rPr>
                <w:rFonts w:ascii="DM Sans" w:cs="DM Sans" w:eastAsia="DM Sans" w:hAnsi="DM Sans"/>
                <w:b/>
                <w:bCs/>
                <w:color w:val="E65100"/>
                <w:sz w:val="20"/>
                <w:szCs w:val="20"/>
              </w:rPr>
              <w:t xml:space="preserve">PARTIAL</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Design system in landing page CSS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DM Sans" w:cs="DM Sans" w:eastAsia="DM Sans" w:hAnsi="DM Sans"/>
                <w:b/>
                <w:bCs/>
                <w:color w:val="1B2A4A"/>
                <w:sz w:val="22"/>
                <w:szCs w:val="22"/>
              </w:rPr>
              <w:t xml:space="preserve">06</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Documentation &amp; Handoff</w:t>
            </w:r>
          </w:p>
        </w:tc>
        <w:tc>
          <w:tcPr>
            <w:tcW w:type="dxa" w:w="18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DM Sans" w:cs="DM Sans" w:eastAsia="DM Sans" w:hAnsi="DM Sans"/>
                <w:b/>
                <w:bCs/>
                <w:color w:val="2E7D32"/>
                <w:sz w:val="20"/>
                <w:szCs w:val="20"/>
              </w:rPr>
              <w:t xml:space="preserve">COMPLETE</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This document</w:t>
            </w:r>
          </w:p>
        </w:tc>
      </w:tr>
    </w:tbl>
    <w:p>
      <w:pPr>
        <w:spacing w:before="200"/>
      </w:pPr>
    </w:p>
    <w:p>
      <w:pPr>
        <w:pStyle w:val="Heading2"/>
      </w:pPr>
      <w:r>
        <w:t xml:space="preserve">Deliverable 05 Note</w:t>
      </w:r>
    </w:p>
    <w:p>
      <w:pPr>
        <w:spacing w:after="160"/>
      </w:pPr>
      <w:r>
        <w:rPr>
          <w:rFonts w:ascii="DM Sans" w:cs="DM Sans" w:eastAsia="DM Sans" w:hAnsi="DM Sans"/>
          <w:color w:val="3A4560"/>
          <w:sz w:val="22"/>
          <w:szCs w:val="22"/>
        </w:rPr>
        <w:t xml:space="preserve">Brand and Media Assets (Deliverable 05) is marked partial because the visual identity system — colors, typography, layout patterns, and tone — is fully expressed in the landing page but has not been extracted into standalone brand guideline files (logo SVG/PNG exports, color palette document, social media templates, business card, email signature). The design system is production-ready and consistent across all deliverables. If standalone brand files are needed, they can be produced as a follow-on task.</w:t>
      </w:r>
    </w:p>
    <w:p>
      <w:r>
        <w:br w:type="page"/>
      </w:r>
    </w:p>
    <w:p>
      <w:pPr>
        <w:pStyle w:val="Heading1"/>
      </w:pPr>
      <w:r>
        <w:t xml:space="preserve">What Was Built</w:t>
      </w:r>
    </w:p>
    <w:p>
      <w:pPr>
        <w:spacing w:after="160"/>
      </w:pPr>
      <w:r>
        <w:rPr>
          <w:rFonts w:ascii="DM Sans" w:cs="DM Sans" w:eastAsia="DM Sans" w:hAnsi="DM Sans"/>
          <w:color w:val="3A4560"/>
          <w:sz w:val="22"/>
          <w:szCs w:val="22"/>
        </w:rPr>
        <w:t xml:space="preserve">This section describes each asset, what it does, and how it fits into the Surplus Secure client acquisition system.</w:t>
      </w:r>
    </w:p>
    <w:p>
      <w:pPr>
        <w:pStyle w:val="Heading2"/>
      </w:pPr>
      <w:r>
        <w:t xml:space="preserve">Conversion Landing Page</w:t>
      </w:r>
    </w:p>
    <w:p>
      <w:pPr>
        <w:spacing w:after="80" w:before="360"/>
      </w:pPr>
      <w:r>
        <w:rPr>
          <w:rFonts w:ascii="DM Sans" w:cs="DM Sans" w:eastAsia="DM Sans" w:hAnsi="DM Sans"/>
          <w:b/>
          <w:bCs/>
          <w:caps/>
          <w:color w:val="C9943E"/>
          <w:spacing w:val="60"/>
          <w:sz w:val="18"/>
          <w:szCs w:val="18"/>
        </w:rPr>
        <w:t xml:space="preserve">File: surplus-secure-landing-page.html</w:t>
      </w:r>
    </w:p>
    <w:p>
      <w:pPr>
        <w:spacing w:after="160"/>
      </w:pPr>
      <w:r>
        <w:rPr>
          <w:rFonts w:ascii="DM Sans" w:cs="DM Sans" w:eastAsia="DM Sans" w:hAnsi="DM Sans"/>
          <w:color w:val="3A4560"/>
          <w:sz w:val="22"/>
          <w:szCs w:val="22"/>
        </w:rPr>
        <w:t xml:space="preserve">A single-file, mobile-first static HTML page designed to convert visitors into contacts. The page explains what surplus funds are, how the recovery process works, and provides multiple low-barrier ways to reach Kelli.</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D0D0D0" w:sz="1"/>
              <w:bottom w:val="single" w:color="D0D0D0" w:sz="1"/>
              <w:right w:val="single" w:color="D0D0D0" w:sz="1"/>
            </w:tcBorders>
            <w:shd w:fill="FFF3E0" w:val="clear"/>
            <w:tcMar>
              <w:top w:type="dxa" w:w="120"/>
              <w:left w:type="dxa" w:w="160"/>
              <w:bottom w:type="dxa" w:w="120"/>
              <w:right w:type="dxa" w:w="160"/>
            </w:tcMar>
          </w:tcPr>
          <w:p>
            <w:pPr>
              <w:spacing w:after="80"/>
            </w:pPr>
            <w:r>
              <w:rPr>
                <w:rFonts w:ascii="DM Sans" w:cs="DM Sans" w:eastAsia="DM Sans" w:hAnsi="DM Sans"/>
                <w:b/>
                <w:bCs/>
                <w:color w:val="E65100"/>
                <w:sz w:val="18"/>
                <w:szCs w:val="18"/>
              </w:rPr>
              <w:t xml:space="preserve">ACTION REQUIRED</w:t>
            </w:r>
          </w:p>
          <w:p>
            <w:pPr>
              <w:spacing w:after="0"/>
            </w:pPr>
            <w:r>
              <w:rPr>
                <w:rFonts w:ascii="DM Sans" w:cs="DM Sans" w:eastAsia="DM Sans" w:hAnsi="DM Sans"/>
                <w:color w:val="1B2A4A"/>
                <w:sz w:val="22"/>
                <w:szCs w:val="22"/>
              </w:rPr>
              <w:t xml:space="preserve">This page must be deployed to Cloudflare Pages and connected to the surplus-secure.com domain. See Deployment section below.</w:t>
            </w:r>
          </w:p>
        </w:tc>
      </w:tr>
    </w:tbl>
    <w:p>
      <w:pPr>
        <w:spacing w:before="300"/>
      </w:pPr>
    </w:p>
    <w:p>
      <w:pPr>
        <w:pStyle w:val="Heading2"/>
      </w:pPr>
      <w:r>
        <w:t xml:space="preserve">AI Search Optimization (AEO)</w:t>
      </w:r>
    </w:p>
    <w:p>
      <w:pPr>
        <w:spacing w:after="80" w:before="360"/>
      </w:pPr>
      <w:r>
        <w:rPr>
          <w:rFonts w:ascii="DM Sans" w:cs="DM Sans" w:eastAsia="DM Sans" w:hAnsi="DM Sans"/>
          <w:b/>
          <w:bCs/>
          <w:caps/>
          <w:color w:val="C9943E"/>
          <w:spacing w:val="60"/>
          <w:sz w:val="18"/>
          <w:szCs w:val="18"/>
        </w:rPr>
        <w:t xml:space="preserve">Embedded in: surplus-secure-landing-page.html</w:t>
      </w:r>
    </w:p>
    <w:p>
      <w:pPr>
        <w:spacing w:after="160"/>
      </w:pPr>
      <w:r>
        <w:rPr>
          <w:rFonts w:ascii="DM Sans" w:cs="DM Sans" w:eastAsia="DM Sans" w:hAnsi="DM Sans"/>
          <w:color w:val="3A4560"/>
          <w:sz w:val="22"/>
          <w:szCs w:val="22"/>
        </w:rPr>
        <w:t xml:space="preserve">AI Engine Optimization is built directly into the landing page through structured data markup. This is not a separate file — it’s embedded in the HTML and activates automatically when the page is live.</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before="300"/>
      </w:pPr>
    </w:p>
    <w:p>
      <w:pPr>
        <w:pStyle w:val="Heading2"/>
      </w:pPr>
      <w:r>
        <w:t xml:space="preserve">Google Business Profile</w:t>
      </w:r>
    </w:p>
    <w:p>
      <w:pPr>
        <w:spacing w:after="80" w:before="360"/>
      </w:pPr>
      <w:r>
        <w:rPr>
          <w:rFonts w:ascii="DM Sans" w:cs="DM Sans" w:eastAsia="DM Sans" w:hAnsi="DM Sans"/>
          <w:b/>
          <w:bCs/>
          <w:caps/>
          <w:color w:val="C9943E"/>
          <w:spacing w:val="60"/>
          <w:sz w:val="18"/>
          <w:szCs w:val="18"/>
        </w:rPr>
        <w:t xml:space="preserve">File: surplus-secure-gbp-setup-guide.docx</w:t>
      </w:r>
    </w:p>
    <w:p>
      <w:pPr>
        <w:spacing w:after="160"/>
      </w:pPr>
      <w:r>
        <w:rPr>
          <w:rFonts w:ascii="DM Sans" w:cs="DM Sans" w:eastAsia="DM Sans" w:hAnsi="DM Sans"/>
          <w:color w:val="3A4560"/>
          <w:sz w:val="22"/>
          <w:szCs w:val="22"/>
        </w:rPr>
        <w:t xml:space="preserve">A complete setup guide with all content pre-written and ready to paste. Covers account creation, verification, business description (AEO-optimized, 750 characters), category strategy (5 categories with rationale), 3 service descriptions, 6 pre-populated Q&amp;A entries, 6 ready-to-publish posts, review request templates (SMS and email), photo shot list with naming conventions, and a phased launch checklist.</w:t>
      </w:r>
    </w:p>
    <w:p>
      <w:pPr>
        <w:spacing w:after="160"/>
      </w:pPr>
      <w:r>
        <w:rPr>
          <w:rFonts w:ascii="DM Sans" w:cs="DM Sans" w:eastAsia="DM Sans" w:hAnsi="DM Sans"/>
          <w:color w:val="3A45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D0D0D0" w:sz="1"/>
              <w:bottom w:val="single" w:color="D0D0D0" w:sz="1"/>
              <w:right w:val="single" w:color="D0D0D0" w:sz="1"/>
            </w:tcBorders>
            <w:shd w:fill="FFF3E0" w:val="clear"/>
            <w:tcMar>
              <w:top w:type="dxa" w:w="120"/>
              <w:left w:type="dxa" w:w="160"/>
              <w:bottom w:type="dxa" w:w="120"/>
              <w:right w:type="dxa" w:w="160"/>
            </w:tcMar>
          </w:tcPr>
          <w:p>
            <w:pPr>
              <w:spacing w:after="80"/>
            </w:pPr>
            <w:r>
              <w:rPr>
                <w:rFonts w:ascii="DM Sans" w:cs="DM Sans" w:eastAsia="DM Sans" w:hAnsi="DM Sans"/>
                <w:b/>
                <w:bCs/>
                <w:color w:val="E65100"/>
                <w:sz w:val="18"/>
                <w:szCs w:val="18"/>
              </w:rPr>
              <w:t xml:space="preserve">ACTION REQUIRED</w:t>
            </w:r>
          </w:p>
          <w:p>
            <w:pPr>
              <w:spacing w:after="0"/>
            </w:pPr>
            <w:r>
              <w:rPr>
                <w:rFonts w:ascii="DM Sans" w:cs="DM Sans" w:eastAsia="DM Sans" w:hAnsi="DM Sans"/>
                <w:color w:val="1B2A4A"/>
                <w:sz w:val="22"/>
                <w:szCs w:val="22"/>
              </w:rPr>
              <w:t xml:space="preserve">Kelli must create the GBP listing at business.google.com, request verification, and populate the profile using the content in the guide. See the GBP guide for step-by-step instructions.</w:t>
            </w:r>
          </w:p>
        </w:tc>
      </w:tr>
    </w:tbl>
    <w:p>
      <w:pPr>
        <w:spacing w:before="300"/>
      </w:pPr>
    </w:p>
    <w:p>
      <w:pPr>
        <w:pStyle w:val="Heading2"/>
      </w:pPr>
      <w:r>
        <w:t xml:space="preserve">Engagement Automation</w:t>
      </w:r>
    </w:p>
    <w:p>
      <w:pPr>
        <w:spacing w:after="80" w:before="360"/>
      </w:pPr>
      <w:r>
        <w:rPr>
          <w:rFonts w:ascii="DM Sans" w:cs="DM Sans" w:eastAsia="DM Sans" w:hAnsi="DM Sans"/>
          <w:b/>
          <w:bCs/>
          <w:caps/>
          <w:color w:val="C9943E"/>
          <w:spacing w:val="60"/>
          <w:sz w:val="18"/>
          <w:szCs w:val="18"/>
        </w:rPr>
        <w:t xml:space="preserve">File: surplus-secure-engagement-automation-guide.docx</w:t>
      </w:r>
    </w:p>
    <w:p>
      <w:pPr>
        <w:spacing w:after="160"/>
      </w:pPr>
      <w:r>
        <w:rPr>
          <w:rFonts w:ascii="DM Sans" w:cs="DM Sans" w:eastAsia="DM Sans" w:hAnsi="DM Sans"/>
          <w:color w:val="3A4560"/>
          <w:sz w:val="22"/>
          <w:szCs w:val="22"/>
        </w:rPr>
        <w:t xml:space="preserve">A complete engagement system designed around one insight: for Surplus Secure’s audience, removing the emotional barrier to first contact is more important than optimizing a marketing funnel. The system provides warm, human-feeling automated responses across four channels (phone, SMS, Facebook Messenger, Instagram DM) that route every inquiry to Kelli.</w:t>
      </w:r>
    </w:p>
    <w:p>
      <w:pPr>
        <w:spacing w:after="160"/>
      </w:pPr>
      <w:r>
        <w:rPr>
          <w:rFonts w:ascii="DM Sans" w:cs="DM Sans" w:eastAsia="DM Sans" w:hAnsi="DM Sans"/>
          <w:color w:val="3A456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D0D0D0" w:sz="1"/>
              <w:bottom w:val="single" w:color="D0D0D0" w:sz="1"/>
              <w:right w:val="single" w:color="D0D0D0" w:sz="1"/>
            </w:tcBorders>
            <w:shd w:fill="FFF3E0" w:val="clear"/>
            <w:tcMar>
              <w:top w:type="dxa" w:w="120"/>
              <w:left w:type="dxa" w:w="160"/>
              <w:bottom w:type="dxa" w:w="120"/>
              <w:right w:type="dxa" w:w="160"/>
            </w:tcMar>
          </w:tcPr>
          <w:p>
            <w:pPr>
              <w:spacing w:after="80"/>
            </w:pPr>
            <w:r>
              <w:rPr>
                <w:rFonts w:ascii="DM Sans" w:cs="DM Sans" w:eastAsia="DM Sans" w:hAnsi="DM Sans"/>
                <w:b/>
                <w:bCs/>
                <w:color w:val="E65100"/>
                <w:sz w:val="18"/>
                <w:szCs w:val="18"/>
              </w:rPr>
              <w:t xml:space="preserve">ACTION REQUIRED</w:t>
            </w:r>
          </w:p>
          <w:p>
            <w:pPr>
              <w:spacing w:after="0"/>
            </w:pPr>
            <w:r>
              <w:rPr>
                <w:rFonts w:ascii="DM Sans" w:cs="DM Sans" w:eastAsia="DM Sans" w:hAnsi="DM Sans"/>
                <w:color w:val="1B2A4A"/>
                <w:sz w:val="22"/>
                <w:szCs w:val="22"/>
              </w:rPr>
              <w:t xml:space="preserve">Kelli must sign up for OpenPhone ($15/month), configure auto-replies using the templates in the guide, and set up Meta Business Suite auto-greetings. See the Engagement Automation guide for step-by-step instructions.</w:t>
            </w:r>
          </w:p>
        </w:tc>
      </w:tr>
    </w:tbl>
    <w:p>
      <w:r>
        <w:br w:type="page"/>
      </w:r>
    </w:p>
    <w:p>
      <w:pPr>
        <w:pStyle w:val="Heading1"/>
      </w:pPr>
      <w:r>
        <w:t xml:space="preserve">Bonus Assets (Beyond Scope)</w:t>
      </w:r>
    </w:p>
    <w:p>
      <w:pPr>
        <w:spacing w:after="160"/>
      </w:pPr>
      <w:r>
        <w:rPr>
          <w:rFonts w:ascii="DM Sans" w:cs="DM Sans" w:eastAsia="DM Sans" w:hAnsi="DM Sans"/>
          <w:color w:val="3A4560"/>
          <w:sz w:val="22"/>
          <w:szCs w:val="22"/>
        </w:rPr>
        <w:t xml:space="preserve">The following assets were built during the engagement but were not part of the original 6-deliverable Starter Install scope. They are included at no additional cost.</w:t>
      </w:r>
    </w:p>
    <w:p>
      <w:pPr>
        <w:pStyle w:val="Heading2"/>
      </w:pPr>
      <w:r>
        <w:t xml:space="preserve">County Configuration Database</w:t>
      </w:r>
    </w:p>
    <w:p>
      <w:pPr>
        <w:spacing w:after="80" w:before="360"/>
      </w:pPr>
      <w:r>
        <w:rPr>
          <w:rFonts w:ascii="DM Sans" w:cs="DM Sans" w:eastAsia="DM Sans" w:hAnsi="DM Sans"/>
          <w:b/>
          <w:bCs/>
          <w:caps/>
          <w:color w:val="C9943E"/>
          <w:spacing w:val="60"/>
          <w:sz w:val="18"/>
          <w:szCs w:val="18"/>
        </w:rPr>
        <w:t xml:space="preserve">Location: surplus-secure-repo (GitHub)</w:t>
      </w:r>
    </w:p>
    <w:p>
      <w:pPr>
        <w:spacing w:after="160"/>
      </w:pPr>
      <w:r>
        <w:rPr>
          <w:rFonts w:ascii="DM Sans" w:cs="DM Sans" w:eastAsia="DM Sans" w:hAnsi="DM Sans"/>
          <w:color w:val="3A4560"/>
          <w:sz w:val="22"/>
          <w:szCs w:val="22"/>
        </w:rPr>
        <w:t xml:space="preserve">A structured database covering all 83 Michigan counties with treasurer contact information, FOIA submission methods, Foreclosing Governmental Unit (FGU) status (county vs. state), county cooperation levels, and pipeline tracking. This data powers a web-based dashboard that Kelli can use to manage her county-by-county operations.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Business Operations Playbook</w:t>
      </w:r>
    </w:p>
    <w:p>
      <w:pPr>
        <w:spacing w:after="80" w:before="360"/>
      </w:pPr>
      <w:r>
        <w:rPr>
          <w:rFonts w:ascii="DM Sans" w:cs="DM Sans" w:eastAsia="DM Sans" w:hAnsi="DM Sans"/>
          <w:b/>
          <w:bCs/>
          <w:caps/>
          <w:color w:val="C9943E"/>
          <w:spacing w:val="60"/>
          <w:sz w:val="18"/>
          <w:szCs w:val="18"/>
        </w:rPr>
        <w:t xml:space="preserve">Location: surplus-secure-repo/docs/playbook.md</w:t>
      </w:r>
    </w:p>
    <w:p>
      <w:pPr>
        <w:spacing w:after="160"/>
      </w:pPr>
      <w:r>
        <w:rPr>
          <w:rFonts w:ascii="DM Sans" w:cs="DM Sans" w:eastAsia="DM Sans" w:hAnsi="DM Sans"/>
          <w:color w:val="3A4560"/>
          <w:sz w:val="22"/>
          <w:szCs w:val="22"/>
        </w:rPr>
        <w:t xml:space="preserve">A comprehensive operations manual covering the legal foundation (MCL 211.78t, Rafaeli, Tyler v. Hennepin County), revenue model with fee structure guidance, annual operations calendar tied to Michigan’s tax foreclosure cycle, the complete county-by-county recovery workflow, and risk management considerations.</w:t>
      </w:r>
    </w:p>
    <w:p>
      <w:pPr>
        <w:pStyle w:val="Heading2"/>
      </w:pPr>
      <w:r>
        <w:t xml:space="preserve">Customer Journey Map</w:t>
      </w:r>
    </w:p>
    <w:p>
      <w:pPr>
        <w:spacing w:after="80" w:before="360"/>
      </w:pPr>
      <w:r>
        <w:rPr>
          <w:rFonts w:ascii="DM Sans" w:cs="DM Sans" w:eastAsia="DM Sans" w:hAnsi="DM Sans"/>
          <w:b/>
          <w:bCs/>
          <w:caps/>
          <w:color w:val="C9943E"/>
          <w:spacing w:val="60"/>
          <w:sz w:val="18"/>
          <w:szCs w:val="18"/>
        </w:rPr>
        <w:t xml:space="preserve">Location: surplus-secure-repo/docs/customer-journey.md</w:t>
      </w:r>
    </w:p>
    <w:p>
      <w:pPr>
        <w:spacing w:after="160"/>
      </w:pPr>
      <w:r>
        <w:rPr>
          <w:rFonts w:ascii="DM Sans" w:cs="DM Sans" w:eastAsia="DM Sans" w:hAnsi="DM Sans"/>
          <w:color w:val="3A4560"/>
          <w:sz w:val="22"/>
          <w:szCs w:val="22"/>
        </w:rPr>
        <w:t xml:space="preserve">A 7-stage journey map from county intelligence gathering through active case management to resolution and referral. Each stage includes key activities, Kelli’s specific actions, success metrics, and timelines. This is the operational backbone that connects the county database, engagement automation, and the landing page into a single client acquisition pipeline.</w:t>
      </w:r>
    </w:p>
    <w:p>
      <w:pPr>
        <w:pStyle w:val="Heading2"/>
      </w:pPr>
      <w:r>
        <w:t xml:space="preserve">Kelli’s App Guide</w:t>
      </w:r>
    </w:p>
    <w:p>
      <w:pPr>
        <w:spacing w:after="80" w:before="360"/>
      </w:pPr>
      <w:r>
        <w:rPr>
          <w:rFonts w:ascii="DM Sans" w:cs="DM Sans" w:eastAsia="DM Sans" w:hAnsi="DM Sans"/>
          <w:b/>
          <w:bCs/>
          <w:caps/>
          <w:color w:val="C9943E"/>
          <w:spacing w:val="60"/>
          <w:sz w:val="18"/>
          <w:szCs w:val="18"/>
        </w:rPr>
        <w:t xml:space="preserve">Location: surplus-secure-repo/docs/kelli-guide.md</w:t>
      </w:r>
    </w:p>
    <w:p>
      <w:pPr>
        <w:spacing w:after="160"/>
      </w:pPr>
      <w:r>
        <w:rPr>
          <w:rFonts w:ascii="DM Sans" w:cs="DM Sans" w:eastAsia="DM Sans" w:hAnsi="DM Sans"/>
          <w:color w:val="3A4560"/>
          <w:sz w:val="22"/>
          <w:szCs w:val="22"/>
        </w:rPr>
        <w:t xml:space="preserve">A non-technical user guide for the county database web application. Covers searching and filtering counties, editing county configurations, tracking FOIA status, setting priority tiers, generating FOIA letters, managing the pipeline, and updating county data through GitHub.</w:t>
      </w:r>
    </w:p>
    <w:p>
      <w:r>
        <w:br w:type="page"/>
      </w:r>
    </w:p>
    <w:p>
      <w:pPr>
        <w:pStyle w:val="Heading1"/>
      </w:pPr>
      <w:r>
        <w:t xml:space="preserve">How Everything Connects</w:t>
      </w:r>
    </w:p>
    <w:p>
      <w:pPr>
        <w:spacing w:after="160"/>
      </w:pPr>
      <w:r>
        <w:rPr>
          <w:rFonts w:ascii="DM Sans" w:cs="DM Sans" w:eastAsia="DM Sans" w:hAnsi="DM Sans"/>
          <w:color w:val="3A4560"/>
          <w:sz w:val="22"/>
          <w:szCs w:val="22"/>
        </w:rPr>
        <w:t xml:space="preserve">The deliverables are not independent assets. They form a system. Here is how a prospect moves through it:</w:t>
      </w:r>
    </w:p>
    <w:p>
      <w:pPr>
        <w:spacing w:after="80" w:before="360"/>
      </w:pPr>
      <w:r>
        <w:rPr>
          <w:rFonts w:ascii="DM Sans" w:cs="DM Sans" w:eastAsia="DM Sans" w:hAnsi="DM Sans"/>
          <w:b/>
          <w:bCs/>
          <w:caps/>
          <w:color w:val="C9943E"/>
          <w:spacing w:val="60"/>
          <w:sz w:val="18"/>
          <w:szCs w:val="18"/>
        </w:rPr>
        <w:t xml:space="preserve">The Client Acquisition Pipeline</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43E" w:sz="3"/>
              <w:left w:val="single" w:color="D0D0D0" w:sz="1"/>
              <w:bottom w:val="single" w:color="D0D0D0" w:sz="1"/>
              <w:right w:val="single" w:color="D0D0D0" w:sz="1"/>
            </w:tcBorders>
            <w:shd w:fill="FBF6ED" w:val="clear"/>
            <w:tcMar>
              <w:top w:type="dxa" w:w="120"/>
              <w:left w:type="dxa" w:w="160"/>
              <w:bottom w:type="dxa" w:w="120"/>
              <w:right w:type="dxa" w:w="160"/>
            </w:tcMar>
          </w:tcPr>
          <w:p>
            <w:pPr>
              <w:spacing w:after="80"/>
            </w:pPr>
            <w:r>
              <w:rPr>
                <w:rFonts w:ascii="DM Sans" w:cs="DM Sans" w:eastAsia="DM Sans" w:hAnsi="DM Sans"/>
                <w:b/>
                <w:bCs/>
                <w:color w:val="C9943E"/>
                <w:sz w:val="18"/>
                <w:szCs w:val="18"/>
              </w:rPr>
              <w:t xml:space="preserve">THE FLYWHEEL</w:t>
            </w:r>
          </w:p>
          <w:p>
            <w:pPr>
              <w:spacing w:after="0"/>
            </w:pPr>
            <w:r>
              <w:rPr>
                <w:rFonts w:ascii="DM Sans" w:cs="DM Sans" w:eastAsia="DM Sans" w:hAnsi="DM Sans"/>
                <w:color w:val="1B2A4A"/>
                <w:sz w:val="22"/>
                <w:szCs w:val="22"/>
              </w:rPr>
              <w:t xml:space="preserve">Each successful recovery generates a review, which strengthens the GBP listing, which generates more visibility, which generates more leads. The system is designed to compound over time.</w:t>
            </w:r>
          </w:p>
        </w:tc>
      </w:tr>
    </w:tbl>
    <w:p>
      <w:r>
        <w:br w:type="page"/>
      </w:r>
    </w:p>
    <w:p>
      <w:pPr>
        <w:pStyle w:val="Heading1"/>
      </w:pPr>
      <w:r>
        <w:t xml:space="preserve">Deployment Instructions</w:t>
      </w:r>
    </w:p>
    <w:p>
      <w:pPr>
        <w:spacing w:after="160"/>
      </w:pPr>
      <w:r>
        <w:rPr>
          <w:rFonts w:ascii="DM Sans" w:cs="DM Sans" w:eastAsia="DM Sans" w:hAnsi="DM Sans"/>
          <w:color w:val="3A4560"/>
          <w:sz w:val="22"/>
          <w:szCs w:val="22"/>
        </w:rPr>
        <w:t xml:space="preserve">The landing page must be deployed to a web host and connected to the surplus-secure.com domain. The recommended platform is Cloudflare Pages (free tier).</w:t>
      </w:r>
    </w:p>
    <w:p>
      <w:pPr>
        <w:pStyle w:val="Heading2"/>
      </w:pPr>
      <w:r>
        <w:t xml:space="preserve">Option A: Cloudflare Dashboard Upload</w:t>
      </w:r>
    </w:p>
    <w:p>
      <w:pPr>
        <w:spacing w:after="160"/>
      </w:pPr>
      <w:r>
        <w:rPr>
          <w:rFonts w:ascii="DM Sans" w:cs="DM Sans" w:eastAsia="DM Sans" w:hAnsi="DM Sans"/>
          <w:color w:val="3A4560"/>
          <w:sz w:val="22"/>
          <w:szCs w:val="22"/>
        </w:rPr>
        <w:t xml:space="preserve">This is the fastest method. No coding required.</w:t>
      </w:r>
    </w:p>
    <w:p>
      <w:pPr>
        <w:pStyle w:val="ListParagraph"/>
        <w:numPr>
          <w:ilvl w:val="0"/>
          <w:numId w:val="2"/>
        </w:numPr>
        <w:spacing w:after="120"/>
      </w:pPr>
      <w:r>
        <w:rPr>
          <w:rFonts w:ascii="DM Sans" w:cs="DM Sans" w:eastAsia="DM Sans" w:hAnsi="DM Sans"/>
          <w:color w:val="3A4560"/>
          <w:sz w:val="22"/>
          <w:szCs w:val="22"/>
        </w:rPr>
        <w:t xml:space="preserve">Log in to dash.cloudflare.com with the Ebony Iris Media Cloudflare account.</w:t>
      </w:r>
    </w:p>
    <w:p>
      <w:pPr>
        <w:pStyle w:val="ListParagraph"/>
        <w:numPr>
          <w:ilvl w:val="0"/>
          <w:numId w:val="2"/>
        </w:numPr>
        <w:spacing w:after="120"/>
      </w:pPr>
      <w:r>
        <w:rPr>
          <w:rFonts w:ascii="DM Sans" w:cs="DM Sans" w:eastAsia="DM Sans" w:hAnsi="DM Sans"/>
          <w:color w:val="3A4560"/>
          <w:sz w:val="22"/>
          <w:szCs w:val="22"/>
        </w:rPr>
        <w:t xml:space="preserve">Go to Workers &amp; Pages in the left sidebar.</w:t>
      </w:r>
    </w:p>
    <w:p>
      <w:pPr>
        <w:pStyle w:val="ListParagraph"/>
        <w:numPr>
          <w:ilvl w:val="0"/>
          <w:numId w:val="2"/>
        </w:numPr>
        <w:spacing w:after="120"/>
      </w:pPr>
      <w:r>
        <w:rPr>
          <w:rFonts w:ascii="DM Sans" w:cs="DM Sans" w:eastAsia="DM Sans" w:hAnsi="DM Sans"/>
          <w:color w:val="3A4560"/>
          <w:sz w:val="22"/>
          <w:szCs w:val="22"/>
        </w:rPr>
        <w:t xml:space="preserve">Click “Create” → “Pages” → “Upload assets.”</w:t>
      </w:r>
    </w:p>
    <w:p>
      <w:pPr>
        <w:pStyle w:val="ListParagraph"/>
        <w:numPr>
          <w:ilvl w:val="0"/>
          <w:numId w:val="2"/>
        </w:numPr>
        <w:spacing w:after="120"/>
      </w:pPr>
      <w:r>
        <w:rPr>
          <w:rFonts w:ascii="DM Sans" w:cs="DM Sans" w:eastAsia="DM Sans" w:hAnsi="DM Sans"/>
          <w:color w:val="3A4560"/>
          <w:sz w:val="22"/>
          <w:szCs w:val="22"/>
        </w:rPr>
        <w:t xml:space="preserve">Name the project “surplus-secure” (this becomes the default subdomain: surplus-secure.pages.dev).</w:t>
      </w:r>
    </w:p>
    <w:p>
      <w:pPr>
        <w:pStyle w:val="ListParagraph"/>
        <w:numPr>
          <w:ilvl w:val="0"/>
          <w:numId w:val="2"/>
        </w:numPr>
        <w:spacing w:after="120"/>
      </w:pPr>
      <w:r>
        <w:rPr>
          <w:rFonts w:ascii="DM Sans" w:cs="DM Sans" w:eastAsia="DM Sans" w:hAnsi="DM Sans"/>
          <w:color w:val="3A4560"/>
          <w:sz w:val="22"/>
          <w:szCs w:val="22"/>
        </w:rPr>
        <w:t xml:space="preserve">Upload the surplus-secure-landing-page.html file. Rename it to index.html before uploading.</w:t>
      </w:r>
    </w:p>
    <w:p>
      <w:pPr>
        <w:pStyle w:val="ListParagraph"/>
        <w:numPr>
          <w:ilvl w:val="0"/>
          <w:numId w:val="2"/>
        </w:numPr>
        <w:spacing w:after="120"/>
      </w:pPr>
      <w:r>
        <w:rPr>
          <w:rFonts w:ascii="DM Sans" w:cs="DM Sans" w:eastAsia="DM Sans" w:hAnsi="DM Sans"/>
          <w:color w:val="3A4560"/>
          <w:sz w:val="22"/>
          <w:szCs w:val="22"/>
        </w:rPr>
        <w:t xml:space="preserve">Click “Deploy site.” The page will be live at surplus-secure.pages.dev within 60 seconds.</w:t>
      </w:r>
    </w:p>
    <w:p>
      <w:pPr>
        <w:pStyle w:val="ListParagraph"/>
        <w:numPr>
          <w:ilvl w:val="0"/>
          <w:numId w:val="2"/>
        </w:numPr>
        <w:spacing w:after="120"/>
      </w:pPr>
      <w:r>
        <w:rPr>
          <w:rFonts w:ascii="DM Sans" w:cs="DM Sans" w:eastAsia="DM Sans" w:hAnsi="DM Sans"/>
          <w:color w:val="3A4560"/>
          <w:sz w:val="22"/>
          <w:szCs w:val="22"/>
        </w:rPr>
        <w:t xml:space="preserve">Go to the project’s “Custom domains” tab and add surplus-secure.com (requires DNS to be on Cloudflare).</w:t>
      </w:r>
    </w:p>
    <w:p>
      <w:pPr>
        <w:pStyle w:val="Heading2"/>
      </w:pPr>
      <w:r>
        <w:t xml:space="preserve">Option B: GitHub CI/CD Pipeline</w:t>
      </w:r>
    </w:p>
    <w:p>
      <w:pPr>
        <w:spacing w:after="160"/>
      </w:pPr>
      <w:r>
        <w:rPr>
          <w:rFonts w:ascii="DM Sans" w:cs="DM Sans" w:eastAsia="DM Sans" w:hAnsi="DM Sans"/>
          <w:color w:val="3A4560"/>
          <w:sz w:val="22"/>
          <w:szCs w:val="22"/>
        </w:rPr>
        <w:t xml:space="preserve">A GitHub repository (surplus-secure-repo) has been prepared with a GitHub Actions workflow that automatically deploys to Cloudflare Pages on every push to the main branch. This is the recommended long-term approach if Kelli or Ramayan will be making ongoing updates to the page.</w:t>
      </w:r>
    </w:p>
    <w:p>
      <w:pPr>
        <w:spacing w:after="160"/>
      </w:pPr>
      <w:r>
        <w:rPr>
          <w:rFonts w:ascii="DM Sans" w:cs="DM Sans" w:eastAsia="DM Sans" w:hAnsi="DM Sans"/>
          <w:color w:val="3A4560"/>
          <w:sz w:val="22"/>
          <w:szCs w:val="22"/>
        </w:rPr>
        <w:t xml:space="preserve"/>
      </w:r>
    </w:p>
    <w:p>
      <w:r>
        <w:br w:type="page"/>
      </w:r>
    </w:p>
    <w:p>
      <w:pPr>
        <w:pStyle w:val="Heading1"/>
      </w:pPr>
      <w:r>
        <w:t xml:space="preserve">Go-Live Checklist</w:t>
      </w:r>
    </w:p>
    <w:p>
      <w:pPr>
        <w:spacing w:after="160"/>
      </w:pPr>
      <w:r>
        <w:rPr>
          <w:rFonts w:ascii="DM Sans" w:cs="DM Sans" w:eastAsia="DM Sans" w:hAnsi="DM Sans"/>
          <w:color w:val="3A4560"/>
          <w:sz w:val="22"/>
          <w:szCs w:val="22"/>
        </w:rPr>
        <w:t xml:space="preserve">This is the complete list of actions required to activate the Surplus Secure client acquisition system. Items are ordered by priority and dependency.</w:t>
      </w:r>
    </w:p>
    <w:p>
      <w:pPr>
        <w:spacing w:after="80" w:before="360"/>
      </w:pPr>
      <w:r>
        <w:rPr>
          <w:rFonts w:ascii="DM Sans" w:cs="DM Sans" w:eastAsia="DM Sans" w:hAnsi="DM Sans"/>
          <w:b/>
          <w:bCs/>
          <w:caps/>
          <w:color w:val="C9943E"/>
          <w:spacing w:val="60"/>
          <w:sz w:val="18"/>
          <w:szCs w:val="18"/>
        </w:rPr>
        <w:t xml:space="preserve">Week 1 — Foundation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Deploy landing page to Cloudflare Pages (Ramayan)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Connect surplus-secure.com domain to Cloudflare Pages (Ramayan)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Verify landing page loads correctly on mobile and desktop (Kelli + Ramayan)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Create Google Business Profile at business.google.com (Kelli)</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Request GBP verification (Kelli)</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Sign up for OpenPhone at openphone.com — $15/month (Kelli)</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Configure OpenPhone auto-replies using Engagement Automation guide templates (Kelli)</w:t>
      </w:r>
    </w:p>
    <w:p>
      <w:pPr>
        <w:spacing w:after="80" w:before="360"/>
      </w:pPr>
      <w:r>
        <w:rPr>
          <w:rFonts w:ascii="DM Sans" w:cs="DM Sans" w:eastAsia="DM Sans" w:hAnsi="DM Sans"/>
          <w:b/>
          <w:bCs/>
          <w:caps/>
          <w:color w:val="C9943E"/>
          <w:spacing w:val="60"/>
          <w:sz w:val="18"/>
          <w:szCs w:val="18"/>
        </w:rPr>
        <w:t xml:space="preserve">Week 2 — Content &amp; Activation</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Complete GBP verification when postcard arrives (Kelli)</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Paste business description into GBP (Kelli — see GBP guide Section 4)</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3 service descriptions to GBP (Kelli — see GBP guide Section 5)</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secondary categories to GBP (Kelli — see GBP guide Section 3)</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Post all 6 Q&amp;A items on GBP (Kelli — see GBP guide Section 6)</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Upload 10+ photos to GBP (Kelli — see GBP guide Section 8)</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Set up Facebook Messenger auto-greeting in Meta Business Suite (Kelli)</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Set up Instagram DM auto-greeting (Kelli)</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Download Meta Business Suite app and enable notifications (Kelli)</w:t>
      </w:r>
    </w:p>
    <w:p>
      <w:pPr>
        <w:spacing w:after="80" w:before="360"/>
      </w:pPr>
      <w:r>
        <w:rPr>
          <w:rFonts w:ascii="DM Sans" w:cs="DM Sans" w:eastAsia="DM Sans" w:hAnsi="DM Sans"/>
          <w:b/>
          <w:bCs/>
          <w:caps/>
          <w:color w:val="C9943E"/>
          <w:spacing w:val="60"/>
          <w:sz w:val="18"/>
          <w:szCs w:val="18"/>
        </w:rPr>
        <w:t xml:space="preserve">Week 3 — Launch</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Publish GBP Post 1 (Introduction) — see GBP guide Section 7</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Send Google review request to Dennis A. and Janice 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Test the full pipeline: have someone text (734) 215-5540 and verify auto-reply fires, notification reaches Kelli, and response flow works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Test the landing page: tap “Call Now” and “Text Us” from a mobile phone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Publish GBP Post 2 (How It Works)</w:t>
      </w:r>
    </w:p>
    <w:p>
      <w:pPr>
        <w:spacing w:after="80" w:before="360"/>
      </w:pPr>
      <w:r>
        <w:rPr>
          <w:rFonts w:ascii="DM Sans" w:cs="DM Sans" w:eastAsia="DM Sans" w:hAnsi="DM Sans"/>
          <w:b/>
          <w:bCs/>
          <w:caps/>
          <w:color w:val="C9943E"/>
          <w:spacing w:val="60"/>
          <w:sz w:val="18"/>
          <w:szCs w:val="18"/>
        </w:rPr>
        <w:t xml:space="preserve">Ongoing — Monthly Maintenance</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Publish 2 GBP posts per month (rotate through templates, then create new ones)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Respond to all Google reviews within 24 hours</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Send review request after every successful surplus recovery</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Add 1–2 new photos to GBP monthly</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Monitor GBP Insights for search term data</w:t>
      </w:r>
    </w:p>
    <w:p>
      <w:pPr>
        <w:spacing w:after="100"/>
        <w:ind w:left="360"/>
      </w:pPr>
      <w:r>
        <w:rPr>
          <w:rFonts w:ascii="DM Sans" w:cs="DM Sans" w:eastAsia="DM Sans" w:hAnsi="DM Sans"/>
          <w:color w:val="C9943E"/>
          <w:sz w:val="22"/>
          <w:szCs w:val="22"/>
        </w:rPr>
        <w:t xml:space="preserve">☐  </w:t>
      </w:r>
      <w:r>
        <w:rPr>
          <w:rFonts w:ascii="DM Sans" w:cs="DM Sans" w:eastAsia="DM Sans" w:hAnsi="DM Sans"/>
          <w:color w:val="3A4560"/>
          <w:sz w:val="22"/>
          <w:szCs w:val="22"/>
        </w:rPr>
        <w:t xml:space="preserve">Answer any new public Q&amp;A on GBP promptly</w:t>
      </w:r>
    </w:p>
    <w:p>
      <w:r>
        <w:br w:type="page"/>
      </w:r>
    </w:p>
    <w:p>
      <w:pPr>
        <w:pStyle w:val="Heading1"/>
      </w:pPr>
      <w:r>
        <w:t xml:space="preserve">Complete File Index</w:t>
      </w:r>
    </w:p>
    <w:p>
      <w:pPr>
        <w:spacing w:after="160"/>
      </w:pPr>
      <w:r>
        <w:rPr>
          <w:rFonts w:ascii="DM Sans" w:cs="DM Sans" w:eastAsia="DM Sans" w:hAnsi="DM Sans"/>
          <w:color w:val="3A4560"/>
          <w:sz w:val="22"/>
          <w:szCs w:val="22"/>
        </w:rPr>
        <w:t xml:space="preserve">Every file produced during this engagement, with its purpose and location.</w:t>
      </w:r>
    </w:p>
    <w:p>
      <w:pPr>
        <w:spacing w:after="80" w:before="360"/>
      </w:pPr>
      <w:r>
        <w:rPr>
          <w:rFonts w:ascii="DM Sans" w:cs="DM Sans" w:eastAsia="DM Sans" w:hAnsi="DM Sans"/>
          <w:b/>
          <w:bCs/>
          <w:caps/>
          <w:color w:val="C9943E"/>
          <w:spacing w:val="60"/>
          <w:sz w:val="18"/>
          <w:szCs w:val="18"/>
        </w:rPr>
        <w:t xml:space="preserve">Client-Facing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File</w:t>
            </w:r>
          </w:p>
        </w:tc>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Purpose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surplus-secure-landing-page.html</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Production landing page (Deliverables 01 + 02)</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surplus-secure-gbp-setup-guide.docx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Google Business Profile setup + content library (Deliverable 03)</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surplus-secure-engagement-automation-guide.docx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Engagement automation setup + templates (Deliverable 04)</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surplus-secure-handoff-package.docx</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This document (Deliverable 06)</w:t>
            </w:r>
          </w:p>
        </w:tc>
      </w:tr>
    </w:tbl>
    <w:p>
      <w:pPr>
        <w:spacing w:before="300"/>
      </w:pPr>
    </w:p>
    <w:p>
      <w:pPr>
        <w:spacing w:after="80" w:before="360"/>
      </w:pPr>
      <w:r>
        <w:rPr>
          <w:rFonts w:ascii="DM Sans" w:cs="DM Sans" w:eastAsia="DM Sans" w:hAnsi="DM Sans"/>
          <w:b/>
          <w:bCs/>
          <w:caps/>
          <w:color w:val="C9943E"/>
          <w:spacing w:val="60"/>
          <w:sz w:val="18"/>
          <w:szCs w:val="18"/>
        </w:rPr>
        <w:t xml:space="preserve">Bonus / Operational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File / Location</w:t>
            </w:r>
          </w:p>
        </w:tc>
        <w:tc>
          <w:tcPr>
            <w:tcW w:type="dxa" w:w="4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Purpose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surplus-secure-repo/</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GitHub repository with county database, CI/CD pipeline, and operational docs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data/counties.json</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83-county Michigan database (contact info, FOIA methods, FGU status)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data/foia-templates.json</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FOIA request letter templates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data/journey-stages.json</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Pipeline stage definitions</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docs/playbook.md</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Business operations playbook (legal foundation, revenue model, annual cycle)</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docs/customer-journey.md</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7-stage customer journey map</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docs/kelli-guide.md</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Non-technical user guide for the county database app</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DEPLOY.md</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Technical deployment instructions for the Cloudflare Worker</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worker.js</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Cloudflare Worker source code (county database app)</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b/>
                <w:bCs/>
                <w:color w:val="1B2A4A"/>
                <w:sz w:val="22"/>
                <w:szCs w:val="22"/>
              </w:rPr>
              <w:t xml:space="preserve">wrangler.toml</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DM Sans" w:cs="DM Sans" w:eastAsia="DM Sans" w:hAnsi="DM Sans"/>
                <w:color w:val="3A4560"/>
                <w:sz w:val="22"/>
                <w:szCs w:val="22"/>
              </w:rPr>
              <w:t xml:space="preserve">Cloudflare Worker configuration</w:t>
            </w:r>
          </w:p>
        </w:tc>
      </w:tr>
    </w:tbl>
    <w:p>
      <w:r>
        <w:br w:type="page"/>
      </w:r>
    </w:p>
    <w:p>
      <w:pPr>
        <w:pStyle w:val="Heading1"/>
      </w:pPr>
      <w:r>
        <w:t xml:space="preserve">Ongoing Support &amp; Next Steps</w:t>
      </w:r>
    </w:p>
    <w:p>
      <w:pPr>
        <w:pStyle w:val="Heading2"/>
      </w:pPr>
      <w:r>
        <w:t xml:space="preserve">What’s Included in This Engagement</w:t>
      </w:r>
    </w:p>
    <w:p>
      <w:pPr>
        <w:spacing w:after="160"/>
      </w:pPr>
      <w:r>
        <w:rPr>
          <w:rFonts w:ascii="DM Sans" w:cs="DM Sans" w:eastAsia="DM Sans" w:hAnsi="DM Sans"/>
          <w:color w:val="3A4560"/>
          <w:sz w:val="22"/>
          <w:szCs w:val="22"/>
        </w:rPr>
        <w:t xml:space="preserve">The Starter Install engagement includes delivery of the assets documented above and reasonable support during the go-live period (answering questions, troubleshooting deployment, and clarifying documentation). It does not include ongoing content creation, paid advertising management, or extended technical support.</w:t>
      </w:r>
    </w:p>
    <w:p>
      <w:pPr>
        <w:pStyle w:val="Heading2"/>
      </w:pPr>
      <w:r>
        <w:t xml:space="preserve">Recommended Next Steps</w:t>
      </w:r>
    </w:p>
    <w:p>
      <w:pPr>
        <w:spacing w:after="160"/>
      </w:pPr>
      <w:r>
        <w:rPr>
          <w:rFonts w:ascii="DM Sans" w:cs="DM Sans" w:eastAsia="DM Sans" w:hAnsi="DM Sans"/>
          <w:color w:val="3A4560"/>
          <w:sz w:val="22"/>
          <w:szCs w:val="22"/>
        </w:rPr>
        <w:t xml:space="preserve">Once the foundation is live and generating leads, consider these growth investments:</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Style w:val="Heading2"/>
      </w:pPr>
      <w:r>
        <w:t xml:space="preserve">Contact</w:t>
      </w:r>
    </w:p>
    <w:p>
      <w:pPr>
        <w:spacing w:after="160"/>
      </w:pPr>
      <w:r>
        <w:rPr>
          <w:rFonts w:ascii="DM Sans" w:cs="DM Sans" w:eastAsia="DM Sans" w:hAnsi="DM Sans"/>
          <w:color w:val="3A4560"/>
          <w:sz w:val="22"/>
          <w:szCs w:val="22"/>
        </w:rPr>
        <w:t xml:space="preserve">For questions about any deliverable in this package:</w:t>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spacing w:after="160"/>
      </w:pPr>
      <w:r>
        <w:rPr>
          <w:rFonts w:ascii="DM Sans" w:cs="DM Sans" w:eastAsia="DM Sans" w:hAnsi="DM Sans"/>
          <w:color w:val="3A4560"/>
          <w:sz w:val="22"/>
          <w:szCs w:val="22"/>
        </w:rPr>
        <w:t xml:space="preserve"/>
      </w:r>
    </w:p>
    <w:p>
      <w:pPr>
        <w:pBdr>
          <w:top w:val="single" w:color="C9943E" w:sz="2" w:space="16"/>
        </w:pBdr>
        <w:spacing w:before="400"/>
      </w:pPr>
    </w:p>
    <w:p>
      <w:pPr>
        <w:spacing w:after="80"/>
        <w:jc w:val="center"/>
      </w:pPr>
      <w:r>
        <w:rPr>
          <w:rFonts w:ascii="Georgia" w:cs="Georgia" w:eastAsia="Georgia" w:hAnsi="Georgia"/>
          <w:i/>
          <w:iCs/>
          <w:color w:val="6B7894"/>
          <w:sz w:val="20"/>
          <w:szCs w:val="20"/>
        </w:rPr>
        <w:t xml:space="preserve">Ebony Iris Media LLC — Engineering brand capital into revenue-producing digital assets.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rFonts w:ascii="DM Sans" w:cs="DM Sans" w:eastAsia="DM Sans" w:hAnsi="DM Sans"/>
        <w:color w:val="999999"/>
        <w:sz w:val="16"/>
        <w:szCs w:val="16"/>
      </w:rPr>
      <w:t xml:space="preserve">CONFIDENTIAL — Prepared for Surplus Secure by Ebony Iris Media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999999"/>
        <w:sz w:val="16"/>
        <w:szCs w:val="16"/>
      </w:rPr>
      <w:t xml:space="preserve">Surplus Secure — Complete Handoff Package  |  Ebony Iris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8"/>
      <w:szCs w:val="28"/>
    </w:rPr>
  </w:style>
  <w:style w:type="paragraph" w:styleId="Heading3">
    <w:name w:val="Heading 3"/>
    <w:basedOn w:val="Normal"/>
    <w:next w:val="Normal"/>
    <w:qFormat/>
    <w:pPr>
      <w:spacing w:after="120" w:before="240"/>
      <w:outlineLvl w:val="2"/>
    </w:pPr>
    <w:rPr>
      <w:rFonts w:ascii="DM Sans" w:cs="DM Sans" w:eastAsia="DM Sans" w:hAnsi="DM Sans"/>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2026-03-02T08:53:05.094Z</dcterms:created>
  <dcterms:modified xsi:type="dcterms:W3CDTF">2026-03-02T08:53:05.094Z</dcterms:modified>
</cp:coreProperties>
</file>

<file path=docProps/custom.xml><?xml version="1.0" encoding="utf-8"?>
<Properties xmlns="http://schemas.openxmlformats.org/officeDocument/2006/custom-properties" xmlns:vt="http://schemas.openxmlformats.org/officeDocument/2006/docPropsVTypes"/>
</file>