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饿了么改进版前端实训报告</w:t>
      </w:r>
    </w:p>
    <w:p>
      <w:pPr>
        <w:jc w:val="center"/>
        <w:rPr>
          <w:rFonts w:hint="eastAsia" w:ascii="宋体" w:hAnsi="宋体" w:eastAsia="宋体" w:cs="宋体"/>
          <w:b/>
          <w:bCs/>
          <w:sz w:val="52"/>
          <w:szCs w:val="52"/>
          <w:lang w:val="en-US" w:eastAsia="zh-CN"/>
        </w:rPr>
      </w:pPr>
      <w:bookmarkStart w:id="0" w:name="_GoBack"/>
      <w:bookmarkEnd w:id="0"/>
    </w:p>
    <w:p>
      <w:pPr>
        <w:numPr>
          <w:ilvl w:val="0"/>
          <w:numId w:val="1"/>
        </w:numPr>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实训工作</w:t>
      </w:r>
    </w:p>
    <w:p>
      <w:pPr>
        <w:numPr>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Github仓库地址：git@github.com:Surpmem/Eleme-better.git</w:t>
      </w:r>
    </w:p>
    <w:p>
      <w:pPr>
        <w:numPr>
          <w:numId w:val="0"/>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依照东软的前端教学视频以及实训的课程学习完成了饿了么前端的首页、商家列表页面、商家信息页面、确认订单页面、在线支付页面、历史订单页面、登陆页面、注册页面。之后在此基础上进行了部分页面的改进和增加，总体上较为完整的实现了饿了么网页版的基本页面和相应的页面跳转功能。</w:t>
      </w:r>
    </w:p>
    <w:p>
      <w:pPr>
        <w:numPr>
          <w:ilvl w:val="0"/>
          <w:numId w:val="1"/>
        </w:numPr>
        <w:jc w:val="both"/>
        <w:rPr>
          <w:rFonts w:hint="default" w:ascii="宋体" w:hAnsi="宋体" w:eastAsia="宋体" w:cs="宋体"/>
          <w:b/>
          <w:bCs/>
          <w:sz w:val="44"/>
          <w:szCs w:val="44"/>
          <w:lang w:val="en-US" w:eastAsia="zh-CN"/>
        </w:rPr>
      </w:pPr>
      <w:r>
        <w:rPr>
          <w:rFonts w:hint="eastAsia" w:ascii="宋体" w:hAnsi="宋体" w:eastAsia="宋体" w:cs="宋体"/>
          <w:b/>
          <w:bCs/>
          <w:sz w:val="44"/>
          <w:szCs w:val="44"/>
          <w:lang w:val="en-US" w:eastAsia="zh-CN"/>
        </w:rPr>
        <w:t>实训改进</w:t>
      </w:r>
    </w:p>
    <w:p>
      <w:pPr>
        <w:numPr>
          <w:ilvl w:val="0"/>
          <w:numId w:val="2"/>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增加了简单的“搜索发现”界面(find.html),点击首页(index.html)中的固定按钮“发现”即可跳转到“搜索发现”界面，进行相关周边美食、商家的搜索和展示；</w:t>
      </w:r>
    </w:p>
    <w:p>
      <w:pPr>
        <w:numPr>
          <w:numId w:val="0"/>
        </w:numPr>
        <w:jc w:val="both"/>
      </w:pPr>
      <w:r>
        <w:drawing>
          <wp:inline distT="0" distB="0" distL="114300" distR="114300">
            <wp:extent cx="4954270" cy="2983230"/>
            <wp:effectExtent l="0" t="0" r="139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954270" cy="2983230"/>
                    </a:xfrm>
                    <a:prstGeom prst="rect">
                      <a:avLst/>
                    </a:prstGeom>
                    <a:noFill/>
                    <a:ln>
                      <a:noFill/>
                    </a:ln>
                  </pic:spPr>
                </pic:pic>
              </a:graphicData>
            </a:graphic>
          </wp:inline>
        </w:drawing>
      </w:r>
    </w:p>
    <w:p>
      <w:pPr>
        <w:numPr>
          <w:numId w:val="0"/>
        </w:numPr>
        <w:jc w:val="both"/>
      </w:pPr>
    </w:p>
    <w:p>
      <w:pPr>
        <w:numPr>
          <w:numId w:val="0"/>
        </w:numPr>
        <w:jc w:val="both"/>
        <w:rPr>
          <w:rFonts w:hint="eastAsia"/>
          <w:lang w:val="en-US" w:eastAsia="zh-CN"/>
        </w:rPr>
      </w:pPr>
    </w:p>
    <w:p>
      <w:pPr>
        <w:numPr>
          <w:ilvl w:val="0"/>
          <w:numId w:val="2"/>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增加了“我的”界面(myself.html)，点击首页(index.html)中的固定按钮“我的”即可跳转到“我的”界面，该页面相当于个人中心页面，有头像、钱包、收藏、地址等功能按钮；</w:t>
      </w:r>
    </w:p>
    <w:p>
      <w:pPr>
        <w:numPr>
          <w:numId w:val="0"/>
        </w:numPr>
        <w:jc w:val="both"/>
      </w:pPr>
      <w:r>
        <w:drawing>
          <wp:inline distT="0" distB="0" distL="114300" distR="114300">
            <wp:extent cx="5314315" cy="320611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314315" cy="3206115"/>
                    </a:xfrm>
                    <a:prstGeom prst="rect">
                      <a:avLst/>
                    </a:prstGeom>
                    <a:noFill/>
                    <a:ln>
                      <a:noFill/>
                    </a:ln>
                  </pic:spPr>
                </pic:pic>
              </a:graphicData>
            </a:graphic>
          </wp:inline>
        </w:drawing>
      </w:r>
    </w:p>
    <w:p>
      <w:pPr>
        <w:numPr>
          <w:numId w:val="0"/>
        </w:numPr>
        <w:jc w:val="both"/>
      </w:pPr>
    </w:p>
    <w:p>
      <w:pPr>
        <w:numPr>
          <w:numId w:val="0"/>
        </w:numPr>
        <w:jc w:val="both"/>
        <w:rPr>
          <w:rFonts w:hint="eastAsia"/>
          <w:lang w:val="en-US" w:eastAsia="zh-CN"/>
        </w:rPr>
      </w:pPr>
    </w:p>
    <w:p>
      <w:pPr>
        <w:numPr>
          <w:ilvl w:val="0"/>
          <w:numId w:val="2"/>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增加了“账户与安全”页面（accounts.html),可以在此页实现用户名、密码、手机等相关信息修改。在“我的”(myself.html)界面点击“头像”即可跳转到该页面；</w:t>
      </w:r>
    </w:p>
    <w:p>
      <w:pPr>
        <w:numPr>
          <w:numId w:val="0"/>
        </w:numPr>
        <w:jc w:val="both"/>
        <w:rPr>
          <w:rFonts w:hint="default" w:ascii="宋体" w:hAnsi="宋体" w:eastAsia="宋体" w:cs="宋体"/>
          <w:b/>
          <w:bCs/>
          <w:sz w:val="28"/>
          <w:szCs w:val="28"/>
          <w:lang w:val="en-US" w:eastAsia="zh-CN"/>
        </w:rPr>
      </w:pPr>
      <w:r>
        <w:drawing>
          <wp:inline distT="0" distB="0" distL="114300" distR="114300">
            <wp:extent cx="5321935" cy="2994660"/>
            <wp:effectExtent l="0" t="0" r="1206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321935" cy="2994660"/>
                    </a:xfrm>
                    <a:prstGeom prst="rect">
                      <a:avLst/>
                    </a:prstGeom>
                    <a:noFill/>
                    <a:ln>
                      <a:noFill/>
                    </a:ln>
                  </pic:spPr>
                </pic:pic>
              </a:graphicData>
            </a:graphic>
          </wp:inline>
        </w:drawing>
      </w:r>
    </w:p>
    <w:p>
      <w:pPr>
        <w:numPr>
          <w:ilvl w:val="0"/>
          <w:numId w:val="2"/>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增加了“订单详情”界面（order_details.html),点击“订单”界面中美食图标即可跳转到该界面，显示具体的价格、数量、配送时间等；</w:t>
      </w:r>
    </w:p>
    <w:p>
      <w:pPr>
        <w:numPr>
          <w:numId w:val="0"/>
        </w:numPr>
        <w:jc w:val="both"/>
      </w:pPr>
      <w:r>
        <w:drawing>
          <wp:inline distT="0" distB="0" distL="114300" distR="114300">
            <wp:extent cx="5156200" cy="3376930"/>
            <wp:effectExtent l="0" t="0" r="1016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156200" cy="3376930"/>
                    </a:xfrm>
                    <a:prstGeom prst="rect">
                      <a:avLst/>
                    </a:prstGeom>
                    <a:noFill/>
                    <a:ln>
                      <a:noFill/>
                    </a:ln>
                  </pic:spPr>
                </pic:pic>
              </a:graphicData>
            </a:graphic>
          </wp:inline>
        </w:drawing>
      </w:r>
    </w:p>
    <w:p>
      <w:pPr>
        <w:numPr>
          <w:numId w:val="0"/>
        </w:numPr>
        <w:jc w:val="both"/>
      </w:pPr>
    </w:p>
    <w:p>
      <w:pPr>
        <w:numPr>
          <w:numId w:val="0"/>
        </w:numPr>
        <w:jc w:val="both"/>
        <w:rPr>
          <w:rFonts w:hint="default"/>
          <w:lang w:val="en-US" w:eastAsia="zh-CN"/>
        </w:rPr>
      </w:pPr>
    </w:p>
    <w:p>
      <w:pPr>
        <w:numPr>
          <w:ilvl w:val="0"/>
          <w:numId w:val="2"/>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将“登陆”界面(login.html)和注册界面(register.html)的进入按钮结合了起来，同一放到“我的”界面，点击对应的“登陆”或者“注册”按钮即可进入相应的界面进行信息填写，比较符合正常人的使用习惯；</w:t>
      </w:r>
    </w:p>
    <w:p>
      <w:pPr>
        <w:numPr>
          <w:numId w:val="0"/>
        </w:numPr>
        <w:jc w:val="both"/>
      </w:pPr>
      <w:r>
        <w:drawing>
          <wp:inline distT="0" distB="0" distL="114300" distR="114300">
            <wp:extent cx="5248910" cy="199263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48910" cy="1992630"/>
                    </a:xfrm>
                    <a:prstGeom prst="rect">
                      <a:avLst/>
                    </a:prstGeom>
                    <a:noFill/>
                    <a:ln>
                      <a:noFill/>
                    </a:ln>
                  </pic:spPr>
                </pic:pic>
              </a:graphicData>
            </a:graphic>
          </wp:inline>
        </w:drawing>
      </w:r>
    </w:p>
    <w:p>
      <w:pPr>
        <w:numPr>
          <w:numId w:val="0"/>
        </w:numPr>
        <w:jc w:val="both"/>
      </w:pPr>
      <w:r>
        <w:drawing>
          <wp:inline distT="0" distB="0" distL="114300" distR="114300">
            <wp:extent cx="5215890" cy="2326005"/>
            <wp:effectExtent l="0" t="0" r="114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15890" cy="2326005"/>
                    </a:xfrm>
                    <a:prstGeom prst="rect">
                      <a:avLst/>
                    </a:prstGeom>
                    <a:noFill/>
                    <a:ln>
                      <a:noFill/>
                    </a:ln>
                  </pic:spPr>
                </pic:pic>
              </a:graphicData>
            </a:graphic>
          </wp:inline>
        </w:drawing>
      </w:r>
    </w:p>
    <w:p>
      <w:pPr>
        <w:numPr>
          <w:numId w:val="0"/>
        </w:numPr>
        <w:jc w:val="both"/>
      </w:pPr>
      <w:r>
        <w:drawing>
          <wp:inline distT="0" distB="0" distL="114300" distR="114300">
            <wp:extent cx="5243195" cy="2171700"/>
            <wp:effectExtent l="0" t="0" r="146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43195" cy="2171700"/>
                    </a:xfrm>
                    <a:prstGeom prst="rect">
                      <a:avLst/>
                    </a:prstGeom>
                    <a:noFill/>
                    <a:ln>
                      <a:noFill/>
                    </a:ln>
                  </pic:spPr>
                </pic:pic>
              </a:graphicData>
            </a:graphic>
          </wp:inline>
        </w:drawing>
      </w:r>
    </w:p>
    <w:p>
      <w:pPr>
        <w:numPr>
          <w:numId w:val="0"/>
        </w:numPr>
        <w:jc w:val="both"/>
      </w:pPr>
    </w:p>
    <w:p>
      <w:pPr>
        <w:numPr>
          <w:numId w:val="0"/>
        </w:numPr>
        <w:jc w:val="both"/>
        <w:rPr>
          <w:rFonts w:hint="default"/>
          <w:lang w:val="en-US" w:eastAsia="zh-CN"/>
        </w:rPr>
      </w:pPr>
    </w:p>
    <w:p>
      <w:pPr>
        <w:numPr>
          <w:ilvl w:val="0"/>
          <w:numId w:val="2"/>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增加了“美食细节展示”界面(food_details.html)，在“首页”中点击相关美食的图片就可以跳转该页面，详细查看该美食的相关信息；</w:t>
      </w:r>
    </w:p>
    <w:p>
      <w:pPr>
        <w:numPr>
          <w:numId w:val="0"/>
        </w:numPr>
        <w:jc w:val="both"/>
      </w:pPr>
      <w:r>
        <w:drawing>
          <wp:inline distT="0" distB="0" distL="114300" distR="114300">
            <wp:extent cx="5245735" cy="2524760"/>
            <wp:effectExtent l="0" t="0" r="1206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45735" cy="2524760"/>
                    </a:xfrm>
                    <a:prstGeom prst="rect">
                      <a:avLst/>
                    </a:prstGeom>
                    <a:noFill/>
                    <a:ln>
                      <a:noFill/>
                    </a:ln>
                  </pic:spPr>
                </pic:pic>
              </a:graphicData>
            </a:graphic>
          </wp:inline>
        </w:drawing>
      </w:r>
    </w:p>
    <w:p>
      <w:pPr>
        <w:numPr>
          <w:numId w:val="0"/>
        </w:numPr>
        <w:jc w:val="both"/>
        <w:rPr>
          <w:rFonts w:hint="default"/>
          <w:lang w:val="en-US" w:eastAsia="zh-CN"/>
        </w:rPr>
      </w:pPr>
    </w:p>
    <w:p>
      <w:pPr>
        <w:numPr>
          <w:ilvl w:val="0"/>
          <w:numId w:val="2"/>
        </w:num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尝试更换和改变了一下除“首页”界面之外的其他页面的图片、图标、文字、布局等。</w:t>
      </w:r>
    </w:p>
    <w:p>
      <w:pPr>
        <w:numPr>
          <w:numId w:val="0"/>
        </w:numPr>
        <w:jc w:val="both"/>
        <w:rPr>
          <w:rFonts w:hint="default" w:ascii="宋体" w:hAnsi="宋体" w:eastAsia="宋体" w:cs="宋体"/>
          <w:b/>
          <w:bCs/>
          <w:sz w:val="28"/>
          <w:szCs w:val="28"/>
          <w:lang w:val="en-US" w:eastAsia="zh-CN"/>
        </w:rPr>
      </w:pPr>
    </w:p>
    <w:p>
      <w:pPr>
        <w:numPr>
          <w:ilvl w:val="0"/>
          <w:numId w:val="1"/>
        </w:numPr>
        <w:jc w:val="both"/>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实训总结</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通过本次前端实训了解和掌握了 HTML5标签、CSS3样式、移动端布局基础 、viewport设置、 弹性布局、 边框盒子模型、 vw与vh的使用 、图片按比例自适应、CSS3小图标的使用 、第三方字体库等的基本使用；</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弹性布局容器（弹性容器），它内部的子元素，将只按照弹性布局的规则来排列和对齐，以前的float、clear、块状与内联、vertical-align属性都不能用了；</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在弹性容器中，子元素想要水平方向排列，那就在弹性盒子中设置：flex-direction:row ；子元素想要垂直方向排列，那就在弹性盒子中设置：flex-direction:column ；在弹性容器中，以前的块状元素独占一行，内联元素不独占一行，元素水平排列时需要浮动等规则，一律不再有效；</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align-content样式对单行没有效果，对多行有效果，而且是将多行整体作为一个整体 附加效果的而align-items对单行和多行都有效；</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视口尺寸常用的有以下2 个： vw : 1vw 等于视口宽度的1% vh : 1vh 等于视口高度的1% 实际应用中，可以使用vw，实现元素宽度和高度成 比例自动缩放，能够随着屏幕自适应；</w:t>
      </w:r>
    </w:p>
    <w:p>
      <w:pPr>
        <w:numPr>
          <w:ilvl w:val="0"/>
          <w:numId w:val="3"/>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CSS使用font: family属性定义文本的字体系列：</w:t>
      </w:r>
    </w:p>
    <w:p>
      <w:pPr>
        <w:numPr>
          <w:numId w:val="0"/>
        </w:numPr>
        <w:jc w:val="both"/>
      </w:pPr>
      <w:r>
        <w:drawing>
          <wp:inline distT="0" distB="0" distL="114300" distR="114300">
            <wp:extent cx="5270500" cy="148272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0500" cy="1482725"/>
                    </a:xfrm>
                    <a:prstGeom prst="rect">
                      <a:avLst/>
                    </a:prstGeom>
                    <a:noFill/>
                    <a:ln>
                      <a:noFill/>
                    </a:ln>
                  </pic:spPr>
                </pic:pic>
              </a:graphicData>
            </a:graphic>
          </wp:inline>
        </w:drawing>
      </w:r>
    </w:p>
    <w:p>
      <w:pPr>
        <w:numPr>
          <w:numId w:val="0"/>
        </w:numPr>
        <w:jc w:val="both"/>
        <w:rPr>
          <w:rFonts w:hint="eastAsia"/>
          <w:lang w:val="en-US" w:eastAsia="zh-CN"/>
        </w:rPr>
      </w:pPr>
      <w:r>
        <w:drawing>
          <wp:inline distT="0" distB="0" distL="114300" distR="114300">
            <wp:extent cx="5271770" cy="1230630"/>
            <wp:effectExtent l="0" t="0" r="12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1770" cy="1230630"/>
                    </a:xfrm>
                    <a:prstGeom prst="rect">
                      <a:avLst/>
                    </a:prstGeom>
                    <a:noFill/>
                    <a:ln>
                      <a:noFill/>
                    </a:ln>
                  </pic:spPr>
                </pic:pic>
              </a:graphicData>
            </a:graphic>
          </wp:inline>
        </w:drawing>
      </w:r>
    </w:p>
    <w:p>
      <w:pPr>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7、垂直方向的动画可以使用贝塞尔曲线的function-timing来实现</w:t>
      </w:r>
    </w:p>
    <w:p>
      <w:pPr>
        <w:jc w:val="both"/>
        <w:rPr>
          <w:rFonts w:hint="eastAsia" w:ascii="宋体" w:hAnsi="宋体" w:eastAsia="宋体" w:cs="宋体"/>
          <w:b/>
          <w:bCs/>
          <w:sz w:val="44"/>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A37F4"/>
    <w:multiLevelType w:val="singleLevel"/>
    <w:tmpl w:val="83DA37F4"/>
    <w:lvl w:ilvl="0" w:tentative="0">
      <w:start w:val="1"/>
      <w:numFmt w:val="decimal"/>
      <w:suff w:val="nothing"/>
      <w:lvlText w:val="%1、"/>
      <w:lvlJc w:val="left"/>
    </w:lvl>
  </w:abstractNum>
  <w:abstractNum w:abstractNumId="1">
    <w:nsid w:val="E0A53D20"/>
    <w:multiLevelType w:val="singleLevel"/>
    <w:tmpl w:val="E0A53D20"/>
    <w:lvl w:ilvl="0" w:tentative="0">
      <w:start w:val="1"/>
      <w:numFmt w:val="decimal"/>
      <w:suff w:val="nothing"/>
      <w:lvlText w:val="%1、"/>
      <w:lvlJc w:val="left"/>
    </w:lvl>
  </w:abstractNum>
  <w:abstractNum w:abstractNumId="2">
    <w:nsid w:val="1BF0875F"/>
    <w:multiLevelType w:val="singleLevel"/>
    <w:tmpl w:val="1BF0875F"/>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8036A5"/>
    <w:rsid w:val="032D4CDC"/>
    <w:rsid w:val="08E03BEE"/>
    <w:rsid w:val="0F5F29AE"/>
    <w:rsid w:val="17E5368A"/>
    <w:rsid w:val="218036A5"/>
    <w:rsid w:val="21B865EE"/>
    <w:rsid w:val="255D32BD"/>
    <w:rsid w:val="29C93C3C"/>
    <w:rsid w:val="2AD02BE6"/>
    <w:rsid w:val="32FB032A"/>
    <w:rsid w:val="56C66C9C"/>
    <w:rsid w:val="5F8A6B37"/>
    <w:rsid w:val="65BF089C"/>
    <w:rsid w:val="6C6A387E"/>
    <w:rsid w:val="6D50263D"/>
    <w:rsid w:val="6F247354"/>
    <w:rsid w:val="6FF743CD"/>
    <w:rsid w:val="7C2D0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2022-06-07T12:18:00Z</dcterms:created>
  <dc:creator>北辰之星</dc:creator>
  <cp:lastModifiedBy>北辰之星</cp:lastModifiedBy>
  <dcterms:modified xsi:type="dcterms:W3CDTF">2022-06-08T10:50:02Z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