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60"/>
          <w:szCs w:val="60"/>
        </w:rPr>
        <w:t xml:space="preserve">자체 EAI 플랫폼</w:t>
      </w:r>
    </w:p>
    <w:p>
      <w:pPr>
        <w:spacing w:after="0" w:before="80"/>
        <w:jc w:val="center"/>
      </w:pPr>
      <w:r>
        <w:rPr>
          <w:rFonts w:ascii="Malgun Gothic" w:cs="Malgun Gothic" w:eastAsia="Malgun Gothic" w:hAnsi="Malgun Gothic"/>
          <w:b/>
          <w:bCs/>
          <w:color w:val="2563EB"/>
          <w:sz w:val="40"/>
          <w:szCs w:val="40"/>
        </w:rPr>
        <w:t xml:space="preserve">아키텍처 설계 문서</w:t>
      </w:r>
    </w:p>
    <w:p>
      <w:pPr>
        <w:spacing w:after="0" w:before="20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Enterprise Application Integration Platform — Architecture Design</w:t>
      </w:r>
    </w:p>
    <w:p>
      <w:pPr>
        <w:spacing w:after="0" w:before="60"/>
        <w:jc w:val="center"/>
      </w:pPr>
      <w:r>
        <w:rPr>
          <w:rFonts w:ascii="Malgun Gothic" w:cs="Malgun Gothic" w:eastAsia="Malgun Gothic" w:hAnsi="Malgun Gothic"/>
          <w:color w:val="94A3B8"/>
          <w:sz w:val="20"/>
          <w:szCs w:val="20"/>
        </w:rPr>
        <w:t xml:space="preserve">FastMCP · React Flow · Debezium · AWS EC2/Docker</w:t>
      </w:r>
    </w:p>
    <w:p>
      <w:pPr>
        <w:spacing w:before="900"/>
        <w:jc w:val="center"/>
      </w:pPr>
      <w:r>
        <w:rPr>
          <w:rFonts w:ascii="Malgun Gothic" w:cs="Malgun Gothic" w:eastAsia="Malgun Gothic" w:hAnsi="Malgun Gothic"/>
          <w:b/>
          <w:bCs/>
          <w:color w:val="334155"/>
          <w:sz w:val="22"/>
          <w:szCs w:val="22"/>
        </w:rPr>
        <w:t xml:space="preserve">Version 0.1 (Draft)</w:t>
      </w:r>
    </w:p>
    <w:p>
      <w:pPr>
        <w:spacing w:before="40"/>
        <w:jc w:val="center"/>
      </w:pPr>
      <w:r>
        <w:rPr>
          <w:rFonts w:ascii="Malgun Gothic" w:cs="Malgun Gothic" w:eastAsia="Malgun Gothic" w:hAnsi="Malgun Gothic"/>
          <w:color w:val="64748B"/>
          <w:sz w:val="18"/>
          <w:szCs w:val="18"/>
        </w:rPr>
        <w:t xml:space="preserve">작성일: 2026-07-15  ·  작성자: doyoung.kang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문서 정보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문서명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자체 EAI 플랫폼 아키텍처 설계 문서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버전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0.1 (Draft) — 초기 설계 검토용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대상 독자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아키텍트, 백엔드/프론트엔드 개발자, 인프라(DevOps) 담당자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범위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논리·물리 아키텍처, 커넥터·CDC·파이프라인 엔진·UI 설계, AWS 배포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배포 환경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AWS EC2 + Docker (컨테이너 오케스트레이션)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핵심 스택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FastMCP(백엔드), React+React Flow(UI), Debezium(CDC), PostgreSQL/Redis/Kafka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1. 개요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1.1 배경 및 목적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사내에서 자체 구축하는 EAI(Enterprise Application Integration) 플랫폼의 아키텍처를 정의한다. 이 플랫폼의 목적은 이기종 저장소(관계형 DB, NoSQL, SAP 등)에 흩어진 데이터를 표준화된 방식으로 수집하여, 목적 저장소(데이터베이스 또는 Amazon S3)에 안정적으로 적재하는 것이다. 사용자는 코드 작성 없이 웹 UI에서 드래그앤드롭으로 데이터 파이프라인을 구성하고, 이를 배치(스케줄) 방식으로 실행할 수 있어야 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경쟁·참조 제품으로는 n8n, AWS Glue, Azure Data Factory가 있으며, 파이프라인 저작 경험(UX)은 특히 n8n의 노드 기반 캔버스에 가깝게 설계한다.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1.2 핵심 요구사항 요약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다양한 수집 방식: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① 배치 DB→DB/S3 수집, ② SAP RFC 수집, ③ Debezium 기반 CDC 연결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지원 소스 DB: </w:t>
      </w:r>
      <w:r>
        <w:rPr>
          <w:rFonts w:ascii="Malgun Gothic" w:cs="Malgun Gothic" w:eastAsia="Malgun Gothic" w:hAnsi="Malgun Gothic"/>
          <w:sz w:val="20"/>
          <w:szCs w:val="20"/>
        </w:rPr>
        <w:t xml:space="preserve">MySQL, MSSQL, PostgreSQL, MongoDB (+ SAP ECC/S4HANA via RFC)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 저장소: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관계형/NoSQL DB 및 Amazon S3(파일/오브젝트)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파이프라인 저작: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웹 기반 드래그앤드롭 노드 에디터(n8n 스타일 UX)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실행 방식: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스케줄 기반 배치 실행 + CDC 상시 스트리밍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백엔드: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FastMCP 기반 (도구/리소스 추상화, Streamable HTTP 전송)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1.3 용어 정의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1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EAI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이기종 애플리케이션·데이터 저장소를 통합 연계하는 아키텍처/플랫폼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커넥터(Connector)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특정 소스/타깃과의 연결·읽기·쓰기를 담당하는 플러그인 모듈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파이프라인(Pipeline)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소스→변환→타깃으로 이어지는 노드들의 방향성 그래프(DAG)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CDC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Change Data Capture. DB 변경(INSERT/UPDATE/DELETE)을 실시간 캡처하는 기법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RFC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Remote Function Call. SAP 시스템의 함수 모듈을 원격 호출하는 프로토콜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FastMCP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Python 기반 MCP(Model Context Protocol) 서버 구축 프레임워크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Worker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파이프라인의 실제 수집·변환·적재 작업을 수행하는 실행 프로세스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2. 시스템 목표 및 요구사항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2.1 기능 요구사항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FR-1 연결 관리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DB/SAP/S3 등 연결 정보(Connection) 등록·검증·시크릿 저장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FR-2 파이프라인 저작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드래그앤드롭 캔버스에서 노드 추가·연결·설정, 저장/버전 관리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FR-3 배치 실행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Cron 스케줄 및 수동 실행, 증분(incremental)·전체(full) 적재 모드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FR-4 SAP 수집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RFC/BAPI 및 RFC_READ_TABLE을 통한 테이블·함수 데이터 추출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FR-5 CDC 연결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Debezium 커넥터 설정·관리, 변경 이벤트의 타깃 적재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FR-6 데이터 변환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매핑·필터·타입 변환·조인 등 경량 변환 노드 제공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FR-7 모니터링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실행 이력, 성공/실패, 처리 건수, 로그, 재시도, 알림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2.2 비기능 요구사항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확장성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Worker 수평 확장으로 처리량 증대(큐 기반 분산 실행)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신뢰성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체크포인트/오프셋 기반 재시작, at-least-once 보장, 멱등 적재 권장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보안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연결 시크릿 암호화 저장, RBAC, 통신 TLS, 감사 로그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관측성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구조화 로그, 메트릭(CloudWatch), 실행 추적, 실시간 진행상황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운영성</w:t>
            </w:r>
          </w:p>
        </w:tc>
        <w:tc>
          <w:tcPr>
            <w:tcW w:type="dxa" w:w="71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컨테이너 기반 배포, 무중단 배포 지향, 설정의 코드화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성능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배치 대용량 처리 시 청크/병렬 처리, CDC 저지연 스트리밍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3. 전체 아키텍처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플랫폼은 관심사 분리를 위해 계층형(layered) 구조로 설계한다. 프레젠테이션(UI) → API/BFF(FastMCP) → 오케스트레이션·실행 → 커넥터 → 저장소의 5개 계층과, 파이프라인 정의·스키마·실행 이력·CDC 오프셋을 보관하는 메타데이터 스토어로 구성된다.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469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6"/>
          <w:szCs w:val="16"/>
        </w:rPr>
        <w:t xml:space="preserve">그림 1. 전체 논리 아키텍처 (계층 구조)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3.1 계층별 책임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00"/>
        <w:gridCol w:w="3060"/>
        <w:gridCol w:w="4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0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컴포넌트</w:t>
            </w:r>
          </w:p>
        </w:tc>
        <w:tc>
          <w:tcPr>
            <w:tcW w:type="dxa" w:w="4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React + React Flow, 대시보드</w:t>
            </w:r>
          </w:p>
        </w:tc>
        <w:tc>
          <w:tcPr>
            <w:tcW w:type="dxa" w:w="46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파이프라인 저작 캔버스, 모니터링/로그 시각화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API / BFF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FastMCP, 인증·인가</w:t>
            </w:r>
          </w:p>
        </w:tc>
        <w:tc>
          <w:tcPr>
            <w:tcW w:type="dxa" w:w="4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REST/WebSocket/MCP 엔드포인트, RBAC, 시크릿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엔진, 스케줄러, 큐</w:t>
            </w:r>
          </w:p>
        </w:tc>
        <w:tc>
          <w:tcPr>
            <w:tcW w:type="dxa" w:w="46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DAG 파싱, 스케줄 트리거, Job 분배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Execution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Worker Pool</w:t>
            </w:r>
          </w:p>
        </w:tc>
        <w:tc>
          <w:tcPr>
            <w:tcW w:type="dxa" w:w="4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수집(Extract)·변환(Transform)·적재(Load) 실행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Connector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DB/SAP/CDC 커넥터</w:t>
            </w:r>
          </w:p>
        </w:tc>
        <w:tc>
          <w:tcPr>
            <w:tcW w:type="dxa" w:w="46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소스·타깃 연결 추상화, 읽기/쓰기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Storage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Source/Target, Metadata</w:t>
            </w:r>
          </w:p>
        </w:tc>
        <w:tc>
          <w:tcPr>
            <w:tcW w:type="dxa" w:w="4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원천/목적 데이터, 파이프라인·실행 메타데이터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설계 원칙.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커넥터는 공통 인터페이스(read/write/test)를 구현하는 플러그인으로 만들어 신규 소스 추가 시 확장만으로 대응한다. 오케스트레이션과 실행을 분리(큐 경유)하여 부하에 따라 Worker만 늘리면 처리량이 선형으로 증가한다. 상태·이력은 모두 메타데이터 스토어에 남겨 재시작과 감사가 가능하도록 한다.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4. 데이터 수집 방식 상세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플랫폼은 세 가지 수집 패턴을 지원한다. 배치 DB 수집, SAP RFC 수집, 그리고 Debezium 기반 CDC이다.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6"/>
          <w:szCs w:val="16"/>
        </w:rPr>
        <w:t xml:space="preserve">그림 2. 수집 방식별 데이터 흐름 (배치 / SAP RFC / CDC)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4.1 배치 DB → DB / S3 수집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가장 기본이 되는 방식으로, 소스 DB에서 데이터를 조회하여 타깃 DB 또는 S3에 적재한다. 스케줄러가 지정된 주기로 파이프라인을 실행한다.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적재 모드: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전체(full) 재적재 또는 증분(incremental) — 증분키(PK/updated_at)·워터마크 기준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대용량 처리: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키 레인지/오프셋 기반 청크 분할, Worker 병렬 처리, 커서 스트리밍으로 메모리 절감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S3 적재: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Parquet/CSV/JSON 포맷, 날짜 파티셔닝(예: dt=YYYY-MM-DD), 멀티파트 업로드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멱등성: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타깃 DB는 upsert(MERGE) 권장, S3는 실행 단위 경로 분리로 재실행 안전성 확보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4.2 SAP RFC 수집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SAP는 표준 DB 접근 대신 RFC(Remote Function Call)로 함수 모듈을 호출하여 데이터를 추출한다. Python에서는 SAP NetWeaver RFC SDK를 사용한다.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ashost/sysnr/client/user/passwd(또는 SNC) 기반 접속, 커넥션 풀 관리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추출 방식: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업무용 BAPI/커스텀 RFM 우선, 범용 조회는 RFC_READ_TABLE 사용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주의사항. </w:t>
      </w:r>
      <w:r>
        <w:rPr>
          <w:rFonts w:ascii="Malgun Gothic" w:cs="Malgun Gothic" w:eastAsia="Malgun Gothic" w:hAnsi="Malgun Gothic"/>
          <w:sz w:val="20"/>
          <w:szCs w:val="20"/>
        </w:rPr>
        <w:t xml:space="preserve">RFC_READ_TABLE은 대량 추출용으로 공식 설계된 것이 아니며, 행 폭 512자 제한으로 넓은 테이블은 컬럼을 분할 조회해야 한다. 부하 시 커넥션이 끊길 수 있어 재연결·재시도 로직이 필수다. 또한 기존 PyRFC 라이브러리는 유지보수가 중단되어, 최신 구현은 NW RFC SDK를 직접 바인딩(ctypes 등)하는 방식이 권장된다.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커넥터 격리: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SDK(네이티브 라이브러리) 의존성 때문에 SAP 커넥터는 전용 컨테이너 이미지로 분리 운영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4.3 CDC (Debezium) 수집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소스 DB의 트랜잭션 로그(MySQL binlog, PostgreSQL WAL, MongoDB oplog, MSSQL CDC 테이블)를 읽어 변경 이벤트를 실시간 스트리밍한다. Debezium을 사용한다.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배포 형태 선택. </w:t>
      </w:r>
      <w:r>
        <w:rPr>
          <w:rFonts w:ascii="Malgun Gothic" w:cs="Malgun Gothic" w:eastAsia="Malgun Gothic" w:hAnsi="Malgun Gothic"/>
          <w:sz w:val="20"/>
          <w:szCs w:val="20"/>
        </w:rPr>
        <w:t xml:space="preserve">Debezium은 ①Kafka Connect, ②Debezium Server, ③Embedded Engine의 세 가지 실행 형태가 있다. 본 플랫폼은 자동 장애 복구·태스크 재분배·오프셋 durable 관리가 기본 제공되는 Kafka Connect 방식을 표준으로 채택한다.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 형태</w:t>
            </w:r>
          </w:p>
        </w:tc>
        <w:tc>
          <w:tcPr>
            <w:tcW w:type="dxa" w:w="45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2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적합성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Kafka Connect</w:t>
            </w:r>
          </w:p>
        </w:tc>
        <w:tc>
          <w:tcPr>
            <w:tcW w:type="dxa" w:w="45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분산·자동 페일오버·오프셋 저장 내장</w:t>
            </w:r>
          </w:p>
        </w:tc>
        <w:tc>
          <w:tcPr>
            <w:tcW w:type="dxa" w:w="26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표준 채택 (권장)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Debezium Server</w:t>
            </w:r>
          </w:p>
        </w:tc>
        <w:tc>
          <w:tcPr>
            <w:tcW w:type="dxa" w:w="4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단일 컨테이너, Kafka 불필요, 외부 오케스트레이션 필요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경량/소규모 대안</w:t>
            </w:r>
          </w:p>
        </w:tc>
      </w:tr>
      <w:tr>
        <w:tc>
          <w:tcPr>
            <w:tcW w:type="dxa" w:w="2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Embedded Engine</w:t>
            </w:r>
          </w:p>
        </w:tc>
        <w:tc>
          <w:tcPr>
            <w:tcW w:type="dxa" w:w="45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앱에 라이브러리로 내장, 클러스터링 없음</w:t>
            </w:r>
          </w:p>
        </w:tc>
        <w:tc>
          <w:tcPr>
            <w:tcW w:type="dxa" w:w="26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특수 통합 케이스</w:t>
            </w:r>
          </w:p>
        </w:tc>
      </w:tr>
    </w:tbl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흐름: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Source DB → Debezium(Kafka Connect) → Kafka 토픽 → Sink Worker → 타깃 DB/S3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오프셋 기반 재시작, at-least-once 전달 → 타깃에서 멱등 처리로 중복 흡수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스키마 변경: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스키마 히스토리 토픽으로 DDL 추적, 스키마 레지스트리 연동 권장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5. 커넥터 레이어 설계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커넥터는 공통 인터페이스를 구현하는 플러그인이다. 신규 소스/타깃은 이 인터페이스만 구현하면 파이프라인에서 노드로 노출된다.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5.1 공통 커넥터 인터페이스</w:t>
      </w:r>
    </w:p>
    <w:p>
      <w:pPr>
        <w:shd w:fill="0F172A" w:val="clear"/>
        <w:spacing w:after="40" w:before="4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class BaseConnector(Protocol):</w:t>
      </w:r>
    </w:p>
    <w:p>
      <w:pPr>
        <w:shd w:fill="0F172A" w:val="clear"/>
        <w:spacing w:after="40" w:before="4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def test_connection(self) -&gt; HealthResult: ...</w:t>
      </w:r>
    </w:p>
    <w:p>
      <w:pPr>
        <w:shd w:fill="0F172A" w:val="clear"/>
        <w:spacing w:after="40" w:before="4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def discover_schema(self) -&gt; list[TableSchema]: ...</w:t>
      </w:r>
    </w:p>
    <w:p>
      <w:pPr>
        <w:shd w:fill="0F172A" w:val="clear"/>
        <w:spacing w:after="40" w:before="4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def read(self, query: ReadSpec) -&gt; Iterator[RecordBatch]: ...   # 소스</w:t>
      </w:r>
    </w:p>
    <w:p>
      <w:pPr>
        <w:shd w:fill="0F172A" w:val="clear"/>
        <w:spacing w:after="40" w:before="4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def write(self, batch: RecordBatch, mode: WriteMode) -&gt; WriteResult: ...  # 타깃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read는 커서/청크 기반 이터레이터로 스트리밍하여 대용량에서도 메모리를 일정하게 유지한다. write는 append/upsert/overwrite 모드를 지원한다.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5.2 지원 커넥터 및 드라이버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00"/>
        <w:gridCol w:w="1300"/>
        <w:gridCol w:w="3560"/>
        <w:gridCol w:w="28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소스/타깃</w:t>
            </w:r>
          </w:p>
        </w:tc>
        <w:tc>
          <w:tcPr>
            <w:tcW w:type="dxa" w:w="13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5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드라이버 / 라이브러리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MySQL</w:t>
            </w:r>
          </w:p>
        </w:tc>
        <w:tc>
          <w:tcPr>
            <w:tcW w:type="dxa" w:w="1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RDB</w:t>
            </w:r>
          </w:p>
        </w:tc>
        <w:tc>
          <w:tcPr>
            <w:tcW w:type="dxa" w:w="35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SQLAlchemy + PyMySQL</w:t>
            </w:r>
          </w:p>
        </w:tc>
        <w:tc>
          <w:tcPr>
            <w:tcW w:type="dxa" w:w="28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배치 + CDC(binlog)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MSSQL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RDB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pyodbc / pymssql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배치 + CDC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PostgreSQL</w:t>
            </w:r>
          </w:p>
        </w:tc>
        <w:tc>
          <w:tcPr>
            <w:tcW w:type="dxa" w:w="1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RDB</w:t>
            </w:r>
          </w:p>
        </w:tc>
        <w:tc>
          <w:tcPr>
            <w:tcW w:type="dxa" w:w="35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psycopg (v3)</w:t>
            </w:r>
          </w:p>
        </w:tc>
        <w:tc>
          <w:tcPr>
            <w:tcW w:type="dxa" w:w="28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배치 + CDC(WAL, logical decoding)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MongoDB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NoSQL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PyMongo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배치 + CDC(oplog/change stream)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SAP</w:t>
            </w:r>
          </w:p>
        </w:tc>
        <w:tc>
          <w:tcPr>
            <w:tcW w:type="dxa" w:w="1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ERP</w:t>
            </w:r>
          </w:p>
        </w:tc>
        <w:tc>
          <w:tcPr>
            <w:tcW w:type="dxa" w:w="35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NW RFC SDK (ctypes 바인딩)</w:t>
            </w:r>
          </w:p>
        </w:tc>
        <w:tc>
          <w:tcPr>
            <w:tcW w:type="dxa" w:w="28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RFC/BAPI, 전용 컨테이너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Amazon S3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Object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boto3</w:t>
            </w:r>
          </w:p>
        </w:tc>
        <w:tc>
          <w:tcPr>
            <w:tcW w:type="dxa" w:w="2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타깃(Parquet/CSV/JSON)</w:t>
            </w:r>
          </w:p>
        </w:tc>
      </w:tr>
    </w:tbl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커넥션 &amp; 시크릿.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연결 정보는 메타데이터 DB에 저장하되, 비밀번호/키는 애플리케이션 레벨 암호화(KMS 연동) 후 저장한다. 커넥터별 커넥션 풀을 유지하여 재접속 비용을 절감한다.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6. 파이프라인 엔진 &amp; 스케줄링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파이프라인은 노드(수집·변환·적재)와 엣지로 구성된 DAG이다. 엔진은 이 DAG를 파싱하여 실행 계획을 만들고, 오케스트레이션과 실행을 분리한다. n8n의 큐 모드와 동일한 패턴으로, 메인(오케스트레이터)이 실행을 생성만 하고 Redis 큐를 통해 Worker가 실제 실행을 가져간다.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6"/>
          <w:szCs w:val="16"/>
        </w:rPr>
        <w:t xml:space="preserve">그림 3. 파이프라인 실행 아키텍처 (큐 기반 분산 실행)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6.1 실행 흐름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트리거(Cron/수동/이벤트)가 발생하면 오케스트레이터가 실행 인스턴스를 생성한다.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실행 ID를 Redis 큐에 enqueue하고, 상세 정의/상태는 메타데이터 DB에 기록한다.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가용한 Worker가 큐에서 Job을 가져와 DAG 노드를 순서대로 Extract→Transform→Load 실행한다.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진행 상황은 메타데이터 DB에 갱신되고, WebSocket으로 UI에 실시간 반영된다.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실패 시 노드 단위 재시도 정책(지수 백오프)과 체크포인트 기반 재시작을 적용한다.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6.2 스케줄러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Cron 표현식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기반 주기 실행, 타임존 인식, 중복 실행 방지(락)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동시성 제어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파이프라인별 최대 동시 실행 수, 큐 우선순위 지정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백프레셔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큐 적체 시 Worker 오토스케일 트리거(메트릭 기반)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6.3 인프라 요건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큐 모드는 상태 공유를 위해 중앙 DB와 메시지 브로커가 필수다. 본 설계는 메타데이터/실행 상태에 PostgreSQL, 잡 큐에 Redis, CDC 이벤트 버스에 Kafka를 사용한다. (n8n 큐 모드가 SQLite를 지원하지 않고 PostgreSQL+Redis를 요구하는 것과 동일한 이유다.)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7. 프론트엔드 · n8n 스타일 UI/UX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저작 경험은 n8n의 노드 캔버스를 기준으로 설계한다. 좌측 노드 팔레트, 중앙 무한 캔버스, 우측 노드 설정 패널의 3분할 레이아웃을 채택한다.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7.1 핵심 구성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3060"/>
        <w:gridCol w:w="4400"/>
      </w:tblGrid>
      <w:tr>
        <w:trPr>
          <w:tblHeader/>
        </w:trPr>
        <w:tc>
          <w:tcPr>
            <w:tcW w:type="dxa" w:w="1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0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4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노드 팔레트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소스/변환/타깃 노드 목록</w:t>
            </w:r>
          </w:p>
        </w:tc>
        <w:tc>
          <w:tcPr>
            <w:tcW w:type="dxa" w:w="44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검색·드래그하여 캔버스에 배치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캔버스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무한 줌/팬, 노드·엣지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드래그앤드롭 연결, 스냅, 미니맵</w:t>
            </w:r>
          </w:p>
        </w:tc>
      </w:tr>
      <w:tr>
        <w:tc>
          <w:tcPr>
            <w:tcW w:type="dxa" w:w="19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설정 패널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노드별 파라미터 폼</w:t>
            </w:r>
          </w:p>
        </w:tc>
        <w:tc>
          <w:tcPr>
            <w:tcW w:type="dxa" w:w="44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연결 선택, 매핑, 쿼리, 스케줄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실행 오버레이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노드별 상태 뱃지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성공/실패/처리건수 실시간 표시</w:t>
            </w:r>
          </w:p>
        </w:tc>
      </w:tr>
      <w:tr>
        <w:tc>
          <w:tcPr>
            <w:tcW w:type="dxa" w:w="19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실행 이력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런(Run) 리스트, 로그</w:t>
            </w:r>
          </w:p>
        </w:tc>
        <w:tc>
          <w:tcPr>
            <w:tcW w:type="dxa" w:w="44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재실행, 상세 로그, 데이터 미리보기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7.2 기술 선택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캔버스 엔진: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React Flow(노드/엣지 렌더링·인터랙션의 사실상 표준). n8n도 유사한 커스텀 노드 캔버스를 사용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프레임워크: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React + TypeScript, 상태관리(Zustand/Redux), 폼(React Hook Form)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실시간: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WebSocket으로 실행 진행상황·로그 스트리밍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디자인: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n8n 유사 톤 — 밝은 캔버스, 컬러 코딩된 노드, 곡선 엣지, 카드형 설정 패널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8. 백엔드 (FastMCP) 설계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백엔드는 FastMCP를 기반으로 한다. FastMCP는 MCP 서버를 최소 보일러플레이트로 구축하는 Python 프레임워크로, 도구(tool)·리소스(resource) 추상화, 미들웨어, 인증 프로바이더, Streamable HTTP 전송을 제공한다. EAI의 각 기능(연결 테스트, 스키마 탐색, 파이프라인 실행 등)을 MCP 도구로 노출하면 UI뿐 아니라 LLM/에이전트에서도 재사용할 수 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8.1 FastMCP 활용 포인트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도구(tool)로 기능 노출: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test_connection, discover_schema, run_pipeline, get_run_status 등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미들웨어: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인증·로깅·레이트 리밋·감사 로그를 서버 오퍼레이션 인터셉트로 일괄 적용 (FastMCP 2.9+)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OAuth2 프로바이더(Google/GitHub/Azure/WorkOS 등) 및 커스텀 토큰 검증 지원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전송: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Streamable HTTP(JSON-RPC 2.0 over HTTP)로 컨테이너/로드밸런서 환경에 적합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캐싱/저장: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프로덕션 워크로드용 영속 저장·응답 캐싱(FastMCP 2.13+) 활용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보안 참고. </w:t>
      </w:r>
      <w:r>
        <w:rPr>
          <w:rFonts w:ascii="Malgun Gothic" w:cs="Malgun Gothic" w:eastAsia="Malgun Gothic" w:hAnsi="Malgun Gothic"/>
          <w:sz w:val="20"/>
          <w:szCs w:val="20"/>
        </w:rPr>
        <w:t xml:space="preserve">FastMCP는 활발히 발전 중이므로 CVE 패치가 반영된 안정 버전으로 고정(pin)하고, 정기 업데이트 정책을 둔다.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8.2 API 표면(예시)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500"/>
        <w:gridCol w:w="4300"/>
        <w:gridCol w:w="3560"/>
      </w:tblGrid>
      <w:tr>
        <w:trPr>
          <w:tblHeader/>
        </w:trPr>
        <w:tc>
          <w:tcPr>
            <w:tcW w:type="dxa" w:w="15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3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엔드포인트/도구</w:t>
            </w:r>
          </w:p>
        </w:tc>
        <w:tc>
          <w:tcPr>
            <w:tcW w:type="dxa" w:w="35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5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연결</w:t>
            </w:r>
          </w:p>
        </w:tc>
        <w:tc>
          <w:tcPr>
            <w:tcW w:type="dxa" w:w="4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POST /connections, tool:test_connection</w:t>
            </w:r>
          </w:p>
        </w:tc>
        <w:tc>
          <w:tcPr>
            <w:tcW w:type="dxa" w:w="35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연결 등록·검증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메타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GET /connections/{id}/schema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스키마 탐색</w:t>
            </w:r>
          </w:p>
        </w:tc>
      </w:tr>
      <w:tr>
        <w:tc>
          <w:tcPr>
            <w:tcW w:type="dxa" w:w="15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파이프라인</w:t>
            </w:r>
          </w:p>
        </w:tc>
        <w:tc>
          <w:tcPr>
            <w:tcW w:type="dxa" w:w="4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POST /pipelines, PUT /pipelines/{id}</w:t>
            </w:r>
          </w:p>
        </w:tc>
        <w:tc>
          <w:tcPr>
            <w:tcW w:type="dxa" w:w="35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저장·버전</w:t>
            </w:r>
          </w:p>
        </w:tc>
      </w:tr>
      <w:tr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실행</w:t>
            </w:r>
          </w:p>
        </w:tc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POST /pipelines/{id}/run, tool:run_pipeline</w:t>
            </w:r>
          </w:p>
        </w:tc>
        <w:tc>
          <w:tcPr>
            <w:tcW w:type="dxa" w:w="3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수동/스케줄 실행</w:t>
            </w:r>
          </w:p>
        </w:tc>
      </w:tr>
      <w:tr>
        <w:tc>
          <w:tcPr>
            <w:tcW w:type="dxa" w:w="15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모니터링</w:t>
            </w:r>
          </w:p>
        </w:tc>
        <w:tc>
          <w:tcPr>
            <w:tcW w:type="dxa" w:w="4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GET /runs, WS /runs/{id}/stream</w:t>
            </w:r>
          </w:p>
        </w:tc>
        <w:tc>
          <w:tcPr>
            <w:tcW w:type="dxa" w:w="35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이력·실시간 로그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9. 기술 스택 요약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2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선정 이유</w:t>
            </w:r>
          </w:p>
        </w:tc>
      </w:tr>
      <w:tr>
        <w:tc>
          <w:tcPr>
            <w:tcW w:type="dxa" w:w="19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React, TypeScript, React Flow</w:t>
            </w:r>
          </w:p>
        </w:tc>
        <w:tc>
          <w:tcPr>
            <w:tcW w:type="dxa" w:w="42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노드 캔버스 표준, n8n 유사 UX 구현 용이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백엔드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Python, FastMCP</w:t>
            </w:r>
          </w:p>
        </w:tc>
        <w:tc>
          <w:tcPr>
            <w:tcW w:type="dxa" w:w="42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도구/리소스 추상화, 미들웨어·인증 내장</w:t>
            </w:r>
          </w:p>
        </w:tc>
      </w:tr>
      <w:tr>
        <w:tc>
          <w:tcPr>
            <w:tcW w:type="dxa" w:w="19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오케스트레이션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커스텀 엔진 + Celery(선택)</w:t>
            </w:r>
          </w:p>
        </w:tc>
        <w:tc>
          <w:tcPr>
            <w:tcW w:type="dxa" w:w="42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DAG 실행, 큐 기반 분산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메시지 큐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Redis</w:t>
            </w:r>
          </w:p>
        </w:tc>
        <w:tc>
          <w:tcPr>
            <w:tcW w:type="dxa" w:w="42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잡 큐, 저지연 브로커</w:t>
            </w:r>
          </w:p>
        </w:tc>
      </w:tr>
      <w:tr>
        <w:tc>
          <w:tcPr>
            <w:tcW w:type="dxa" w:w="19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이벤트 버스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Apache Kafka</w:t>
            </w:r>
          </w:p>
        </w:tc>
        <w:tc>
          <w:tcPr>
            <w:tcW w:type="dxa" w:w="42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CDC 이벤트 스트리밍, durable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CDC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Debezium (Kafka Connect)</w:t>
            </w:r>
          </w:p>
        </w:tc>
        <w:tc>
          <w:tcPr>
            <w:tcW w:type="dxa" w:w="42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다중 DB CDC, 자동 페일오버</w:t>
            </w:r>
          </w:p>
        </w:tc>
      </w:tr>
      <w:tr>
        <w:tc>
          <w:tcPr>
            <w:tcW w:type="dxa" w:w="19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메타데이터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2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파이프라인·실행 이력·오프셋 저장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SAP 연동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NW RFC SDK</w:t>
            </w:r>
          </w:p>
        </w:tc>
        <w:tc>
          <w:tcPr>
            <w:tcW w:type="dxa" w:w="42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RFC/BAPI 표준 연동</w:t>
            </w:r>
          </w:p>
        </w:tc>
      </w:tr>
      <w:tr>
        <w:tc>
          <w:tcPr>
            <w:tcW w:type="dxa" w:w="19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타깃 스토리지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RDB / Amazon S3</w:t>
            </w:r>
          </w:p>
        </w:tc>
        <w:tc>
          <w:tcPr>
            <w:tcW w:type="dxa" w:w="42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구조화 적재 및 데이터레이크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배포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Docker, AWS EC2</w:t>
            </w:r>
          </w:p>
        </w:tc>
        <w:tc>
          <w:tcPr>
            <w:tcW w:type="dxa" w:w="42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컨테이너 기반 이식성·운영성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10. AWS EC2 / Docker 배포 아키텍처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컴포넌트를 컨테이너화하여 AWS EC2에 배포한다. 초기에는 단일/소수 EC2 위에서 Docker Compose로 구성하고, 규모 확장 시 ECS(EC2 런치타입)로 이전하여 Worker 오토스케일을 적용한다.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6"/>
          <w:szCs w:val="16"/>
        </w:rPr>
        <w:t xml:space="preserve">그림 4. AWS EC2/Docker 배포 구성도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10.1 구성 요소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100"/>
        <w:gridCol w:w="3200"/>
        <w:gridCol w:w="406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0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ALB + ACM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HTTPS 종단, 라우팅</w:t>
            </w:r>
          </w:p>
        </w:tc>
        <w:tc>
          <w:tcPr>
            <w:tcW w:type="dxa" w:w="4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frontend/api 경로 분기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EC2 (Docker)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컨테이너 호스트</w:t>
            </w:r>
          </w:p>
        </w:tc>
        <w:tc>
          <w:tcPr>
            <w:tcW w:type="dxa" w:w="4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frontend·api·orchestrator·worker·debezium·redis·kafka</w:t>
            </w:r>
          </w:p>
        </w:tc>
      </w:tr>
      <w:tr>
        <w:tc>
          <w:tcPr>
            <w:tcW w:type="dxa" w:w="21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RDS (PostgreSQL)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메타데이터 스토어</w:t>
            </w:r>
          </w:p>
        </w:tc>
        <w:tc>
          <w:tcPr>
            <w:tcW w:type="dxa" w:w="4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Private Subnet, Multi-AZ 권장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Amazon S3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적재 타깃/로그·아티팩트</w:t>
            </w:r>
          </w:p>
        </w:tc>
        <w:tc>
          <w:tcPr>
            <w:tcW w:type="dxa" w:w="4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버킷 정책·수명주기</w:t>
            </w:r>
          </w:p>
        </w:tc>
      </w:tr>
      <w:tr>
        <w:tc>
          <w:tcPr>
            <w:tcW w:type="dxa" w:w="21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Amazon ECR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컨테이너 이미지 레지스트리</w:t>
            </w:r>
          </w:p>
        </w:tc>
        <w:tc>
          <w:tcPr>
            <w:tcW w:type="dxa" w:w="4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CI/CD 배포 파이프라인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CloudWatch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로그·메트릭·알람</w:t>
            </w:r>
          </w:p>
        </w:tc>
        <w:tc>
          <w:tcPr>
            <w:tcW w:type="dxa" w:w="4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Worker 오토스케일 트리거</w:t>
            </w:r>
          </w:p>
        </w:tc>
      </w:tr>
      <w:tr>
        <w:tc>
          <w:tcPr>
            <w:tcW w:type="dxa" w:w="21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VPN / Direct Connect</w:t>
            </w:r>
          </w:p>
        </w:tc>
        <w:tc>
          <w:tcPr>
            <w:tcW w:type="dxa" w:w="3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온프레미스 소스 연결</w:t>
            </w:r>
          </w:p>
        </w:tc>
        <w:tc>
          <w:tcPr>
            <w:tcW w:type="dxa" w:w="4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SAP·사내 DB 보안 연결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10.2 컨테이너 구성(개념)</w:t>
      </w:r>
    </w:p>
    <w:p>
      <w:pPr>
        <w:shd w:fill="0F172A" w:val="clear"/>
        <w:spacing w:after="40" w:before="4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services: frontend | fastmcp-api | orchestrator | worker (xN)</w:t>
      </w:r>
    </w:p>
    <w:p>
      <w:pPr>
        <w:shd w:fill="0F172A" w:val="clear"/>
        <w:spacing w:after="40" w:before="4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  debezium(kafka-connect) | kafka | redis</w:t>
      </w:r>
    </w:p>
    <w:p>
      <w:pPr>
        <w:shd w:fill="0F172A" w:val="clear"/>
        <w:spacing w:after="40" w:before="40" w:line="26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external: RDS(PostgreSQL) | S3 | ECR | CloudWatch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확장 전략. </w:t>
      </w:r>
      <w:r>
        <w:rPr>
          <w:rFonts w:ascii="Malgun Gothic" w:cs="Malgun Gothic" w:eastAsia="Malgun Gothic" w:hAnsi="Malgun Gothic"/>
          <w:sz w:val="20"/>
          <w:szCs w:val="20"/>
        </w:rPr>
        <w:t xml:space="preserve">worker와 debezium은 상태를 외부(Redis/Kafka/RDS)에 두어 무상태로 유지하므로 수평 확장이 자유롭다. 초기 Docker Compose → 성장 시 ECS/EKS로 이전하는 경로를 열어둔다. Kafka/RDS는 운영 부담을 줄이기 위해 MSK/RDS 관리형 서비스로 대체하는 것을 검토한다.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11. 비기능 설계 (보안·확장성·관측성)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11.1 보안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연결 시크릿은 KMS 기반 암호화 후 저장, 애플리케이션 메모리 외 노출 금지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RBAC: 역할(관리자/편집자/뷰어)별 파이프라인·연결 접근 제어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 구간 TLS, Private Subnet 격리, 소스 연결은 VPN/Direct Connect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감사 로그: 연결 변경·실행·권한 변경 이력 기록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2563EB"/>
          <w:sz w:val="24"/>
          <w:szCs w:val="24"/>
        </w:rPr>
        <w:t xml:space="preserve">11.2 신뢰성 &amp; 관측성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체크포인트/오프셋 기반 재시작, at-least-once + 멱등 적재로 정합성 확보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노드 단위 재시도(지수 백오프)와 DLQ(Dead Letter) 처리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구조화 로그 + CloudWatch 메트릭/알람, 실행 추적 대시보드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Malgun Gothic" w:cs="Malgun Gothic" w:eastAsia="Malgun Gothic" w:hAnsi="Malgun Gothic"/>
          <w:sz w:val="20"/>
          <w:szCs w:val="20"/>
        </w:rPr>
        <w:t xml:space="preserve">헬스체크·자동 재기동, RDS Multi-AZ, Kafka 복제 팩터 ≥ 2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12. 단계별 구현 로드맵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00"/>
        <w:gridCol w:w="3060"/>
        <w:gridCol w:w="460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46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산출물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Phase 1 (MVP)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배치 DB→DB/S3 + 기본 UI</w:t>
            </w:r>
          </w:p>
        </w:tc>
        <w:tc>
          <w:tcPr>
            <w:tcW w:type="dxa" w:w="46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커넥터(MySQL/PG), 캔버스, 스케줄러, 실행 이력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Phase 2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커넥터 확장 + 변환</w:t>
            </w:r>
          </w:p>
        </w:tc>
        <w:tc>
          <w:tcPr>
            <w:tcW w:type="dxa" w:w="4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MSSQL/MongoDB, 변환 노드, RBAC, 모니터링 고도화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Phase 3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SAP RFC 수집</w:t>
            </w:r>
          </w:p>
        </w:tc>
        <w:tc>
          <w:tcPr>
            <w:tcW w:type="dxa" w:w="46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RFC 커넥터(전용 컨테이너), BAPI/RFC_READ_TABLE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Phase 4</w:t>
            </w:r>
          </w:p>
        </w:tc>
        <w:tc>
          <w:tcPr>
            <w:tcW w:type="dxa" w:w="30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CDC (Debezium)</w:t>
            </w:r>
          </w:p>
        </w:tc>
        <w:tc>
          <w:tcPr>
            <w:tcW w:type="dxa" w:w="4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Kafka Connect + Debezium, Sink Worker, 실시간 적재</w:t>
            </w:r>
          </w:p>
        </w:tc>
      </w:tr>
      <w:tr>
        <w:tc>
          <w:tcPr>
            <w:tcW w:type="dxa" w:w="17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Phase 5</w:t>
            </w:r>
          </w:p>
        </w:tc>
        <w:tc>
          <w:tcPr>
            <w:tcW w:type="dxa" w:w="30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운영 고도화</w:t>
            </w:r>
          </w:p>
        </w:tc>
        <w:tc>
          <w:tcPr>
            <w:tcW w:type="dxa" w:w="46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오토스케일, 관리형 서비스 전환, HA/DR, 감사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13. 리스크 및 고려사항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00"/>
        <w:gridCol w:w="2860"/>
        <w:gridCol w:w="4200"/>
      </w:tblGrid>
      <w:tr>
        <w:trPr>
          <w:tblHeader/>
        </w:trPr>
        <w:tc>
          <w:tcPr>
            <w:tcW w:type="dxa" w:w="23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286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4200"/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완화 방안</w:t>
            </w:r>
          </w:p>
        </w:tc>
      </w:tr>
      <w:tr>
        <w:tc>
          <w:tcPr>
            <w:tcW w:type="dxa" w:w="2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SAP SDK 의존성/PyRFC 중단</w:t>
            </w:r>
          </w:p>
        </w:tc>
        <w:tc>
          <w:tcPr>
            <w:tcW w:type="dxa" w:w="28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SAP 커넥터 유지보수 리스크</w:t>
            </w:r>
          </w:p>
        </w:tc>
        <w:tc>
          <w:tcPr>
            <w:tcW w:type="dxa" w:w="4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NW RFC SDK 직접 바인딩, 전용 컨테이너 격리, 버전 고정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RFC_READ_TABLE 제약</w:t>
            </w:r>
          </w:p>
        </w:tc>
        <w:tc>
          <w:tcPr>
            <w:tcW w:type="dxa" w:w="2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대량/넓은 테이블 추출 한계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BAPI 우선, 컬럼 분할·재시도, CDS/추출기 검토</w:t>
            </w:r>
          </w:p>
        </w:tc>
      </w:tr>
      <w:tr>
        <w:tc>
          <w:tcPr>
            <w:tcW w:type="dxa" w:w="2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CDC 운영 복잡도</w:t>
            </w:r>
          </w:p>
        </w:tc>
        <w:tc>
          <w:tcPr>
            <w:tcW w:type="dxa" w:w="28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Kafka/Connect 운영 부담</w:t>
            </w:r>
          </w:p>
        </w:tc>
        <w:tc>
          <w:tcPr>
            <w:tcW w:type="dxa" w:w="4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MSK 등 관리형 채택, 모니터링·알람 강화</w:t>
            </w:r>
          </w:p>
        </w:tc>
      </w:tr>
      <w:t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FastMCP 급속 변화</w:t>
            </w:r>
          </w:p>
        </w:tc>
        <w:tc>
          <w:tcPr>
            <w:tcW w:type="dxa" w:w="28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브레이킹 체인지·CVE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안정 버전 고정, 정기 업데이트·보안 패치 정책</w:t>
            </w:r>
          </w:p>
        </w:tc>
      </w:tr>
      <w:tr>
        <w:tc>
          <w:tcPr>
            <w:tcW w:type="dxa" w:w="23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대용량 배치 부하</w:t>
            </w:r>
          </w:p>
        </w:tc>
        <w:tc>
          <w:tcPr>
            <w:tcW w:type="dxa" w:w="286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소스 DB 부하·지연</w:t>
            </w:r>
          </w:p>
        </w:tc>
        <w:tc>
          <w:tcPr>
            <w:tcW w:type="dxa" w:w="4200"/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50"/>
            </w:pPr>
            <w:r>
              <w:rPr>
                <w:rFonts w:ascii="Malgun Gothic" w:cs="Malgun Gothic" w:eastAsia="Malgun Gothic" w:hAnsi="Malgun Gothic"/>
                <w:color w:val="334155"/>
                <w:sz w:val="17"/>
                <w:szCs w:val="17"/>
              </w:rPr>
              <w:t xml:space="preserve">증분 적재, 청크·병렬, 오프피크 스케줄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140" w:before="32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참고 자료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FastMCP — Updates / Production features — </w:t>
      </w:r>
      <w:hyperlink w:history="1" r:id="rIdyv9ja9scyiijiggd8ai--">
        <w:r>
          <w:rPr>
            <w:rFonts w:ascii="Malgun Gothic" w:cs="Malgun Gothic" w:eastAsia="Malgun Gothic" w:hAnsi="Malgun Gothic"/>
            <w:color w:val="2563EB"/>
            <w:sz w:val="17"/>
            <w:szCs w:val="17"/>
            <w:u w:val="single"/>
          </w:rPr>
          <w:t xml:space="preserve">https://gofastmcp.com/v2/updates</w:t>
        </w:r>
      </w:hyperlink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Debezium — Architecture (Kafka Connect / Server / Engine) — </w:t>
      </w:r>
      <w:hyperlink w:history="1" r:id="rIdesqve-bsh6dhc9esn0baf">
        <w:r>
          <w:rPr>
            <w:rFonts w:ascii="Malgun Gothic" w:cs="Malgun Gothic" w:eastAsia="Malgun Gothic" w:hAnsi="Malgun Gothic"/>
            <w:color w:val="2563EB"/>
            <w:sz w:val="17"/>
            <w:szCs w:val="17"/>
            <w:u w:val="single"/>
          </w:rPr>
          <w:t xml:space="preserve">https://debezium.io/documentation/reference/stable/architecture.html</w:t>
        </w:r>
      </w:hyperlink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The Debezium Trio: Kafka Connect vs Server vs Engine — </w:t>
      </w:r>
      <w:hyperlink w:history="1" r:id="rIddwa9iangcc8172vvtfjnc">
        <w:r>
          <w:rPr>
            <w:rFonts w:ascii="Malgun Gothic" w:cs="Malgun Gothic" w:eastAsia="Malgun Gothic" w:hAnsi="Malgun Gothic"/>
            <w:color w:val="2563EB"/>
            <w:sz w:val="17"/>
            <w:szCs w:val="17"/>
            <w:u w:val="single"/>
          </w:rPr>
          <w:t xml:space="preserve">https://blog.sequinstream.com/the-debezium-trio-comparing-kafka-connect-server-and-engine-run-times/</w:t>
        </w:r>
      </w:hyperlink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n8n Docs — Configuring queue mode — </w:t>
      </w:r>
      <w:hyperlink w:history="1" r:id="rIdvo1kltjk0vwfgxdaxsqde">
        <w:r>
          <w:rPr>
            <w:rFonts w:ascii="Malgun Gothic" w:cs="Malgun Gothic" w:eastAsia="Malgun Gothic" w:hAnsi="Malgun Gothic"/>
            <w:color w:val="2563EB"/>
            <w:sz w:val="17"/>
            <w:szCs w:val="17"/>
            <w:u w:val="single"/>
          </w:rPr>
          <w:t xml:space="preserve">https://docs.n8n.io/hosting/scaling/queue-mode/</w:t>
        </w:r>
      </w:hyperlink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SAP Data Ingestion with Python (RFC) — </w:t>
      </w:r>
      <w:hyperlink w:history="1" r:id="rIdg59yp5lqfuzkvhj7t3sii">
        <w:r>
          <w:rPr>
            <w:rFonts w:ascii="Malgun Gothic" w:cs="Malgun Gothic" w:eastAsia="Malgun Gothic" w:hAnsi="Malgun Gothic"/>
            <w:color w:val="2563EB"/>
            <w:sz w:val="17"/>
            <w:szCs w:val="17"/>
            <w:u w:val="single"/>
          </w:rPr>
          <w:t xml:space="preserve">https://dlthub.com/blog/sap-data-ingestion-with-python-rfc</w:t>
        </w:r>
      </w:hyperlink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PyRFC is unmaintained — calling SAP RFC via nwrfcsdk — </w:t>
      </w:r>
      <w:hyperlink w:history="1" r:id="rId1taeuf1evrg2egha95yfs">
        <w:r>
          <w:rPr>
            <w:rFonts w:ascii="Malgun Gothic" w:cs="Malgun Gothic" w:eastAsia="Malgun Gothic" w:hAnsi="Malgun Gothic"/>
            <w:color w:val="2563EB"/>
            <w:sz w:val="17"/>
            <w:szCs w:val="17"/>
            <w:u w:val="single"/>
          </w:rPr>
          <w:t xml:space="preserve">https://community.sap.com/t5/technology-q-a/pyrfc-is-unmaintained-calling-sap-rfc-directly-from-python-using-nwrfcsdk/qaq-p/14305984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4A3B8"/>
        <w:sz w:val="15"/>
        <w:szCs w:val="15"/>
      </w:rPr>
      <w:t xml:space="preserve">v0.1 (Draft) · 2026-07-15 · </w:t>
    </w:r>
    <w:r>
      <w:rPr>
        <w:rFonts w:ascii="Malgun Gothic" w:cs="Malgun Gothic" w:eastAsia="Malgun Gothic" w:hAnsi="Malgun Gothic"/>
        <w:color w:val="94A3B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4A3B8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94A3B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4A3B8"/>
        <w:sz w:val="15"/>
        <w:szCs w:val="15"/>
      </w:rPr>
      <w:t xml:space="preserve">자체 EAI 플랫폼 · 아키텍처 설계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v9ja9scyiijiggd8ai--" Type="http://schemas.openxmlformats.org/officeDocument/2006/relationships/hyperlink" Target="https://gofastmcp.com/v2/updates" TargetMode="External"/><Relationship Id="rIdesqve-bsh6dhc9esn0baf" Type="http://schemas.openxmlformats.org/officeDocument/2006/relationships/hyperlink" Target="https://debezium.io/documentation/reference/stable/architecture.html" TargetMode="External"/><Relationship Id="rIddwa9iangcc8172vvtfjnc" Type="http://schemas.openxmlformats.org/officeDocument/2006/relationships/hyperlink" Target="https://blog.sequinstream.com/the-debezium-trio-comparing-kafka-connect-server-and-engine-run-times/" TargetMode="External"/><Relationship Id="rIdvo1kltjk0vwfgxdaxsqde" Type="http://schemas.openxmlformats.org/officeDocument/2006/relationships/hyperlink" Target="https://docs.n8n.io/hosting/scaling/queue-mode/" TargetMode="External"/><Relationship Id="rIdg59yp5lqfuzkvhj7t3sii" Type="http://schemas.openxmlformats.org/officeDocument/2006/relationships/hyperlink" Target="https://dlthub.com/blog/sap-data-ingestion-with-python-rfc" TargetMode="External"/><Relationship Id="rId1taeuf1evrg2egha95yfs" Type="http://schemas.openxmlformats.org/officeDocument/2006/relationships/hyperlink" Target="https://community.sap.com/t5/technology-q-a/pyrfc-is-unmaintained-calling-sap-rfc-directly-from-python-using-nwrfcsdk/qaq-p/14305984" TargetMode="External"/><Relationship Id="rId9" Type="http://schemas.openxmlformats.org/officeDocument/2006/relationships/image" Target="media/cc56f3504dac7fb86e270a5c9b01e662b8b33979.png"/><Relationship Id="rId10" Type="http://schemas.openxmlformats.org/officeDocument/2006/relationships/image" Target="media/abff0ff46f93fa0b8ffa6ebd2b801cd4712d54ef.png"/><Relationship Id="rId11" Type="http://schemas.openxmlformats.org/officeDocument/2006/relationships/image" Target="media/a47eba542474ac6c9cd494acc0878aa8eb5b066f.png"/><Relationship Id="rId12" Type="http://schemas.openxmlformats.org/officeDocument/2006/relationships/image" Target="media/e3bfe9504c02fa1fb2ea3e7ad53103fe223cf20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2026-07-14T22:47:12.232Z</dcterms:created>
  <dcterms:modified xsi:type="dcterms:W3CDTF">2026-07-14T22:47:12.233Z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