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4"/>
          <w:szCs w:val="24"/>
        </w:rPr>
        <w:t xml:space="preserve">TG Audit Orchestrator</w:t>
      </w:r>
    </w:p>
    <w:p>
      <w:pPr>
        <w:spacing w:after="60"/>
      </w:pPr>
      <w:r>
        <w:rPr>
          <w:b/>
          <w:bCs/>
          <w:color w:val="1F3864"/>
          <w:sz w:val="42"/>
          <w:szCs w:val="42"/>
        </w:rPr>
        <w:t xml:space="preserve">VAPT Engagement Operations Guide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Running a penetration-test engagement end to end through the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http://localhost:8000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Team &amp; roles admin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http://localhost:8000/ui/admin/users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Gates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G1 scope · G2 evidence list · G3 evidence · G4 findings · G5 QA · G6 release · G7 closure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0000" w:sz="24"/>
              <w:bottom w:val="none"/>
              <w:right w:val="none"/>
            </w:tcBorders>
            <w:shd w:fill="FDEEE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3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Heads up — these are live credentials.</w:t>
            </w:r>
          </w:p>
          <w:p>
            <w:r>
              <w:rPr>
                <w:sz w:val="20"/>
                <w:szCs w:val="20"/>
              </w:rPr>
              <w:t xml:space="preserve">Treat the table below as sensitive. Rotate the seeded passwords before any non-local deployment.</w:t>
            </w:r>
          </w:p>
        </w:tc>
      </w:tr>
    </w:tbl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Login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60"/>
        <w:gridCol w:w="2100"/>
        <w:gridCol w:w="200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admin@techguard.local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Admin@TG2026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3864"/>
                <w:sz w:val="19"/>
                <w:szCs w:val="19"/>
              </w:rPr>
              <w:t xml:space="preserve">platform_admin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Surya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surya.chinnathambi@techguardlabs.com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Surya@TG2026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3864"/>
                <w:sz w:val="19"/>
                <w:szCs w:val="19"/>
              </w:rPr>
              <w:t xml:space="preserve">lead_consultant / pm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Hari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hari@techguard.lab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Hari@TG2026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3864"/>
                <w:sz w:val="19"/>
                <w:szCs w:val="19"/>
              </w:rPr>
              <w:t xml:space="preserve">pm</w:t>
            </w:r>
          </w:p>
        </w:tc>
      </w:tr>
    </w:tbl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Step 1 — Login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Open http://localhost:8000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Enter email + password → click Login.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First login redirects to the Terms &amp; Conditions page.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Read and tick the checkbox → click Accept Terms &amp; Continue.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You land on the Clients dashboard.</w:t>
      </w:r>
    </w:p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Step 2 — Open an existing VAPT project</w:t>
      </w:r>
    </w:p>
    <w:p>
      <w:pPr>
        <w:spacing w:after="120" w:line="276"/>
      </w:pPr>
      <w:r>
        <w:t xml:space="preserve">Two VAPT projects are already seeded in the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560"/>
        <w:gridCol w:w="150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Client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Project summary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Findings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AcmeCorp Digital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testphp.vulnweb.com, demo.testfire.net — OWASP Top-10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 findings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Nexus Retail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 VAPT of web app + REST API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findings</w:t>
            </w:r>
          </w:p>
        </w:tc>
      </w:tr>
    </w:tbl>
    <w:p>
      <w:pPr>
        <w:spacing w:after="120" w:line="276"/>
      </w:pPr>
      <w:r>
        <w:t xml:space="preserve">Navigate: Clients → AcmeCorp Digital → click the VAPT project.</w:t>
      </w:r>
    </w:p>
    <w:p>
      <w:pPr>
        <w:spacing w:after="120" w:line="276"/>
      </w:pPr>
      <w:r>
        <w:t xml:space="preserve">Or create a new one: Clients → any client → New Project → Service Type: VAPT → Save.</w:t>
      </w:r>
    </w:p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Step 3 — Scope builder</w:t>
      </w:r>
    </w:p>
    <w:p>
      <w:pPr>
        <w:spacing w:after="10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http://localhost:8000/ui/projects/{project_id}/scope</w:t>
      </w:r>
    </w:p>
    <w:p>
      <w:pPr>
        <w:pStyle w:val="Heading2"/>
      </w:pPr>
      <w:r>
        <w:t xml:space="preserve">Tab 1 — Scope items</w:t>
      </w:r>
    </w:p>
    <w:p>
      <w:pPr>
        <w:spacing w:after="120" w:line="276"/>
      </w:pPr>
      <w:r>
        <w:t xml:space="preserve">Add the assets you are testing: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Kind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enter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asset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testphp.vulnweb.com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asset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https://demo.testfire.net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asset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10.10.9.1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inclusion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HTTP/HTTPS services on listed hosts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exclusion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 servers — out of scope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constraint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DoS testing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assumption</w:t>
            </w:r>
          </w:p>
        </w:tc>
        <w:tc>
          <w:tcPr>
            <w:tcW w:type="dxa" w:w="7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Black-box testing, no credentials provided</w:t>
            </w:r>
          </w:p>
        </w:tc>
      </w:tr>
    </w:tbl>
    <w:p>
      <w:pPr>
        <w:spacing w:after="120" w:line="276"/>
      </w:pPr>
      <w:r>
        <w:t xml:space="preserve">Each item goes to Approvals for PM sign-off (</w:t>
      </w:r>
      <w:r>
        <w:rPr>
          <w:b/>
          <w:bCs/>
          <w:color w:val="1F3864"/>
        </w:rPr>
        <w:t xml:space="preserve">Gate G1</w:t>
      </w:r>
      <w:r>
        <w:t xml:space="preserve">).</w:t>
      </w:r>
    </w:p>
    <w:p>
      <w:pPr>
        <w:pStyle w:val="Heading2"/>
      </w:pPr>
      <w:r>
        <w:t xml:space="preserve">Tab 2 — Rules of engagement</w:t>
      </w:r>
    </w:p>
    <w:p>
      <w:pPr>
        <w:spacing w:after="120" w:line="276"/>
      </w:pPr>
      <w:r>
        <w:rPr>
          <w:i/>
          <w:iCs/>
        </w:rPr>
        <w:t xml:space="preserve">Fill in all four sections before testing.</w:t>
      </w:r>
    </w:p>
    <w:p>
      <w:pPr>
        <w:spacing w:after="120" w:line="276"/>
      </w:pPr>
      <w:r>
        <w:rPr>
          <w:b/>
          <w:bCs/>
        </w:rPr>
        <w:t xml:space="preserve">Authorization text:</w:t>
      </w:r>
    </w:p>
    <w:p>
      <w:pPr>
        <w:pBdr>
          <w:left w:val="single" w:color="2E75B6" w:sz="18" w:space="8"/>
        </w:pBdr>
        <w:shd w:fill="F4F4F4" w:val="clear"/>
        <w:spacing w:after="0" w:before="30" w:line="264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TechGuard Labs is authorized to conduct penetration testing against</w:t>
      </w:r>
    </w:p>
    <w:p>
      <w:pPr>
        <w:pBdr>
          <w:left w:val="single" w:color="2E75B6" w:sz="18" w:space="8"/>
        </w:pBdr>
        <w:shd w:fill="F4F4F4" w:val="clear"/>
        <w:spacing w:after="0" w:before="0" w:line="264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the assets listed in this scope document on behalf of AcmeCorp Digital</w:t>
      </w:r>
    </w:p>
    <w:p>
      <w:pPr>
        <w:pBdr>
          <w:left w:val="single" w:color="2E75B6" w:sz="18" w:space="8"/>
        </w:pBdr>
        <w:shd w:fill="F4F4F4" w:val="clear"/>
        <w:spacing w:after="150" w:before="0" w:line="264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under signed agreement dated 2026-06-01.</w:t>
      </w:r>
    </w:p>
    <w:p>
      <w:pPr>
        <w:spacing w:after="120" w:line="276"/>
      </w:pPr>
      <w:r>
        <w:rPr>
          <w:b/>
          <w:bCs/>
        </w:rPr>
        <w:t xml:space="preserve">Testing window: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Start: 2026-06-10T22:00 · End: 2026-06-11T06:00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Description: Overnight window — active exploitation permitted</w:t>
      </w:r>
    </w:p>
    <w:p>
      <w:pPr>
        <w:spacing w:after="120" w:line="276"/>
      </w:pPr>
      <w:r>
        <w:rPr>
          <w:b/>
          <w:bCs/>
        </w:rPr>
        <w:t xml:space="preserve">Escalation contacts: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Name: Surya Chinnathambi · Role: Lead Consultant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Phone: +91 98765 43210 · Email: surya.chinnathambi@techguardlabs.com</w:t>
      </w:r>
    </w:p>
    <w:p>
      <w:pPr>
        <w:spacing w:after="120" w:line="276"/>
      </w:pPr>
      <w:r>
        <w:rPr>
          <w:b/>
          <w:bCs/>
        </w:rPr>
        <w:t xml:space="preserve">Data sensitivity: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Classification: Confidential · Personal data: Yes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Notes: Mask PII before storing in evidence</w:t>
      </w:r>
    </w:p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Step 4 — Approve scope (Gate G1)</w:t>
      </w:r>
    </w:p>
    <w:p>
      <w:pPr>
        <w:spacing w:after="10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http://localhost:8000/ui/approvals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You'll see a pending approval request for each scope item.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Click each one → Approve.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Once all scope items are approved, Gate G1 is passed.</w:t>
      </w:r>
    </w:p>
    <w:p>
      <w:pPr>
        <w:spacing w:after="120" w:line="276"/>
      </w:pPr>
      <w:r>
        <w:t xml:space="preserve">Project status changes from setup → scoped. </w:t>
      </w:r>
      <w:r>
        <w:rPr>
          <w:b/>
          <w:bCs/>
          <w:color w:val="1F3864"/>
        </w:rPr>
        <w:t xml:space="preserve">G1 complete.</w:t>
      </w:r>
    </w:p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Step 5 — Select frameworks</w:t>
      </w:r>
    </w:p>
    <w:p>
      <w:pPr>
        <w:spacing w:after="10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http://localhost:8000/ui/projects/{project_id}/frameworks</w:t>
      </w:r>
    </w:p>
    <w:p>
      <w:pPr>
        <w:spacing w:after="120" w:line="276"/>
      </w:pPr>
      <w:r>
        <w:t xml:space="preserve">Check these for a VAPT engagement: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2E7D32"/>
        </w:rPr>
        <w:t xml:space="preserve">✓ </w:t>
      </w:r>
      <w:r>
        <w:t xml:space="preserve">OWASP WSTG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2E7D32"/>
        </w:rPr>
        <w:t xml:space="preserve">✓ </w:t>
      </w:r>
      <w:r>
        <w:t xml:space="preserve">OWASP ASVS 4.0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2E7D32"/>
        </w:rPr>
        <w:t xml:space="preserve">✓ </w:t>
      </w:r>
      <w:r>
        <w:t xml:space="preserve">OWASP API Top 10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2E7D32"/>
        </w:rPr>
        <w:t xml:space="preserve">✓ </w:t>
      </w:r>
      <w:r>
        <w:t xml:space="preserve">PTES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2E7D32"/>
        </w:rPr>
        <w:t xml:space="preserve">✓ </w:t>
      </w:r>
      <w:r>
        <w:t xml:space="preserve">TG Baseline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2E7D32"/>
        </w:rPr>
        <w:t xml:space="preserve">✓ </w:t>
      </w:r>
      <w:r>
        <w:t xml:space="preserve">NIST CSF 2.0</w:t>
      </w:r>
    </w:p>
    <w:p>
      <w:pPr>
        <w:spacing w:after="120" w:line="276"/>
      </w:pPr>
      <w:r>
        <w:rPr>
          <w:i/>
          <w:iCs/>
        </w:rPr>
        <w:t xml:space="preserve">Click Save Framework Selection.</w:t>
      </w:r>
    </w:p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Step 6 — Attach VAPT pack &amp; generate plan</w:t>
      </w:r>
    </w:p>
    <w:p>
      <w:pPr>
        <w:spacing w:after="10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http://localhost:8000/ui/projects/{project_id}/pack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Change Pack → select VAPT Assessment Pack v2 → Save.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Generate Plan.</w:t>
      </w:r>
    </w:p>
    <w:p>
      <w:pPr>
        <w:spacing w:after="120" w:line="276"/>
      </w:pPr>
      <w:r>
        <w:t xml:space="preserve">This auto-creates: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11 tasks (Recon, Network Scan, Web App Testing, API Testing, Post-Exploitation, Reporting phases)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11 evidence requests (one per test phase)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Requirements mapped to the selected frameworks</w:t>
      </w:r>
    </w:p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Step 7 — Approve evidence request list (Gate G2)</w:t>
      </w:r>
    </w:p>
    <w:p>
      <w:pPr>
        <w:spacing w:after="10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http://localhost:8000/ui/approvals</w:t>
      </w:r>
    </w:p>
    <w:p>
      <w:pPr>
        <w:spacing w:after="120" w:line="276"/>
      </w:pPr>
      <w:r>
        <w:t xml:space="preserve">Review and approve the 11 evidence requests. Reject any that don't apply. Once all are resolved → </w:t>
      </w:r>
      <w:r>
        <w:rPr>
          <w:b/>
          <w:bCs/>
          <w:color w:val="1F3864"/>
        </w:rPr>
        <w:t xml:space="preserve">G2 passed.</w:t>
      </w:r>
    </w:p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Step 8 — Run PT-Orc scans (optional but recommended)</w:t>
      </w:r>
    </w:p>
    <w:p>
      <w:pPr>
        <w:spacing w:after="10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http://localhost:8000/ui/projects/{project_id}/scans</w:t>
      </w:r>
    </w:p>
    <w:p>
      <w:pPr>
        <w:spacing w:after="120" w:line="276"/>
      </w:pPr>
      <w:r>
        <w:t xml:space="preserve">Click New Scan → enter a target → select a phase 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60"/>
        <w:gridCol w:w="43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DNS Recon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01_dns_recon.sh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Subdomains, DNS records, zone transfer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Network Scan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03_comp_scan.sh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Nmap full port + service scan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TLS Review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04_tls_scan.sh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Certificate, cipher, protocol checks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 Enum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05_web_enum.sh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Directory brute-force, tech fingerprint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 Scan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06_wpscan.sh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WordPress (if applicable)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App/API Review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08_app_api_review.sh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Endpoint enumeration, parameter testing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 Pack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12_report_pack.sh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Packages results + auto-imports to platform</w:t>
            </w:r>
          </w:p>
        </w:tc>
      </w:tr>
    </w:tbl>
    <w:p>
      <w:pPr>
        <w:spacing w:after="120" w:line="276"/>
      </w:pPr>
      <w:r>
        <w:t xml:space="preserve">After 12_report_pack.sh completes, findings and evidence are automatically imported into the project in Draft status.</w:t>
      </w:r>
    </w:p>
    <w:p>
      <w:pPr>
        <w:spacing w:after="120" w:line="276"/>
      </w:pPr>
      <w:r>
        <w:t xml:space="preserve">Or import manually: Projects → PT-Orc Commands → Import Scan → enter the path to the run directory.</w:t>
      </w:r>
    </w:p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Step 9 — Upload evidence</w:t>
      </w:r>
    </w:p>
    <w:p>
      <w:pPr>
        <w:spacing w:after="10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http://localhost:8000/ui/projects/{project_id}/evidence</w:t>
      </w:r>
    </w:p>
    <w:p>
      <w:pPr>
        <w:spacing w:after="120" w:line="276"/>
      </w:pPr>
      <w:r>
        <w:t xml:space="preserve">Upload scan outputs, screenshots, and tool reports: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Nmap XML output → links to the network scan evidence request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Burp Suite report → links to the web app testing request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Screenshots of exploited vulnerabilities</w:t>
      </w:r>
    </w:p>
    <w:p>
      <w:pPr>
        <w:spacing w:after="120" w:line="276"/>
      </w:pPr>
      <w:r>
        <w:rPr>
          <w:b/>
          <w:bCs/>
        </w:rPr>
        <w:t xml:space="preserve">Supported formats: </w:t>
      </w:r>
      <w:r>
        <w:t xml:space="preserve">PDF, DOCX, XLSX, PNG/JPG, HTML, XML, ZIP.</w:t>
      </w:r>
    </w:p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Step 10 — Approve evidence completeness (Gate G3)</w:t>
      </w:r>
    </w:p>
    <w:p>
      <w:pPr>
        <w:spacing w:after="10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http://localhost:8000/ui/approvals</w:t>
      </w:r>
    </w:p>
    <w:p>
      <w:pPr>
        <w:spacing w:after="120" w:line="276"/>
      </w:pPr>
      <w:r>
        <w:t xml:space="preserve">The lead consultant reviews all evidence requests — are they fulfilled or formally excepted? Approve </w:t>
      </w:r>
      <w:r>
        <w:rPr>
          <w:b/>
          <w:bCs/>
          <w:color w:val="1F3864"/>
        </w:rPr>
        <w:t xml:space="preserve">Gate G3</w:t>
      </w:r>
      <w:r>
        <w:t xml:space="preserve"> when ready.</w:t>
      </w:r>
    </w:p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Step 11 — Findings register</w:t>
      </w:r>
    </w:p>
    <w:p>
      <w:pPr>
        <w:spacing w:after="10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http://localhost:8000/ui/projects/{project_id}/findings</w:t>
      </w:r>
    </w:p>
    <w:p>
      <w:pPr>
        <w:spacing w:after="120" w:line="276"/>
      </w:pPr>
      <w:r>
        <w:t xml:space="preserve">The AcmeCorp project already has 7 findings. For each finding: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Click into the finding.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Review title, severity, and description.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Link evidence (attach supporting screenshots / scan outputs).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Click Submit for Review → status changes to In Review.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Senior reviewer approves severity → status → Approved.</w:t>
      </w:r>
    </w:p>
    <w:p>
      <w:pPr>
        <w:spacing w:after="120" w:line="276"/>
      </w:pPr>
      <w:r>
        <w:rPr>
          <w:b/>
          <w:bCs/>
        </w:rPr>
        <w:t xml:space="preserve">To create a new finding manually: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Title: SQL Injection in /search parameter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Severity: Critical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Description: Full technical detail + PoC</w:t>
      </w:r>
    </w:p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Step 12 — Approve all findings (Gate G4)</w:t>
      </w:r>
    </w:p>
    <w:p>
      <w:pPr>
        <w:spacing w:after="10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http://localhost:8000/ui/approvals</w:t>
      </w:r>
    </w:p>
    <w:p>
      <w:pPr>
        <w:spacing w:after="120" w:line="276"/>
      </w:pPr>
      <w:r>
        <w:t xml:space="preserve">The senior reviewer goes through each finding: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Confirm severity is accurate.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Confirm evidence is sufficient.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Approve each one.</w:t>
      </w:r>
    </w:p>
    <w:p>
      <w:pPr>
        <w:spacing w:after="120" w:line="276"/>
      </w:pPr>
      <w:r>
        <w:rPr>
          <w:b/>
          <w:bCs/>
          <w:color w:val="1F3864"/>
        </w:rPr>
        <w:t xml:space="preserve">Gate G4</w:t>
      </w:r>
      <w:r>
        <w:t xml:space="preserve"> passes when all findings are approved.</w:t>
      </w:r>
    </w:p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Step 13 — QA agent review (Gate G5)</w:t>
      </w:r>
    </w:p>
    <w:p>
      <w:pPr>
        <w:spacing w:after="10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http://localhost:8000/ui/projects/{project_id}/pack</w:t>
      </w:r>
    </w:p>
    <w:p>
      <w:pPr>
        <w:spacing w:after="120" w:line="276"/>
      </w:pPr>
      <w:r>
        <w:t xml:space="preserve">Click Run QA — Claude Haiku checks: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Critical/High findings have supporting evidence.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Severity ratings are consistent with descriptions.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Coverage gaps against the selected frameworks.</w:t>
      </w:r>
    </w:p>
    <w:p>
      <w:pPr>
        <w:spacing w:after="120" w:line="276"/>
      </w:pPr>
      <w:r>
        <w:t xml:space="preserve">The QA reviewer reads the output → resolves any flagged issues → approves </w:t>
      </w:r>
      <w:r>
        <w:rPr>
          <w:b/>
          <w:bCs/>
          <w:color w:val="1F3864"/>
        </w:rPr>
        <w:t xml:space="preserve">Gate G5.</w:t>
      </w:r>
    </w:p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Step 14 — Generate deliverables</w:t>
      </w:r>
    </w:p>
    <w:p>
      <w:pPr>
        <w:spacing w:after="10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http://localhost:8000/ui/projects/{project_id}/deliverables</w:t>
      </w:r>
    </w:p>
    <w:p>
      <w:pPr>
        <w:spacing w:after="120" w:line="276"/>
      </w:pPr>
      <w:r>
        <w:t xml:space="preserve">Click Generate for each: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Contains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VAPT Report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technical report with all findings, risk matrix, evidence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Management Summary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2-page executive briefing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Action Plan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Prioritised remediation table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 Matrix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XLSX mapping evidence → findings → requirements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Retest Report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Template for follow-up engagement</w:t>
            </w:r>
          </w:p>
        </w:tc>
      </w:tr>
    </w:tbl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Step 15 — Approve report release (Gate G6)</w:t>
      </w:r>
    </w:p>
    <w:p>
      <w:pPr>
        <w:spacing w:after="10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http://localhost:8000/ui/approvals</w:t>
      </w:r>
    </w:p>
    <w:p>
      <w:pPr>
        <w:spacing w:after="120" w:line="276"/>
      </w:pPr>
      <w:r>
        <w:t xml:space="preserve">The partner reviews deliverables → approves </w:t>
      </w:r>
      <w:r>
        <w:rPr>
          <w:b/>
          <w:bCs/>
          <w:color w:val="1F3864"/>
        </w:rPr>
        <w:t xml:space="preserve">Gate G6</w:t>
      </w:r>
      <w:r>
        <w:t xml:space="preserve">. Deliverables are now visible in the Client Portal.</w:t>
      </w:r>
    </w:p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Step 16 — Client portal</w:t>
      </w:r>
    </w:p>
    <w:p>
      <w:pPr>
        <w:spacing w:after="120" w:line="276"/>
      </w:pPr>
      <w:r>
        <w:t xml:space="preserve">The client logs in at </w:t>
      </w:r>
      <w:r>
        <w:rPr>
          <w:rFonts w:ascii="Consolas" w:cs="Consolas" w:eastAsia="Consolas" w:hAnsi="Consolas"/>
          <w:color w:val="2E75B6"/>
          <w:sz w:val="18"/>
          <w:szCs w:val="18"/>
        </w:rPr>
        <w:t xml:space="preserve">http://localhost:8000/ui/login</w:t>
      </w:r>
      <w:r>
        <w:t xml:space="preserve"> with a client_approver / client_contributor role.</w:t>
      </w:r>
    </w:p>
    <w:p>
      <w:pPr>
        <w:spacing w:after="120" w:line="276"/>
      </w:pPr>
      <w:r>
        <w:t xml:space="preserve">After accepting the Client Portal T&amp;C → lands at </w:t>
      </w:r>
      <w:r>
        <w:rPr>
          <w:rFonts w:ascii="Consolas" w:cs="Consolas" w:eastAsia="Consolas" w:hAnsi="Consolas"/>
          <w:color w:val="2E75B6"/>
          <w:sz w:val="18"/>
          <w:szCs w:val="18"/>
        </w:rPr>
        <w:t xml:space="preserve">http://localhost:8000/portal/dashboard</w:t>
      </w:r>
      <w:r>
        <w:t xml:space="preserve">.</w:t>
      </w:r>
    </w:p>
    <w:p>
      <w:pPr>
        <w:spacing w:after="120" w:line="276"/>
      </w:pPr>
      <w:r>
        <w:t xml:space="preserve">The client can: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Download released deliverables.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Request risk acceptance on findings.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Upload additional evidence.</w:t>
      </w:r>
    </w:p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Step 17 — Remediation tracking</w:t>
      </w:r>
    </w:p>
    <w:p>
      <w:pPr>
        <w:spacing w:after="10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http://localhost:8000/ui/projects/{project_id}/remediation</w:t>
      </w:r>
    </w:p>
    <w:p>
      <w:pPr>
        <w:spacing w:after="120" w:line="276"/>
      </w:pPr>
      <w:r>
        <w:t xml:space="preserve">For each finding, create a remediation action with owner, target date, and status. Track through </w:t>
      </w:r>
      <w:r>
        <w:rPr>
          <w:b/>
          <w:bCs/>
        </w:rPr>
        <w:t xml:space="preserve">Open → In Progress → Resolved.</w:t>
      </w:r>
    </w:p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Step 18 — Close engagement (Gate G7)</w:t>
      </w:r>
    </w:p>
    <w:p>
      <w:pPr>
        <w:spacing w:after="10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http://localhost:8000/ui/approvals</w:t>
      </w:r>
    </w:p>
    <w:p>
      <w:pPr>
        <w:spacing w:after="120" w:line="276"/>
      </w:pPr>
      <w:r>
        <w:t xml:space="preserve">The partner confirms all findings are closed or risk-accepted → approves </w:t>
      </w:r>
      <w:r>
        <w:rPr>
          <w:b/>
          <w:bCs/>
          <w:color w:val="1F3864"/>
        </w:rPr>
        <w:t xml:space="preserve">Gate G7</w:t>
      </w:r>
      <w:r>
        <w:t xml:space="preserve"> → project status becomes Closed.</w:t>
      </w:r>
    </w:p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Gate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60"/>
        <w:gridCol w:w="1100"/>
        <w:gridCol w:w="260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Approver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G1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Scope approved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G2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 request list approved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PM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G3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 completeness approved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 Consultant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G4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findings approved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Senior Reviewer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G5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QA agent passed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QA Reviewer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G6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 released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Partner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G7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Closure accepted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Partner</w:t>
            </w:r>
          </w:p>
        </w:tc>
      </w:tr>
    </w:tbl>
    <w:p>
      <w:pPr>
        <w:pBdr>
          <w:bottom w:val="single" w:color="2E75B6" w:sz="6" w:space="1"/>
        </w:pBdr>
        <w:spacing w:after="150" w:before="60"/>
      </w:pPr>
      <w:r>
        <w:t xml:space="preserve"/>
      </w:r>
    </w:p>
    <w:p>
      <w:pPr>
        <w:pStyle w:val="Heading1"/>
      </w:pPr>
      <w:r>
        <w:t xml:space="preserve">Quick reference — all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http://localhost:8000/ui/login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http://localhost:8000/ui/clients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Approvals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http://localhost:8000/ui/approvals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Dashboard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http://localhost:8000/ui/projects/{id}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Scope Builder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http://localhost:8000/ui/projects/{id}/scope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Frameworks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http://localhost:8000/ui/projects/{id}/frameworks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Timeline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http://localhost:8000/ui/projects/{id}/timeline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Pack / Plan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http://localhost:8000/ui/projects/{id}/pack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 Requests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http://localhost:8000/ui/projects/{id}/evidence-requests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Evidence Review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http://localhost:8000/ui/projects/{id}/evidence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Task Board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http://localhost:8000/ui/projects/{id}/tasks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Findings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http://localhost:8000/ui/projects/{id}/findings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PT-Orc Scans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http://localhost:8000/ui/projects/{id}/scans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http://localhost:8000/ui/projects/{id}/deliverables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Remediation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http://localhost:8000/ui/projects/{id}/remediation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http://localhost:8000/ui/projects/{id}/audit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 Report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http://localhost:8000/ui/projects/{id}/report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Portal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http://localhost:8000/portal/dashboard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Team &amp; Roles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http://localhost:8000/ui/admin/users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TechGuard Labs — Confidential   •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color w:val="595959"/>
        <w:sz w:val="16"/>
        <w:szCs w:val="16"/>
      </w:rPr>
      <w:t xml:space="preserve">TG Audit Orchestrator — VAPT Engagement Operations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0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70" w:before="13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TG Audit Orchestrator — VAPT Engagement Operations Guide</dc:title>
  <dc:creator>TechGuard Labs</dc:creator>
  <cp:lastModifiedBy>Un-named</cp:lastModifiedBy>
  <cp:revision>1</cp:revision>
  <dcterms:created xsi:type="dcterms:W3CDTF">2026-06-07T07:53:18.205Z</dcterms:created>
  <dcterms:modified xsi:type="dcterms:W3CDTF">2026-06-07T07:53:18.205Z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