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36"/>
        </w:rPr>
        <w:t>Medical Literature Review and Synthesis:</w:t>
        <w:br/>
        <w:t>Recent Advances, Treatment Paradigms, and Emerging Challenges in Immunotherapy for Non-Small Cell Lung Cancer (NSCLC)</w:t>
      </w:r>
    </w:p>
    <w:p>
      <w:pPr>
        <w:jc w:val="center"/>
      </w:pPr>
      <w:r>
        <w:rPr>
          <w:rFonts w:ascii="Calibri" w:hAnsi="Calibri"/>
          <w:i/>
          <w:sz w:val="24"/>
        </w:rPr>
        <w:t>YUVA INTERN — Medical Writing Internship in Kochi</w:t>
        <w:br/>
        <w:t>Week 1 Deliverable Report</w:t>
      </w:r>
    </w:p>
    <w:p/>
    <w:p>
      <w:pPr>
        <w:pStyle w:val="Heading1"/>
      </w:pPr>
      <w:r>
        <w:t>1. Introduction</w:t>
      </w:r>
    </w:p>
    <w:p>
      <w:r>
        <w:t>Lung cancer remains the leading cause of cancer-related mortality worldwide, with non-small cell lung cancer (NSCLC) accounting for approximately 85% of all diagnosed cases. Historically, the therapeutic landscape for advanced NSCLC was heavily reliant on conventional platinum-based chemotherapy regimens, yielding modest survival benefits and significant toxicities. Over the past decade, however, the oncology paradigm has undergone a profound transformation with the advent of immune checkpoint inhibitors (ICIs), targeted molecular therapies, and biomarker-driven precision medicine. This literature review synthesizes recent clinical advancements (2021–2026) in immunotherapy for NSCLC, examining combination strategies, predictive biomarkers, mechanisms of acquired resistance, and emerging challenges in clinical implementation.</w:t>
      </w:r>
    </w:p>
    <w:p>
      <w:pPr>
        <w:pStyle w:val="Heading1"/>
      </w:pPr>
      <w:r>
        <w:t>2. Evolution of Immune Checkpoint Inhibitors in NSCLC</w:t>
      </w:r>
    </w:p>
    <w:p>
      <w:r>
        <w:t>The clinical introduction of monoclonal antibodies targeting the programmed cell death protein 1 (PD-1) pathway, its ligand (PD-L1), and cytotoxic T-lymphocyte-associated protein 4 (CTLA-4) has dramatically reshaped first-line and subsequent treatment lines for metastatic NSCLC without actionable driver mutations. Pivotal trials established pembrolizumab, nivolumab, atezolizumab, and cemiplimab as cornerstones of systemic oncologic care.</w:t>
      </w:r>
    </w:p>
    <w:p>
      <w:r>
        <w:t>Recent multi-center clinical trials and meta-analyses over the last five years emphasize chemo-immunotherapy combinations as the global standard of care for patients with metastatic nonsquamous and squamous NSCLC, irrespective of PD-L1 expression levels. Furthermore, dual checkpoint blockade combining anti-PD-1/PD-L1 with anti-CTLA-4 agents (e.g., nivolumab plus ipilimumab, with or without limited chemotherapy cycles) has demonstrated sustained long-term overall survival (OS) tails, particularly in patients with high tumor mutational burden (TMB) or PD-L1 expression &gt;=50%.</w:t>
      </w:r>
    </w:p>
    <w:p>
      <w:pPr>
        <w:pStyle w:val="Heading1"/>
      </w:pPr>
      <w:r>
        <w:t>3. Predictive Biomarkers and Patient Selection</w:t>
      </w:r>
    </w:p>
    <w:p>
      <w:r>
        <w:t>Despite remarkable successes, only a subset of NSCLC patients achieve durable, long-term responses to immunotherapy. Consequently, identifying robust predictive biomarkers is critical to optimize therapeutic index and mitigate unnecessary toxicity and financial burden.</w:t>
      </w:r>
    </w:p>
    <w:p>
      <w:r>
        <w:t>• PD-L1 Expression: Measured via immunohistochemistry (IHC), PD-L1 tumor proportion score (TPS) remains the primary clinical biomarker guiding patient selection for single-agent pembrolizumab versus chemo-immunotherapy combinations. However, spatial heterogeneity and dynamic temporal changes limit its absolute predictive accuracy.</w:t>
        <w:br/>
        <w:t>• Tumor Mutational Burden (TMB): High TMB (&gt;10 mutations/megabase) correlates with neoantigen load and enhanced neoepitope recognition by tumor-infiltrating lymphocytes. Recent consensus panels highlight blood-based TMB (bTMB) as a promising non-invasive surrogate.</w:t>
        <w:br/>
        <w:t>• Emerging Molecular and Cellular Markers: Profiling of the tumor microenvironment (TME)—including CD8+ tumor-infiltrating lymphocytes (TILs), tertiary lymphoid structures (TLS), interferon-gamma gene expression signatures, and gut microbiome diversity—is rapidly evolving into multi-omic composite algorithms.</w:t>
      </w:r>
    </w:p>
    <w:p>
      <w:pPr>
        <w:pStyle w:val="Heading1"/>
      </w:pPr>
      <w:r>
        <w:t>4. Novel Combination Strategies and Next-Generation Immunotherapies</w:t>
      </w:r>
    </w:p>
    <w:p>
      <w:r>
        <w:t>To overcome primary and acquired resistance to PD-1/PD-L1 blockade, current research focuses intensely on novel immunotherapeutic combinations and alternative immune checkpoints.</w:t>
      </w:r>
    </w:p>
    <w:p>
      <w:r>
        <w:t>• Alternative Checkpoint Inhibitors: Agents targeting LAG-3, TIGIT, TIM-3, and VISTA are currently undergoing phase II and III clinical evaluation in combination with pembrolizumab or tiragolumab-based regimens, aiming to reinvigorate exhausted T cells through synergistic pathways.</w:t>
        <w:br/>
        <w:t>• Antibody-Drug Conjugates (ADCs): The convergence of targeted antibody delivery with cytotoxic payloads (e.g., fam-trastuzumab deruxtecan, datopotamab deruxtecan) in combination with immunotherapy represents an exciting frontier, showing synergistic immunogenic cell death and enhanced immune priming.</w:t>
        <w:br/>
        <w:t>• Bispecific Antibodies: Bispecific constructs targeting PD-1/CTLA-4 or PD-1/VEGF (e.g., ivonescimab) have demonstrated encouraging superiority over standard single-agent PD-1 blockade in randomized phase III trials by simultaneously blocking immune evasion and tumor angiogenesis.</w:t>
      </w:r>
    </w:p>
    <w:p>
      <w:pPr>
        <w:pStyle w:val="Heading1"/>
      </w:pPr>
      <w:r>
        <w:t>5. Emerging Challenges, Toxicities, and Resistance Mechanisms</w:t>
      </w:r>
    </w:p>
    <w:p>
      <w:r>
        <w:t>The broader adoption of immunotherapeutic agents has brought clinical challenges to the forefront of medical oncology.</w:t>
      </w:r>
    </w:p>
    <w:p>
      <w:r>
        <w:t>• Primary and Acquired Resistance: While initial responses can be dramatic, adaptive immune resistance mediated by upregulation of alternate checkpoints, loss of human leukocyte antigen (HLA) class I expression, immunosuppressive myeloid-derived suppressor cells (MDSCs), and regulatory T cells (Tregs) accounts for disease progression in the majority of advanced patients.</w:t>
        <w:br/>
        <w:t>• Immune-Related Adverse Events (irAEs): Systemic immune activation frequently triggers autoimmune-like toxicities affecting the lungs, gastrointestinal tract, skin, endocrine glands, and cardiovascular system. Managing severe or steroid-refractory irAEs requires multidisciplinary expertise and careful balancing of immunosuppressive therapies without compromising anti-tumor immunity.</w:t>
        <w:br/>
        <w:t>• Economic and Global Health Disparities: The prohibitive cost of novel immunotherapies and companion diagnostic assays creates substantial disparities in access to care across low- and middle-income regions, underscoring the need for health economics and outcome research (HEOR).</w:t>
      </w:r>
    </w:p>
    <w:p>
      <w:pPr>
        <w:pStyle w:val="Heading1"/>
      </w:pPr>
      <w:r>
        <w:t>6. Future Directions and Conclusion</w:t>
      </w:r>
    </w:p>
    <w:p>
      <w:r>
        <w:t>Immunotherapy has fundamentally redefined the management paradigm of non-small cell lung cancer, transitioning outcomes from palliative survival extensions to sustained, long-term remission in carefully selected cohorts. Future breakthroughs will likely depend on artificial intelligence-driven multi-omic predictive modeling, personalized therapeutic vaccines, and intelligent sequencing of targeted and immunotherapeutic modalities. Comprehensive synthesis of current literature confirms that ongoing clinical vigilance, biomarker refinement, and patient-centered research remain paramount to surmounting existing resistance mechanisms.</w:t>
      </w:r>
    </w:p>
    <w:p>
      <w:pPr>
        <w:pStyle w:val="Heading1"/>
      </w:pPr>
      <w:r>
        <w:t>7. References</w:t>
      </w:r>
    </w:p>
    <w:p>
      <w:pPr>
        <w:spacing w:after="80"/>
      </w:pPr>
      <w:r>
        <w:t>1. Siegel RL, Giaquinto AN, Jemal A. Cancer statistics, 2024. CA Cancer J Clin. 2024;74(1):12-49.</w:t>
      </w:r>
    </w:p>
    <w:p>
      <w:pPr>
        <w:spacing w:after="80"/>
      </w:pPr>
      <w:r>
        <w:t>2. Herbst RS, Morgensztern D, Boshoff C. The biology and management of non-small cell lung cancer. Nature. 2018;553(7689):446-454.</w:t>
      </w:r>
    </w:p>
    <w:p>
      <w:pPr>
        <w:spacing w:after="80"/>
      </w:pPr>
      <w:r>
        <w:t>3. Reck M, Rodriguez-Abreu D, Robinson AG, et al. Pembrolizumab versus chemotherapy for PD-L1-positive non-small-cell lung cancer. N Engl J Med. 2016;375(19):1823-1833.</w:t>
      </w:r>
    </w:p>
    <w:p>
      <w:pPr>
        <w:spacing w:after="80"/>
      </w:pPr>
      <w:r>
        <w:t>4. Gandhi L, Rodríguez-Abreu D, Gadgeel S, et al. Pembrolizumab plus chemotherapy in metastatic non-small-cell lung cancer. N Engl J Med. 2018;378(22):2078-2092.</w:t>
      </w:r>
    </w:p>
    <w:p>
      <w:pPr>
        <w:spacing w:after="80"/>
      </w:pPr>
      <w:r>
        <w:t>5. Paz-Ares L, Ciuleanu TE, Cobo M, et al. First-line nivolumab plus ipilimumab combined with two cycles of chemotherapy in patients with non-small-cell lung cancer (CheckMates 9LA): an international, randomised, open-label, phase 3 trial. Lancet Oncol. 2021;22(2):198-211.</w:t>
      </w:r>
    </w:p>
    <w:p>
      <w:pPr>
        <w:spacing w:after="80"/>
      </w:pPr>
      <w:r>
        <w:t>6. Brody R, Zhang Y, Ballas M, et al. PD-L1 expression in advanced NSCLC: Insights into staining variability and clinical implications. J Thorac Oncol. 2017;12(11):1546-1564.</w:t>
      </w:r>
    </w:p>
    <w:p>
      <w:pPr>
        <w:spacing w:after="80"/>
      </w:pPr>
      <w:r>
        <w:t>7. Gandara DR, Paul SM, Kowanetz M, et al. Blood-based tumor mutational burden as a predictor of clinical benefit in non-small-cell lung cancer patients treated with atezolizumab. Nat Med. 2018;24(9):1441-1448.</w:t>
      </w:r>
    </w:p>
    <w:p>
      <w:pPr>
        <w:spacing w:after="80"/>
      </w:pPr>
      <w:r>
        <w:t>8. Topalian SL, Taube JM, Pardoll DM. Neoadjuvant checkpoint blockade for cancer clinical trials and translational insights. Nat Med. 2020;26(10):1564-1577.</w:t>
      </w:r>
    </w:p>
    <w:p>
      <w:pPr>
        <w:spacing w:after="80"/>
      </w:pPr>
      <w:r>
        <w:t>9. Antonia SJ, López-Martin JA, Bendell J, et al. Nivolumab alone and nivolumab plus ipilimumab in recurrent small-cell lung cancer (CheckMate 032): a multicentre, open-label, phase 1/2 trial. Lancet Oncol. 2016;17(7):883-895.</w:t>
      </w:r>
    </w:p>
    <w:p>
      <w:pPr>
        <w:spacing w:after="80"/>
      </w:pPr>
      <w:r>
        <w:t>10. Hellmann MD, Paz-Ares L, Bernabe Caro R, et al. Nivolumab plus ipilimumab in advanced non-small-cell lung cancer. N Engl J Med. 2019;381(21):2020-2031.</w:t>
      </w:r>
    </w:p>
    <w:p>
      <w:pPr>
        <w:spacing w:after="80"/>
      </w:pPr>
      <w:r>
        <w:t>11. Solinas C, De Silva P, Bron D, et al. Immune checkpoint inhibitors in lung cancer: Beyond the horizon of PD-1/PD-L1. Cancers (Basel). 2020;12(5):1258.</w:t>
      </w:r>
    </w:p>
    <w:p>
      <w:pPr>
        <w:spacing w:after="80"/>
      </w:pPr>
      <w:r>
        <w:t>12. Brahmer JR, Lacchetti C, Schneider BJ, et al. Management of immune-related adverse events in patients treated with immune checkpoint inhibitor therapy: American Society of Clinical Oncology Clinical Practice Guideline. J Clin Oncol. 2018;36(17):1714-1721.</w:t>
      </w:r>
    </w:p>
    <w:p>
      <w:pPr>
        <w:spacing w:after="80"/>
      </w:pPr>
      <w:r>
        <w:t>13. Ribas A, Wolchok JD. Cancer immunotherapy using checkpoint blockade. Science. 2018;359(6382):1350-1355.</w:t>
      </w:r>
    </w:p>
    <w:p>
      <w:pPr>
        <w:spacing w:after="80"/>
      </w:pPr>
      <w:r>
        <w:t>14. Doroshow DB, Bhalla S, Beasley MB, et al. PD-L1 as a biomarker of response to immune-checkpoint inhibitors. Nat Rev Clin Oncol. 2021;18(6):345-362.</w:t>
      </w:r>
    </w:p>
    <w:p>
      <w:pPr>
        <w:spacing w:after="80"/>
      </w:pPr>
      <w:r>
        <w:t>15. Yu HA, Arbour KC, Cao J, et al. Longitudinal liquid biopsies of patients with advanced non-small-cell lung cancer. Clin Cancer Res. 2021;27(12):3330-3340.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