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
          <w:bCs/>
          <w:sz w:val="18"/>
          <w:szCs w:val="18"/>
          <w:u w:val="single"/>
        </w:rPr>
      </w:pPr>
      <w:r>
        <w:rPr>
          <w:rFonts w:ascii="arial" w:hAnsi="arial"/>
          <w:b/>
          <w:bCs/>
          <w:sz w:val="18"/>
          <w:szCs w:val="18"/>
          <w:u w:val="single"/>
        </w:rPr>
        <w:t>Master Functional Document</w:t>
      </w:r>
    </w:p>
    <w:p>
      <w:pPr>
        <w:pStyle w:val="Normal"/>
        <w:bidi w:val="0"/>
        <w:jc w:val="left"/>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Master Management</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Customer Class</w:t>
            </w:r>
          </w:p>
        </w:tc>
      </w:tr>
    </w:tbl>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sz w:val="18"/>
          <w:szCs w:val="18"/>
          <w:u w:val="single"/>
        </w:rPr>
      </w:pPr>
      <w:r>
        <w:rPr>
          <w:rFonts w:ascii="arial" w:hAnsi="arial"/>
          <w:b/>
          <w:bCs/>
          <w:sz w:val="18"/>
          <w:szCs w:val="18"/>
          <w:u w:val="single"/>
        </w:rPr>
        <w:t>Description:</w:t>
      </w:r>
    </w:p>
    <w:p>
      <w:pPr>
        <w:pStyle w:val="Normal"/>
        <w:bidi w:val="0"/>
        <w:jc w:val="left"/>
        <w:rPr>
          <w:rFonts w:ascii="arial" w:hAnsi="arial"/>
          <w:b/>
          <w:b/>
          <w:bCs/>
          <w:sz w:val="18"/>
          <w:szCs w:val="18"/>
          <w:u w:val="single"/>
        </w:rPr>
      </w:pPr>
      <w:r>
        <w:rPr/>
      </w:r>
    </w:p>
    <w:p>
      <w:pPr>
        <w:pStyle w:val="Normal"/>
        <w:bidi w:val="0"/>
        <w:jc w:val="left"/>
        <w:rPr/>
      </w:pPr>
      <w:r>
        <w:rPr>
          <w:rFonts w:ascii="arial" w:hAnsi="arial"/>
          <w:b w:val="false"/>
          <w:bCs w:val="false"/>
          <w:sz w:val="18"/>
          <w:szCs w:val="18"/>
          <w:u w:val="none"/>
        </w:rPr>
        <w:tab/>
      </w:r>
      <w:r>
        <w:rPr>
          <w:rFonts w:ascii="arial" w:hAnsi="arial"/>
          <w:sz w:val="18"/>
          <w:szCs w:val="18"/>
        </w:rPr>
        <w:t>In Compiere (</w:t>
      </w:r>
      <w:r>
        <w:rPr>
          <w:rFonts w:ascii="arial" w:hAnsi="arial"/>
          <w:b/>
          <w:bCs/>
          <w:sz w:val="18"/>
          <w:szCs w:val="18"/>
        </w:rPr>
        <w:t xml:space="preserve"> NGERP – Centra )</w:t>
      </w:r>
      <w:r>
        <w:rPr>
          <w:rFonts w:ascii="arial" w:hAnsi="arial"/>
          <w:sz w:val="18"/>
          <w:szCs w:val="18"/>
        </w:rPr>
        <w:t xml:space="preserve">, the </w:t>
      </w:r>
      <w:r>
        <w:rPr>
          <w:rStyle w:val="StrongEmphasis"/>
          <w:rFonts w:ascii="arial" w:hAnsi="arial"/>
          <w:sz w:val="18"/>
          <w:szCs w:val="18"/>
        </w:rPr>
        <w:t>Customer Class</w:t>
      </w:r>
      <w:r>
        <w:rPr>
          <w:rFonts w:ascii="arial" w:hAnsi="arial"/>
          <w:sz w:val="18"/>
          <w:szCs w:val="18"/>
        </w:rPr>
        <w:t xml:space="preserve"> feature is used to categorize customers based on their transaction volume. It allows for the segregation of customers into different classes, enabling businesses to manage and provide credit according to the specific class of each customer. This helps in offering tailored services and credit terms based on customer transaction patterns.</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b/>
          <w:bCs/>
          <w:sz w:val="18"/>
          <w:szCs w:val="18"/>
          <w:u w:val="single"/>
        </w:rPr>
      </w:pPr>
      <w:r>
        <w:rPr>
          <w:rFonts w:ascii="arial" w:hAnsi="arial"/>
          <w:b/>
          <w:bCs/>
          <w:sz w:val="18"/>
          <w:szCs w:val="18"/>
          <w:u w:val="single"/>
        </w:rPr>
        <w:t>Workflow Process:</w:t>
      </w:r>
    </w:p>
    <w:p>
      <w:pPr>
        <w:pStyle w:val="Normal"/>
        <w:bidi w:val="0"/>
        <w:jc w:val="left"/>
        <w:rPr>
          <w:rFonts w:ascii="arial" w:hAnsi="arial"/>
          <w:b/>
          <w:b/>
          <w:bCs/>
          <w:sz w:val="18"/>
          <w:szCs w:val="18"/>
          <w:u w:val="single"/>
        </w:rPr>
      </w:pPr>
      <w:r>
        <w:rPr>
          <w:rFonts w:ascii="arial" w:hAnsi="arial"/>
          <w:b/>
          <w:bCs/>
          <w:sz w:val="18"/>
          <w:szCs w:val="18"/>
          <w:u w:val="single"/>
        </w:rPr>
        <w:drawing>
          <wp:anchor behindDoc="0" distT="0" distB="0" distL="0" distR="0" simplePos="0" locked="0" layoutInCell="0" allowOverlap="1" relativeHeight="2">
            <wp:simplePos x="0" y="0"/>
            <wp:positionH relativeFrom="column">
              <wp:posOffset>248920</wp:posOffset>
            </wp:positionH>
            <wp:positionV relativeFrom="paragraph">
              <wp:posOffset>108585</wp:posOffset>
            </wp:positionV>
            <wp:extent cx="5622925" cy="2043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8125" b="47645"/>
                    <a:stretch>
                      <a:fillRect/>
                    </a:stretch>
                  </pic:blipFill>
                  <pic:spPr bwMode="auto">
                    <a:xfrm>
                      <a:off x="0" y="0"/>
                      <a:ext cx="5622925" cy="2043430"/>
                    </a:xfrm>
                    <a:prstGeom prst="rect">
                      <a:avLst/>
                    </a:prstGeom>
                  </pic:spPr>
                </pic:pic>
              </a:graphicData>
            </a:graphic>
          </wp:anchor>
        </w:drawing>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Fonts w:ascii="arial" w:hAnsi="arial"/>
          <w:b/>
          <w:bCs/>
          <w:sz w:val="18"/>
          <w:szCs w:val="18"/>
          <w:u w:val="single"/>
        </w:rPr>
        <w:t>Business Rules:</w:t>
      </w:r>
    </w:p>
    <w:p>
      <w:pPr>
        <w:pStyle w:val="Normal"/>
        <w:bidi w:val="0"/>
        <w:jc w:val="left"/>
        <w:rPr>
          <w:rFonts w:ascii="arial" w:hAnsi="arial"/>
          <w:b/>
          <w:b/>
          <w:bCs/>
          <w:sz w:val="18"/>
          <w:szCs w:val="18"/>
          <w:u w:val="single"/>
        </w:rPr>
      </w:pPr>
      <w:r>
        <w:rPr/>
      </w:r>
    </w:p>
    <w:p>
      <w:pPr>
        <w:pStyle w:val="Normal"/>
        <w:numPr>
          <w:ilvl w:val="0"/>
          <w:numId w:val="1"/>
        </w:numPr>
        <w:bidi w:val="0"/>
        <w:spacing w:before="57" w:after="57"/>
        <w:jc w:val="left"/>
        <w:rPr/>
      </w:pPr>
      <w:r>
        <w:rPr>
          <w:rFonts w:ascii="arial" w:hAnsi="arial"/>
          <w:b/>
          <w:bCs/>
          <w:sz w:val="18"/>
          <w:szCs w:val="18"/>
          <w:u w:val="none"/>
        </w:rPr>
        <w:t xml:space="preserve">Customer class </w:t>
      </w:r>
      <w:r>
        <w:rPr>
          <w:rFonts w:ascii="arial" w:hAnsi="arial"/>
          <w:b w:val="false"/>
          <w:bCs w:val="false"/>
          <w:sz w:val="18"/>
          <w:szCs w:val="18"/>
          <w:u w:val="none"/>
        </w:rPr>
        <w:t xml:space="preserve">are visible in both </w:t>
      </w:r>
      <w:r>
        <w:rPr>
          <w:rFonts w:ascii="arial" w:hAnsi="arial"/>
          <w:b/>
          <w:bCs/>
          <w:sz w:val="18"/>
          <w:szCs w:val="18"/>
          <w:u w:val="none"/>
        </w:rPr>
        <w:t>HQ</w:t>
      </w:r>
      <w:r>
        <w:rPr>
          <w:rFonts w:ascii="arial" w:hAnsi="arial"/>
          <w:b w:val="false"/>
          <w:bCs w:val="false"/>
          <w:sz w:val="18"/>
          <w:szCs w:val="18"/>
          <w:u w:val="none"/>
        </w:rPr>
        <w:t xml:space="preserve"> and </w:t>
      </w:r>
      <w:r>
        <w:rPr>
          <w:rFonts w:ascii="arial" w:hAnsi="arial"/>
          <w:b/>
          <w:bCs/>
          <w:sz w:val="18"/>
          <w:szCs w:val="18"/>
          <w:u w:val="none"/>
        </w:rPr>
        <w:t>ROW.</w:t>
      </w:r>
    </w:p>
    <w:p>
      <w:pPr>
        <w:pStyle w:val="TextBody"/>
        <w:numPr>
          <w:ilvl w:val="0"/>
          <w:numId w:val="1"/>
        </w:numPr>
        <w:bidi w:val="0"/>
        <w:spacing w:before="57" w:after="57"/>
        <w:jc w:val="left"/>
        <w:rPr/>
      </w:pPr>
      <w:r>
        <w:rPr>
          <w:rStyle w:val="StrongEmphasis"/>
          <w:rFonts w:ascii="arial" w:hAnsi="arial"/>
          <w:sz w:val="18"/>
          <w:szCs w:val="18"/>
          <w:u w:val="none"/>
        </w:rPr>
        <w:t xml:space="preserve">Creation </w:t>
      </w:r>
      <w:r>
        <w:rPr>
          <w:rStyle w:val="StrongEmphasis"/>
          <w:rFonts w:ascii="arial" w:hAnsi="arial"/>
          <w:b w:val="false"/>
          <w:bCs w:val="false"/>
          <w:sz w:val="18"/>
          <w:szCs w:val="18"/>
          <w:u w:val="none"/>
        </w:rPr>
        <w:t xml:space="preserve">of </w:t>
      </w:r>
      <w:r>
        <w:rPr>
          <w:rStyle w:val="StrongEmphasis"/>
          <w:rFonts w:ascii="arial" w:hAnsi="arial"/>
          <w:sz w:val="18"/>
          <w:szCs w:val="18"/>
          <w:u w:val="none"/>
        </w:rPr>
        <w:t xml:space="preserve">customer class </w:t>
      </w:r>
      <w:r>
        <w:rPr>
          <w:rStyle w:val="StrongEmphasis"/>
          <w:rFonts w:ascii="arial" w:hAnsi="arial"/>
          <w:b w:val="false"/>
          <w:bCs w:val="false"/>
          <w:sz w:val="18"/>
          <w:szCs w:val="18"/>
          <w:u w:val="none"/>
        </w:rPr>
        <w:t xml:space="preserve">is only possible in </w:t>
      </w:r>
      <w:r>
        <w:rPr>
          <w:rStyle w:val="StrongEmphasis"/>
          <w:rFonts w:ascii="arial" w:hAnsi="arial"/>
          <w:sz w:val="18"/>
          <w:szCs w:val="18"/>
          <w:u w:val="none"/>
        </w:rPr>
        <w:t>HQ</w:t>
      </w:r>
      <w:r>
        <w:rPr>
          <w:rFonts w:ascii="arial" w:hAnsi="arial"/>
          <w:b/>
          <w:bCs/>
          <w:sz w:val="18"/>
          <w:szCs w:val="18"/>
          <w:u w:val="none"/>
        </w:rPr>
        <w:t>.</w:t>
      </w:r>
    </w:p>
    <w:p>
      <w:pPr>
        <w:pStyle w:val="TextBody"/>
        <w:numPr>
          <w:ilvl w:val="0"/>
          <w:numId w:val="1"/>
        </w:numPr>
        <w:bidi w:val="0"/>
        <w:spacing w:before="57" w:after="57"/>
        <w:jc w:val="left"/>
        <w:rPr/>
      </w:pPr>
      <w:r>
        <w:rPr>
          <w:rFonts w:ascii="arial" w:hAnsi="arial"/>
          <w:b w:val="false"/>
          <w:bCs w:val="false"/>
          <w:sz w:val="18"/>
          <w:szCs w:val="18"/>
          <w:u w:val="none"/>
        </w:rPr>
        <w:t>Customers are classified into classes based on their transaction volume.</w:t>
      </w:r>
    </w:p>
    <w:p>
      <w:pPr>
        <w:pStyle w:val="TextBody"/>
        <w:numPr>
          <w:ilvl w:val="0"/>
          <w:numId w:val="1"/>
        </w:numPr>
        <w:bidi w:val="0"/>
        <w:spacing w:before="57" w:after="57"/>
        <w:jc w:val="left"/>
        <w:rPr/>
      </w:pPr>
      <w:r>
        <w:rPr>
          <w:rFonts w:ascii="arial" w:hAnsi="arial"/>
          <w:b w:val="false"/>
          <w:bCs w:val="false"/>
          <w:sz w:val="18"/>
          <w:szCs w:val="18"/>
          <w:u w:val="none"/>
        </w:rPr>
        <w:t>Credit terms are based on the assigned Customer Class.</w:t>
      </w:r>
    </w:p>
    <w:p>
      <w:pPr>
        <w:pStyle w:val="TextBody"/>
        <w:numPr>
          <w:ilvl w:val="0"/>
          <w:numId w:val="1"/>
        </w:numPr>
        <w:bidi w:val="0"/>
        <w:spacing w:before="57" w:after="57"/>
        <w:jc w:val="left"/>
        <w:rPr/>
      </w:pPr>
      <w:r>
        <w:rPr>
          <w:rFonts w:ascii="arial" w:hAnsi="arial"/>
          <w:b w:val="false"/>
          <w:bCs w:val="false"/>
          <w:sz w:val="18"/>
          <w:szCs w:val="18"/>
          <w:u w:val="none"/>
        </w:rPr>
        <w:t>Customers may be reclassified if their transaction volume changes.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129</Words>
  <Characters>727</Characters>
  <CharactersWithSpaces>841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2024-12-14T17:32:51Z</dcterms:created>
  <dc:creator/>
  <dc:description/>
  <dc:language>en-IN</dc:language>
  <cp:lastModifiedBy/>
  <dcterms:modified xsi:type="dcterms:W3CDTF">2024-12-16T17:07:45Z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