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Document Base Type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Desctiption: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the </w:t>
      </w:r>
      <w:r>
        <w:rPr>
          <w:rStyle w:val="StrongEmphasis"/>
          <w:rFonts w:ascii="arial" w:hAnsi="arial"/>
          <w:sz w:val="18"/>
          <w:szCs w:val="18"/>
        </w:rPr>
        <w:t>Accounting Document Base Type</w:t>
      </w:r>
      <w:r>
        <w:rPr>
          <w:rFonts w:ascii="arial" w:hAnsi="arial"/>
          <w:sz w:val="18"/>
          <w:szCs w:val="18"/>
        </w:rPr>
        <w:t xml:space="preserve"> defines how transaction records are accounted for. It enables the creation of custom documents and accounting rules. Users assign a unique alphanumeric code for custom base types and must implement the </w:t>
      </w:r>
      <w:r>
        <w:rPr>
          <w:rStyle w:val="StrongEmphasis"/>
          <w:rFonts w:ascii="arial" w:hAnsi="arial"/>
          <w:sz w:val="18"/>
          <w:szCs w:val="18"/>
        </w:rPr>
        <w:t>AccountingInterface</w:t>
      </w:r>
      <w:r>
        <w:rPr>
          <w:rFonts w:ascii="arial" w:hAnsi="arial"/>
          <w:sz w:val="18"/>
          <w:szCs w:val="18"/>
        </w:rPr>
        <w:t xml:space="preserve"> for proper integration.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473075</wp:posOffset>
            </wp:positionH>
            <wp:positionV relativeFrom="paragraph">
              <wp:posOffset>8255</wp:posOffset>
            </wp:positionV>
            <wp:extent cx="4977130" cy="3133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205" t="0" r="21465" b="25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Document Base Types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are visible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of Document Base Types are possible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Deactivation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of Document Base Types is allowed to prevent future use while maintaining history.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Document Base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defines how transactions are accounted for in the system.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Unique alphanumeric code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assigned for custom document base types.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129</Words>
  <Characters>723</Characters>
  <CharactersWithSpaces>837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2024-12-16T17:27:01Z</dcterms:created>
  <dc:creator/>
  <dc:description/>
  <dc:language>en-IN</dc:language>
  <cp:lastModifiedBy/>
  <dcterms:modified xsi:type="dcterms:W3CDTF">2024-12-17T09:57:50Z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