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A0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857620" w:rsidRPr="00857620" w:rsidRDefault="00857620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[1] B. Pan, Z. Shi, and X.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Xu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, “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Multiobjective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-based sparse representation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classifier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for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hyperspectral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imagery using limited samples,”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IEEE Trans.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spellStart"/>
      <w:proofErr w:type="gram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Geosci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proofErr w:type="gram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Remote Sens.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vol. 57, no. 1, pp. 239–249, Jan. 2019.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[2] C.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Geiß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P. A.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Pelizari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L.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Blickensdörfer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and H.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Taubenböck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, “Virtual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support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vector machines with self-learning strategy for classification of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multispectral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remote sensing imagery,”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ISPRS J. </w:t>
      </w:r>
      <w:proofErr w:type="spell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Photogramm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. Remote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Sens.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vol. 151, pp. 42–58, May 2019.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[3] C.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Geiß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M.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Thoma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M.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Pittore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M. Wieland, S. W.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Dech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, and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H.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Taubenbock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, “Multitask active learning for characterization of built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environments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with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multisensor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Earth observation data,”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IEEE J. Sel. Topics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Appl. Earth </w:t>
      </w:r>
      <w:proofErr w:type="spell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Observ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proofErr w:type="gram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Remote Sens.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vol. 10, no. 12, pp. 5583–5597,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>Dec. 2017.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[4] C.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Persello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A.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Boularias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M.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Dalponte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T.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Gobakken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E.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Næsset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, and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B.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Schölkopf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“Cost-sensitive active learning with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lookahead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: Optimizing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field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surveys for remote sensing data classification,”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IEEE Trans.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spellStart"/>
      <w:proofErr w:type="gram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Geosci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proofErr w:type="gram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Remote Sens.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vol. 52, no. 10, pp. 6652–6664, Oct. 2014.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[5] C.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Geib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M.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Thoma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and H.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Taubenbock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, “Cost-sensitive multitask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active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learning for characterization of urban environments with remote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sensing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IEEE </w:t>
      </w:r>
      <w:proofErr w:type="spell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Geosci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. Remote Sens. </w:t>
      </w:r>
      <w:proofErr w:type="spellStart"/>
      <w:proofErr w:type="gram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Lett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vol. 15, no. 6, pp. 922–926,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>Jun. 2018.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[6] C. Huang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et al.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“Use of a dark object concept and support vector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machines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to automate forest cover change analysis,”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Remote Sens.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Environ.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vol. 112, no. 3, pp. 970–985, Mar. 2008.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[7] C.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Geiß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P. A.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Pelizari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S. Bauer, A. Schmitt, and H.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Taubenböck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,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“Automatic training set compilation with multisource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geodata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for DTM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generation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from the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TanDEM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-X DSM,”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IEEE </w:t>
      </w:r>
      <w:proofErr w:type="spell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Geosci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. </w:t>
      </w:r>
      <w:proofErr w:type="gram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Remote Sens.</w:t>
      </w:r>
      <w:proofErr w:type="gramEnd"/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spellStart"/>
      <w:proofErr w:type="gram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Lett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vol. 17, no. 3, pp. 456–460, Mar. 2019.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[8] E. Booth, K. Saito, R. Spence, G.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Madabhushi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and R. T.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Eguchi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,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>“Validating assessments of seismic damage made from remote sensing,”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spellStart"/>
      <w:proofErr w:type="gram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Earthq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proofErr w:type="gram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Spectra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vol. 27, no. 1, pp. 157–177, Oct. 2011.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[9] A.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Cooner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Y.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Shao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, and J. Campbell, “Detection of urban damage using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remote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sensing and machine learning algorithms: Revisiting the 2010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spellStart"/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haiti</w:t>
      </w:r>
      <w:proofErr w:type="spellEnd"/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earthquake,”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Remote Sens.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vol. 8, no. 10, p. 868, Oct. 2016.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[10] M.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Janalipour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and A.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Mohammadzadeh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, “A fuzzy-GA based decision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making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system for detecting damaged buildings from high-spatial resolution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optical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images,”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Remote Sens.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vol. 9, no. 4, p. 349, Apr. 2017.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[11] H.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Gokon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et al.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“A method for detecting buildings destroyed by the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lastRenderedPageBreak/>
        <w:t xml:space="preserve">2011 Tohoku earthquake and tsunami using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multitemporal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TerraSAR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-X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data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IEEE </w:t>
      </w:r>
      <w:proofErr w:type="spell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Geosci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. Remote Sens. </w:t>
      </w:r>
      <w:proofErr w:type="spellStart"/>
      <w:proofErr w:type="gram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Lett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vol. 12, no. 6, pp. 1277–1281,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>Jun. 2015.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>[12] M. Wieland, W. Liu, and F. Yamazaki, “Learning change from synthetic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aperture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radar images: Performance evaluation of a support vector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machine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to detect earthquake and tsunami-induced changes,”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Remote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Sens.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vol. 8, no. 10, p. 792, Sep. 2016.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[13] Y.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Bai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et al.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“A framework of rapid regional tsunami damage recognition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from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post-event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TerraSAR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-X imagery using deep neural networks,”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IEEE </w:t>
      </w:r>
      <w:proofErr w:type="spell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Geosci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. Remote Sens. </w:t>
      </w:r>
      <w:proofErr w:type="spellStart"/>
      <w:proofErr w:type="gram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Lett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vol. 15, no. 1, pp. 43–47, Jan. 2018.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[14] L.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Moya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H.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Zakeri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F. Yamazaki, W. Liu, E.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Mas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and S.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Koshimura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,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>“3D gray level co-occurrence matrix and its application to identifying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collapsed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buildings,”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ISPRS J. </w:t>
      </w:r>
      <w:proofErr w:type="spell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Photogramm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. Remote Sens.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vol. 149,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>pp. 14–28, Mar. 2019.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[15] L.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Moya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, F. Yamazaki, W. Liu, and M. Yamada, “Detection of collapsed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buildings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from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lidar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data due to the 2016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kumamoto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earthquake in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Japan,”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Natural Hazards Earth Syst. Sci.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vol. 18, no. 1, pp. 65–78,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>Jan. 2018.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[16] B. Adriano, J. Xia, G.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Baier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N.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Yokoya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and S.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Koshimura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, “Multisource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data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fusion based on ensemble learning for rapid building damage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mapping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during the 2018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sulawesi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earthquake and tsunami in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Palu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,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Indonesia,”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Remote Sens.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vol. 11, no. 7, p. 886, Apr. 2019. [17] L.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Moya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et al.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“Detecting urban changes using phase correlation and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>1-based sparse model for early disaster response: A case study of the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2018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sulawesi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Indonesia earthquake-tsunami,”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Remote Sens. Environ.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vol. 242, Jun. 2020, Art.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no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>. 111743.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[18] UNITAR/UNOSAT, EC JRC, and World Bank. (2010).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Haiti Earthquake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2010: Remote Sensing based Building Damage Assessment Data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Accessed: Apr. 2, 2019.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[Online].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Available: https://unitar.org/unosat/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haiti-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>earthquake-2010-remote-sensing-based-building-damageassessment-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data</w:t>
      </w:r>
      <w:proofErr w:type="gramEnd"/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>[19] Ministry of Land, Infrastructure, Transport and Tourism (MLIT). (2011).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Results of the Survey on Disaster Caused by the Great East Japan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Earthquake (First Report)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Accessed: Apr. 2, 2019.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[Online].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Available: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>http://www.mlit.go.jp/report/press/city07_hh_000053.html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[20] M. Yamada, J. Ohmura, and H.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Goto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, “Wooden building damage analysis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in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Mashiki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Town for the 2016 Kumamoto earthquakes on April 14 and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16,” </w:t>
      </w:r>
      <w:proofErr w:type="spell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Earthq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proofErr w:type="gram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Spectra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vol. 33, no. 4, pp. 1555–1572, Nov. 2017.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[21] Copernicus, Emergency Management Service. (2018).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EMSR317: Earthquake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in</w:t>
      </w:r>
      <w:proofErr w:type="gram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Indonesia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Accessed: Apr. 2, 2019.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[Online].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Available: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lastRenderedPageBreak/>
        <w:t>https://emergency.copernicus.eu/mapping/list-of-components/EMSR317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[22] E.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Mas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et al.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“Characteristics of tsunami fragility functions developed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using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different sources of damage data from the 2018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sulawesi</w:t>
      </w:r>
      <w:proofErr w:type="spellEnd"/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earthquake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and tsunami,”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Pure Appl. </w:t>
      </w:r>
      <w:proofErr w:type="spell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Geophys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vol. 177, no. 6,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>pp. 2437–2455, Jun. 2020.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[23] Y.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Ohta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H. Murakami, Y.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Watoh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>, and M. Koyama, “A model for evaluating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life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span characteristics of entrapped occupants by an earthquake,”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in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Proc. 13th World Conf. </w:t>
      </w:r>
      <w:proofErr w:type="spell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Earthq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. Eng.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2004, p. 9.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[24] S.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Ghosh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et al.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“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Crowdsourcing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for rapid damage assessment: The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global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Earth observation catastrophe assessment network (GEO-CAN),”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spellStart"/>
      <w:proofErr w:type="gram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Earthq</w:t>
      </w:r>
      <w:proofErr w:type="spell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proofErr w:type="gramEnd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proofErr w:type="gramStart"/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Spectra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 vol. 27, no.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S1, pp. 179–198, Oct. 2011.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>[25] M. Wieland and S. Martinis, “A modular processing chain for automated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flood</w:t>
      </w:r>
      <w:proofErr w:type="gram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 monitoring from multi-spectral satellite data,” </w:t>
      </w:r>
      <w:r w:rsidRPr="00857620">
        <w:rPr>
          <w:rFonts w:ascii="Times New Roman" w:hAnsi="Times New Roman" w:cs="Times New Roman"/>
          <w:i/>
          <w:iCs/>
          <w:color w:val="231F20"/>
          <w:sz w:val="28"/>
          <w:szCs w:val="28"/>
        </w:rPr>
        <w:t>Remote Sens.</w:t>
      </w:r>
      <w:r w:rsidRPr="00857620">
        <w:rPr>
          <w:rFonts w:ascii="Times New Roman" w:hAnsi="Times New Roman" w:cs="Times New Roman"/>
          <w:color w:val="231F20"/>
          <w:sz w:val="28"/>
          <w:szCs w:val="28"/>
        </w:rPr>
        <w:t>,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>vol. 11, no. 19, p. 2330, Oct. 2019.</w:t>
      </w:r>
    </w:p>
    <w:p w:rsidR="00857620" w:rsidRPr="00857620" w:rsidRDefault="00857620" w:rsidP="008576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[26] L.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Moya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E.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Mas</w:t>
      </w:r>
      <w:proofErr w:type="spellEnd"/>
      <w:r w:rsidRPr="00857620">
        <w:rPr>
          <w:rFonts w:ascii="Times New Roman" w:hAnsi="Times New Roman" w:cs="Times New Roman"/>
          <w:color w:val="231F20"/>
          <w:sz w:val="28"/>
          <w:szCs w:val="28"/>
        </w:rPr>
        <w:t xml:space="preserve">, and S. </w:t>
      </w:r>
      <w:proofErr w:type="spellStart"/>
      <w:r w:rsidRPr="00857620">
        <w:rPr>
          <w:rFonts w:ascii="Times New Roman" w:hAnsi="Times New Roman" w:cs="Times New Roman"/>
          <w:color w:val="231F20"/>
          <w:sz w:val="28"/>
          <w:szCs w:val="28"/>
        </w:rPr>
        <w:t>Koshimura</w:t>
      </w:r>
      <w:proofErr w:type="spellEnd"/>
    </w:p>
    <w:sectPr w:rsidR="00857620" w:rsidRPr="00857620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3168EA"/>
    <w:rsid w:val="00346AFC"/>
    <w:rsid w:val="004110D5"/>
    <w:rsid w:val="00464335"/>
    <w:rsid w:val="004D35B6"/>
    <w:rsid w:val="004E0A02"/>
    <w:rsid w:val="00643315"/>
    <w:rsid w:val="00857620"/>
    <w:rsid w:val="00B17AD3"/>
    <w:rsid w:val="00BF6ABE"/>
    <w:rsid w:val="00CF6001"/>
    <w:rsid w:val="00DD227D"/>
    <w:rsid w:val="00EA523D"/>
    <w:rsid w:val="00FB3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2022-01-04T06:19:00Z</dcterms:modified>
</cp:coreProperties>
</file>