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191a00f509bc31e509195817b3987f0c30a55f"/>
    <w:p>
      <w:pPr>
        <w:pStyle w:val="Heading1"/>
      </w:pPr>
      <w:r>
        <w:t xml:space="preserve">HR ANALYTICS DASHBOARD – RECOMMENDATION LOG</w:t>
      </w:r>
    </w:p>
    <w:p>
      <w:pPr>
        <w:pStyle w:val="FirstParagraph"/>
      </w:pPr>
      <w:r>
        <w:t xml:space="preserve">Version: 2.0</w:t>
      </w:r>
    </w:p>
    <w:p>
      <w:pPr>
        <w:pStyle w:val="BodyText"/>
      </w:pPr>
      <w:r>
        <w:t xml:space="preserve">Prepared By: Surya</w:t>
      </w:r>
    </w:p>
    <w:p>
      <w:pPr>
        <w:pStyle w:val="BodyText"/>
      </w:pPr>
      <w:r>
        <w:t xml:space="preserve">Reviewed By: Chandra</w:t>
      </w:r>
    </w:p>
    <w:p>
      <w:pPr>
        <w:pStyle w:val="BodyText"/>
      </w:pPr>
      <w:r>
        <w:t xml:space="preserve">Dataset: IBM HR Employee Attrition Dataset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translates analytical findings into practical business recommendations.</w:t>
      </w:r>
    </w:p>
    <w:p>
      <w:pPr>
        <w:pStyle w:val="BodyText"/>
      </w:pPr>
      <w:r>
        <w:t xml:space="preserve">The objective is to help HR leadership prioritize retention initiatives, workforce planning activities, and employee experience improvements based on evidence identified during attrition analysis.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recommendation-summary"/>
    <w:p>
      <w:pPr>
        <w:pStyle w:val="Heading1"/>
      </w:pPr>
      <w:r>
        <w:t xml:space="preserve">Executive Recommendation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2436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New Hire Retention</w:t>
            </w:r>
          </w:p>
        </w:tc>
        <w:tc>
          <w:tcPr/>
          <w:p>
            <w:pPr>
              <w:pStyle w:val="Compact"/>
            </w:pPr>
            <w:r>
              <w:t xml:space="preserve">Reduce early employee turnover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Overtime Management</w:t>
            </w:r>
          </w:p>
        </w:tc>
        <w:tc>
          <w:tcPr/>
          <w:p>
            <w:pPr>
              <w:pStyle w:val="Compact"/>
            </w:pPr>
            <w:r>
              <w:t xml:space="preserve">Reduce workload-related attrition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Entry-Level Employee Retention</w:t>
            </w:r>
          </w:p>
        </w:tc>
        <w:tc>
          <w:tcPr/>
          <w:p>
            <w:pPr>
              <w:pStyle w:val="Compact"/>
            </w:pPr>
            <w:r>
              <w:t xml:space="preserve">Improve workforce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Compensation Review</w:t>
            </w:r>
          </w:p>
        </w:tc>
        <w:tc>
          <w:tcPr/>
          <w:p>
            <w:pPr>
              <w:pStyle w:val="Compact"/>
            </w:pPr>
            <w:r>
              <w:t xml:space="preserve">Address low-income attrition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Sales Workforce Retention</w:t>
            </w:r>
          </w:p>
        </w:tc>
        <w:tc>
          <w:tcPr/>
          <w:p>
            <w:pPr>
              <w:pStyle w:val="Compact"/>
            </w:pPr>
            <w:r>
              <w:t xml:space="preserve">Reduce highest-risk role attrition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Employee Experience Improvement</w:t>
            </w:r>
          </w:p>
        </w:tc>
        <w:tc>
          <w:tcPr/>
          <w:p>
            <w:pPr>
              <w:pStyle w:val="Compact"/>
            </w:pPr>
            <w:r>
              <w:t xml:space="preserve">Improve satisfaction and work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Targeted Retention Programs</w:t>
            </w:r>
          </w:p>
        </w:tc>
        <w:tc>
          <w:tcPr/>
          <w:p>
            <w:pPr>
              <w:pStyle w:val="Compact"/>
            </w:pPr>
            <w:r>
              <w:t xml:space="preserve">Focus on high-risk employee personas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Workforce Analytics Governance</w:t>
            </w:r>
          </w:p>
        </w:tc>
        <w:tc>
          <w:tcPr/>
          <w:p>
            <w:pPr>
              <w:pStyle w:val="Compact"/>
            </w:pPr>
            <w:r>
              <w:t xml:space="preserve">Improve monitoring and decision-making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Xd9a296f71689f9bf0de90f8b401c288301014f6"/>
    <w:p>
      <w:pPr>
        <w:pStyle w:val="Heading1"/>
      </w:pPr>
      <w:r>
        <w:t xml:space="preserve">REC-01: Strengthen New Hire Retention Program</w:t>
      </w:r>
    </w:p>
    <w:bookmarkStart w:id="23" w:name="related-insight"/>
    <w:p>
      <w:pPr>
        <w:pStyle w:val="Heading3"/>
      </w:pPr>
      <w:r>
        <w:t xml:space="preserve">Related Insight</w:t>
      </w:r>
    </w:p>
    <w:p>
      <w:pPr>
        <w:pStyle w:val="FirstParagraph"/>
      </w:pPr>
      <w:r>
        <w:t xml:space="preserve">INS-03</w:t>
      </w:r>
    </w:p>
    <w:p>
      <w:pPr>
        <w:pStyle w:val="BodyText"/>
      </w:pPr>
      <w:r>
        <w:t xml:space="preserve">New Hire Attrition Rate = 34.88%</w:t>
      </w:r>
    </w:p>
    <w:bookmarkEnd w:id="23"/>
    <w:bookmarkStart w:id="24" w:name="business-problem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Employee turnover is concentrated in the earliest stages of employment.</w:t>
      </w:r>
    </w:p>
    <w:bookmarkEnd w:id="24"/>
    <w:bookmarkStart w:id="25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Implement a structured first-year employee retention program.</w:t>
      </w:r>
    </w:p>
    <w:bookmarkEnd w:id="25"/>
    <w:bookmarkStart w:id="26" w:name="suggested-actions"/>
    <w:p>
      <w:pPr>
        <w:pStyle w:val="Heading3"/>
      </w:pPr>
      <w:r>
        <w:t xml:space="preserve">Suggested Actions</w:t>
      </w:r>
    </w:p>
    <w:p>
      <w:pPr>
        <w:pStyle w:val="Compact"/>
        <w:numPr>
          <w:ilvl w:val="0"/>
          <w:numId w:val="1001"/>
        </w:numPr>
      </w:pPr>
      <w:r>
        <w:t xml:space="preserve">30-Day Check-In</w:t>
      </w:r>
    </w:p>
    <w:p>
      <w:pPr>
        <w:pStyle w:val="Compact"/>
        <w:numPr>
          <w:ilvl w:val="0"/>
          <w:numId w:val="1001"/>
        </w:numPr>
      </w:pPr>
      <w:r>
        <w:t xml:space="preserve">60-Day Check-In</w:t>
      </w:r>
    </w:p>
    <w:p>
      <w:pPr>
        <w:pStyle w:val="Compact"/>
        <w:numPr>
          <w:ilvl w:val="0"/>
          <w:numId w:val="1001"/>
        </w:numPr>
      </w:pPr>
      <w:r>
        <w:t xml:space="preserve">90-Day Check-In</w:t>
      </w:r>
    </w:p>
    <w:p>
      <w:pPr>
        <w:pStyle w:val="Compact"/>
        <w:numPr>
          <w:ilvl w:val="0"/>
          <w:numId w:val="1001"/>
        </w:numPr>
      </w:pPr>
      <w:r>
        <w:t xml:space="preserve">New Hire Mentorship Program</w:t>
      </w:r>
    </w:p>
    <w:p>
      <w:pPr>
        <w:pStyle w:val="Compact"/>
        <w:numPr>
          <w:ilvl w:val="0"/>
          <w:numId w:val="1001"/>
        </w:numPr>
      </w:pPr>
      <w:r>
        <w:t xml:space="preserve">Manager Coaching Sessions</w:t>
      </w:r>
    </w:p>
    <w:bookmarkEnd w:id="26"/>
    <w:bookmarkStart w:id="27" w:name="priority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27"/>
    <w:bookmarkStart w:id="28" w:name="expected-benefit"/>
    <w:p>
      <w:pPr>
        <w:pStyle w:val="Heading3"/>
      </w:pPr>
      <w:r>
        <w:t xml:space="preserve">Expected Benefit</w:t>
      </w:r>
    </w:p>
    <w:p>
      <w:pPr>
        <w:pStyle w:val="FirstParagraph"/>
      </w:pPr>
      <w:r>
        <w:t xml:space="preserve">Improved onboarding experience and reduced early attrition.</w:t>
      </w:r>
    </w:p>
    <w:bookmarkEnd w:id="28"/>
    <w:bookmarkStart w:id="29" w:name="kpi-to-monitor"/>
    <w:p>
      <w:pPr>
        <w:pStyle w:val="Heading3"/>
      </w:pPr>
      <w:r>
        <w:t xml:space="preserve">KPI to Monitor</w:t>
      </w:r>
    </w:p>
    <w:p>
      <w:pPr>
        <w:pStyle w:val="Compact"/>
        <w:numPr>
          <w:ilvl w:val="0"/>
          <w:numId w:val="1002"/>
        </w:numPr>
      </w:pPr>
      <w:r>
        <w:t xml:space="preserve">New Hire Attrition Rate</w:t>
      </w:r>
    </w:p>
    <w:p>
      <w:pPr>
        <w:pStyle w:val="Compact"/>
        <w:numPr>
          <w:ilvl w:val="0"/>
          <w:numId w:val="1002"/>
        </w:numPr>
      </w:pPr>
      <w:r>
        <w:t xml:space="preserve">First-Year Retention Rate</w:t>
      </w:r>
    </w:p>
    <w:p>
      <w:pPr>
        <w:pStyle w:val="Compact"/>
        <w:numPr>
          <w:ilvl w:val="0"/>
          <w:numId w:val="1002"/>
        </w:numPr>
      </w:pPr>
      <w:r>
        <w:t xml:space="preserve">New Hire Satisfaction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rec-02-reduce-overtime-dependency"/>
    <w:p>
      <w:pPr>
        <w:pStyle w:val="Heading1"/>
      </w:pPr>
      <w:r>
        <w:t xml:space="preserve">REC-02: Reduce Overtime Dependency</w:t>
      </w:r>
    </w:p>
    <w:bookmarkStart w:id="31" w:name="related-insight-1"/>
    <w:p>
      <w:pPr>
        <w:pStyle w:val="Heading3"/>
      </w:pPr>
      <w:r>
        <w:t xml:space="preserve">Related Insight</w:t>
      </w:r>
    </w:p>
    <w:p>
      <w:pPr>
        <w:pStyle w:val="FirstParagraph"/>
      </w:pPr>
      <w:r>
        <w:t xml:space="preserve">INS-05</w:t>
      </w:r>
    </w:p>
    <w:p>
      <w:pPr>
        <w:pStyle w:val="BodyText"/>
      </w:pPr>
      <w:r>
        <w:t xml:space="preserve">OverTime = Yes</w:t>
      </w:r>
    </w:p>
    <w:p>
      <w:pPr>
        <w:pStyle w:val="BodyText"/>
      </w:pPr>
      <w:r>
        <w:t xml:space="preserve">Attrition Rate = 30.53%</w:t>
      </w:r>
    </w:p>
    <w:bookmarkEnd w:id="31"/>
    <w:bookmarkStart w:id="32" w:name="business-problem-1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Employees working overtime leave at nearly double the company average.</w:t>
      </w:r>
    </w:p>
    <w:bookmarkEnd w:id="32"/>
    <w:bookmarkStart w:id="33" w:name="recommendation-1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Review workload allocation and staffing levels.</w:t>
      </w:r>
    </w:p>
    <w:bookmarkEnd w:id="33"/>
    <w:bookmarkStart w:id="34" w:name="suggested-actions-1"/>
    <w:p>
      <w:pPr>
        <w:pStyle w:val="Heading3"/>
      </w:pPr>
      <w:r>
        <w:t xml:space="preserve">Suggested Actions</w:t>
      </w:r>
    </w:p>
    <w:p>
      <w:pPr>
        <w:pStyle w:val="Compact"/>
        <w:numPr>
          <w:ilvl w:val="0"/>
          <w:numId w:val="1003"/>
        </w:numPr>
      </w:pPr>
      <w:r>
        <w:t xml:space="preserve">Workforce capacity review</w:t>
      </w:r>
    </w:p>
    <w:p>
      <w:pPr>
        <w:pStyle w:val="Compact"/>
        <w:numPr>
          <w:ilvl w:val="0"/>
          <w:numId w:val="1003"/>
        </w:numPr>
      </w:pPr>
      <w:r>
        <w:t xml:space="preserve">Staffing optimization</w:t>
      </w:r>
    </w:p>
    <w:p>
      <w:pPr>
        <w:pStyle w:val="Compact"/>
        <w:numPr>
          <w:ilvl w:val="0"/>
          <w:numId w:val="1003"/>
        </w:numPr>
      </w:pPr>
      <w:r>
        <w:t xml:space="preserve">Shift balancing</w:t>
      </w:r>
    </w:p>
    <w:p>
      <w:pPr>
        <w:pStyle w:val="Compact"/>
        <w:numPr>
          <w:ilvl w:val="0"/>
          <w:numId w:val="1003"/>
        </w:numPr>
      </w:pPr>
      <w:r>
        <w:t xml:space="preserve">Manager workload assessments</w:t>
      </w:r>
    </w:p>
    <w:bookmarkEnd w:id="34"/>
    <w:bookmarkStart w:id="35" w:name="priority-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35"/>
    <w:bookmarkStart w:id="36" w:name="expected-benefit-1"/>
    <w:p>
      <w:pPr>
        <w:pStyle w:val="Heading3"/>
      </w:pPr>
      <w:r>
        <w:t xml:space="preserve">Expected Benefit</w:t>
      </w:r>
    </w:p>
    <w:p>
      <w:pPr>
        <w:pStyle w:val="FirstParagraph"/>
      </w:pPr>
      <w:r>
        <w:t xml:space="preserve">Reduced burnout and improved employee retention.</w:t>
      </w:r>
    </w:p>
    <w:bookmarkEnd w:id="36"/>
    <w:bookmarkStart w:id="37" w:name="kpi-to-monitor-1"/>
    <w:p>
      <w:pPr>
        <w:pStyle w:val="Heading3"/>
      </w:pPr>
      <w:r>
        <w:t xml:space="preserve">KPI to Monitor</w:t>
      </w:r>
    </w:p>
    <w:p>
      <w:pPr>
        <w:pStyle w:val="Compact"/>
        <w:numPr>
          <w:ilvl w:val="0"/>
          <w:numId w:val="1004"/>
        </w:numPr>
      </w:pPr>
      <w:r>
        <w:t xml:space="preserve">Overtime Attrition Rate</w:t>
      </w:r>
    </w:p>
    <w:p>
      <w:pPr>
        <w:pStyle w:val="Compact"/>
        <w:numPr>
          <w:ilvl w:val="0"/>
          <w:numId w:val="1004"/>
        </w:numPr>
      </w:pPr>
      <w:r>
        <w:t xml:space="preserve">Average Overtime Hours</w:t>
      </w:r>
    </w:p>
    <w:p>
      <w:pPr>
        <w:pStyle w:val="Compact"/>
        <w:numPr>
          <w:ilvl w:val="0"/>
          <w:numId w:val="1004"/>
        </w:numPr>
      </w:pPr>
      <w:r>
        <w:t xml:space="preserve">Department Attrition Rate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Xc802af6604ad28f2eef88c5d6f2ad5cbcb82b24"/>
    <w:p>
      <w:pPr>
        <w:pStyle w:val="Heading1"/>
      </w:pPr>
      <w:r>
        <w:t xml:space="preserve">REC-03: Review Compensation Strategy for Low-Income Employees</w:t>
      </w:r>
    </w:p>
    <w:bookmarkStart w:id="39" w:name="related-insight-2"/>
    <w:p>
      <w:pPr>
        <w:pStyle w:val="Heading3"/>
      </w:pPr>
      <w:r>
        <w:t xml:space="preserve">Related Insight</w:t>
      </w:r>
    </w:p>
    <w:p>
      <w:pPr>
        <w:pStyle w:val="FirstParagraph"/>
      </w:pPr>
      <w:r>
        <w:t xml:space="preserve">INS-06</w:t>
      </w:r>
    </w:p>
    <w:p>
      <w:pPr>
        <w:pStyle w:val="BodyText"/>
      </w:pPr>
      <w:r>
        <w:t xml:space="preserve">Low Income Attrition Rate = 29.27%</w:t>
      </w:r>
    </w:p>
    <w:bookmarkEnd w:id="39"/>
    <w:bookmarkStart w:id="40" w:name="business-problem-2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Low-income employees exhibit elevated turnover risk.</w:t>
      </w:r>
    </w:p>
    <w:bookmarkEnd w:id="40"/>
    <w:bookmarkStart w:id="41" w:name="recommendation-2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Conduct compensation benchmarking and pay competitiveness review.</w:t>
      </w:r>
    </w:p>
    <w:bookmarkEnd w:id="41"/>
    <w:bookmarkStart w:id="42" w:name="suggested-actions-2"/>
    <w:p>
      <w:pPr>
        <w:pStyle w:val="Heading3"/>
      </w:pPr>
      <w:r>
        <w:t xml:space="preserve">Suggested Actions</w:t>
      </w:r>
    </w:p>
    <w:p>
      <w:pPr>
        <w:pStyle w:val="Compact"/>
        <w:numPr>
          <w:ilvl w:val="0"/>
          <w:numId w:val="1005"/>
        </w:numPr>
      </w:pPr>
      <w:r>
        <w:t xml:space="preserve">Market salary benchmarking</w:t>
      </w:r>
    </w:p>
    <w:p>
      <w:pPr>
        <w:pStyle w:val="Compact"/>
        <w:numPr>
          <w:ilvl w:val="0"/>
          <w:numId w:val="1005"/>
        </w:numPr>
      </w:pPr>
      <w:r>
        <w:t xml:space="preserve">Entry-level pay review</w:t>
      </w:r>
    </w:p>
    <w:p>
      <w:pPr>
        <w:pStyle w:val="Compact"/>
        <w:numPr>
          <w:ilvl w:val="0"/>
          <w:numId w:val="1005"/>
        </w:numPr>
      </w:pPr>
      <w:r>
        <w:t xml:space="preserve">Retention bonus evaluation</w:t>
      </w:r>
    </w:p>
    <w:p>
      <w:pPr>
        <w:pStyle w:val="Compact"/>
        <w:numPr>
          <w:ilvl w:val="0"/>
          <w:numId w:val="1005"/>
        </w:numPr>
      </w:pPr>
      <w:r>
        <w:t xml:space="preserve">Career progression planning</w:t>
      </w:r>
    </w:p>
    <w:bookmarkEnd w:id="42"/>
    <w:bookmarkStart w:id="43" w:name="priority-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43"/>
    <w:bookmarkStart w:id="44" w:name="expected-benefit-2"/>
    <w:p>
      <w:pPr>
        <w:pStyle w:val="Heading3"/>
      </w:pPr>
      <w:r>
        <w:t xml:space="preserve">Expected Benefit</w:t>
      </w:r>
    </w:p>
    <w:p>
      <w:pPr>
        <w:pStyle w:val="FirstParagraph"/>
      </w:pPr>
      <w:r>
        <w:t xml:space="preserve">Improved retention among early-career employees.</w:t>
      </w:r>
    </w:p>
    <w:bookmarkEnd w:id="44"/>
    <w:bookmarkStart w:id="45" w:name="kpi-to-monitor-2"/>
    <w:p>
      <w:pPr>
        <w:pStyle w:val="Heading3"/>
      </w:pPr>
      <w:r>
        <w:t xml:space="preserve">KPI to Monitor</w:t>
      </w:r>
    </w:p>
    <w:p>
      <w:pPr>
        <w:pStyle w:val="Compact"/>
        <w:numPr>
          <w:ilvl w:val="0"/>
          <w:numId w:val="1006"/>
        </w:numPr>
      </w:pPr>
      <w:r>
        <w:t xml:space="preserve">Low Income Attrition Rate</w:t>
      </w:r>
    </w:p>
    <w:p>
      <w:pPr>
        <w:pStyle w:val="Compact"/>
        <w:numPr>
          <w:ilvl w:val="0"/>
          <w:numId w:val="1006"/>
        </w:numPr>
      </w:pPr>
      <w:r>
        <w:t xml:space="preserve">Internal Promotion Rate</w:t>
      </w:r>
    </w:p>
    <w:p>
      <w:pPr>
        <w:pStyle w:val="Compact"/>
        <w:numPr>
          <w:ilvl w:val="0"/>
          <w:numId w:val="1006"/>
        </w:numPr>
      </w:pPr>
      <w:r>
        <w:t xml:space="preserve">Compensation Competitiveness Index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Xb3d01b4bd7c66de0895782612423389f4c11587"/>
    <w:p>
      <w:pPr>
        <w:pStyle w:val="Heading1"/>
      </w:pPr>
      <w:r>
        <w:t xml:space="preserve">REC-04: Improve Retention of Entry-Level Employees</w:t>
      </w:r>
    </w:p>
    <w:bookmarkStart w:id="47" w:name="related-insight-3"/>
    <w:p>
      <w:pPr>
        <w:pStyle w:val="Heading3"/>
      </w:pPr>
      <w:r>
        <w:t xml:space="preserve">Related Insight</w:t>
      </w:r>
    </w:p>
    <w:p>
      <w:pPr>
        <w:pStyle w:val="FirstParagraph"/>
      </w:pPr>
      <w:r>
        <w:t xml:space="preserve">INS-07</w:t>
      </w:r>
    </w:p>
    <w:p>
      <w:pPr>
        <w:pStyle w:val="BodyText"/>
      </w:pPr>
      <w:r>
        <w:t xml:space="preserve">Job Level 1 Attrition Rate = 26.34%</w:t>
      </w:r>
    </w:p>
    <w:bookmarkEnd w:id="47"/>
    <w:bookmarkStart w:id="48" w:name="business-problem-3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Workforce instability is concentrated among entry-level employees.</w:t>
      </w:r>
    </w:p>
    <w:bookmarkEnd w:id="48"/>
    <w:bookmarkStart w:id="49" w:name="recommendation-3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Create structured career development pathways.</w:t>
      </w:r>
    </w:p>
    <w:bookmarkEnd w:id="49"/>
    <w:bookmarkStart w:id="50" w:name="suggested-actions-3"/>
    <w:p>
      <w:pPr>
        <w:pStyle w:val="Heading3"/>
      </w:pPr>
      <w:r>
        <w:t xml:space="preserve">Suggested Actions</w:t>
      </w:r>
    </w:p>
    <w:p>
      <w:pPr>
        <w:pStyle w:val="Compact"/>
        <w:numPr>
          <w:ilvl w:val="0"/>
          <w:numId w:val="1007"/>
        </w:numPr>
      </w:pPr>
      <w:r>
        <w:t xml:space="preserve">Career roadmaps</w:t>
      </w:r>
    </w:p>
    <w:p>
      <w:pPr>
        <w:pStyle w:val="Compact"/>
        <w:numPr>
          <w:ilvl w:val="0"/>
          <w:numId w:val="1007"/>
        </w:numPr>
      </w:pPr>
      <w:r>
        <w:t xml:space="preserve">Skill development programs</w:t>
      </w:r>
    </w:p>
    <w:p>
      <w:pPr>
        <w:pStyle w:val="Compact"/>
        <w:numPr>
          <w:ilvl w:val="0"/>
          <w:numId w:val="1007"/>
        </w:numPr>
      </w:pPr>
      <w:r>
        <w:t xml:space="preserve">Internal mobility initiatives</w:t>
      </w:r>
    </w:p>
    <w:p>
      <w:pPr>
        <w:pStyle w:val="Compact"/>
        <w:numPr>
          <w:ilvl w:val="0"/>
          <w:numId w:val="1007"/>
        </w:numPr>
      </w:pPr>
      <w:r>
        <w:t xml:space="preserve">Promotion readiness reviews</w:t>
      </w:r>
    </w:p>
    <w:bookmarkEnd w:id="50"/>
    <w:bookmarkStart w:id="51" w:name="priority-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51"/>
    <w:bookmarkStart w:id="52" w:name="expected-benefit-3"/>
    <w:p>
      <w:pPr>
        <w:pStyle w:val="Heading3"/>
      </w:pPr>
      <w:r>
        <w:t xml:space="preserve">Expected Benefit</w:t>
      </w:r>
    </w:p>
    <w:p>
      <w:pPr>
        <w:pStyle w:val="FirstParagraph"/>
      </w:pPr>
      <w:r>
        <w:t xml:space="preserve">Higher employee engagement and longer employee tenure.</w:t>
      </w:r>
    </w:p>
    <w:bookmarkEnd w:id="52"/>
    <w:bookmarkStart w:id="53" w:name="kpi-to-monitor-3"/>
    <w:p>
      <w:pPr>
        <w:pStyle w:val="Heading3"/>
      </w:pPr>
      <w:r>
        <w:t xml:space="preserve">KPI to Monitor</w:t>
      </w:r>
    </w:p>
    <w:p>
      <w:pPr>
        <w:pStyle w:val="Compact"/>
        <w:numPr>
          <w:ilvl w:val="0"/>
          <w:numId w:val="1008"/>
        </w:numPr>
      </w:pPr>
      <w:r>
        <w:t xml:space="preserve">Job Level 1 Attrition Rate</w:t>
      </w:r>
    </w:p>
    <w:p>
      <w:pPr>
        <w:pStyle w:val="Compact"/>
        <w:numPr>
          <w:ilvl w:val="0"/>
          <w:numId w:val="1008"/>
        </w:numPr>
      </w:pPr>
      <w:r>
        <w:t xml:space="preserve">Promotion Rate</w:t>
      </w:r>
    </w:p>
    <w:p>
      <w:pPr>
        <w:pStyle w:val="Compact"/>
        <w:numPr>
          <w:ilvl w:val="0"/>
          <w:numId w:val="1008"/>
        </w:numPr>
      </w:pPr>
      <w:r>
        <w:t xml:space="preserve">Internal Transfer Rate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X092ed78800f3b5096f9a3dc1bc89b6f1f1d64c0"/>
    <w:p>
      <w:pPr>
        <w:pStyle w:val="Heading1"/>
      </w:pPr>
      <w:r>
        <w:t xml:space="preserve">REC-05: Target Sales Representative Retention</w:t>
      </w:r>
    </w:p>
    <w:bookmarkStart w:id="55" w:name="related-insight-4"/>
    <w:p>
      <w:pPr>
        <w:pStyle w:val="Heading3"/>
      </w:pPr>
      <w:r>
        <w:t xml:space="preserve">Related Insight</w:t>
      </w:r>
    </w:p>
    <w:p>
      <w:pPr>
        <w:pStyle w:val="FirstParagraph"/>
      </w:pPr>
      <w:r>
        <w:t xml:space="preserve">INS-02</w:t>
      </w:r>
    </w:p>
    <w:p>
      <w:pPr>
        <w:pStyle w:val="BodyText"/>
      </w:pPr>
      <w:r>
        <w:t xml:space="preserve">Sales Representative Attrition Rate = 39.76%</w:t>
      </w:r>
    </w:p>
    <w:bookmarkEnd w:id="55"/>
    <w:bookmarkStart w:id="56" w:name="business-problem-4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Sales Representatives represent the highest-risk role in the organization.</w:t>
      </w:r>
    </w:p>
    <w:bookmarkEnd w:id="56"/>
    <w:bookmarkStart w:id="57" w:name="recommendation-4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Conduct role-specific retention analysis.</w:t>
      </w:r>
    </w:p>
    <w:bookmarkEnd w:id="57"/>
    <w:bookmarkStart w:id="58" w:name="suggested-actions-4"/>
    <w:p>
      <w:pPr>
        <w:pStyle w:val="Heading3"/>
      </w:pPr>
      <w:r>
        <w:t xml:space="preserve">Suggested Actions</w:t>
      </w:r>
    </w:p>
    <w:p>
      <w:pPr>
        <w:pStyle w:val="Compact"/>
        <w:numPr>
          <w:ilvl w:val="0"/>
          <w:numId w:val="1009"/>
        </w:numPr>
      </w:pPr>
      <w:r>
        <w:t xml:space="preserve">Incentive plan review</w:t>
      </w:r>
    </w:p>
    <w:p>
      <w:pPr>
        <w:pStyle w:val="Compact"/>
        <w:numPr>
          <w:ilvl w:val="0"/>
          <w:numId w:val="1009"/>
        </w:numPr>
      </w:pPr>
      <w:r>
        <w:t xml:space="preserve">Territory workload assessment</w:t>
      </w:r>
    </w:p>
    <w:p>
      <w:pPr>
        <w:pStyle w:val="Compact"/>
        <w:numPr>
          <w:ilvl w:val="0"/>
          <w:numId w:val="1009"/>
        </w:numPr>
      </w:pPr>
      <w:r>
        <w:t xml:space="preserve">Career progression review</w:t>
      </w:r>
    </w:p>
    <w:p>
      <w:pPr>
        <w:pStyle w:val="Compact"/>
        <w:numPr>
          <w:ilvl w:val="0"/>
          <w:numId w:val="1009"/>
        </w:numPr>
      </w:pPr>
      <w:r>
        <w:t xml:space="preserve">Manager effectiveness review</w:t>
      </w:r>
    </w:p>
    <w:bookmarkEnd w:id="58"/>
    <w:bookmarkStart w:id="59" w:name="priority-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59"/>
    <w:bookmarkStart w:id="60" w:name="expected-benefit-4"/>
    <w:p>
      <w:pPr>
        <w:pStyle w:val="Heading3"/>
      </w:pPr>
      <w:r>
        <w:t xml:space="preserve">Expected Benefit</w:t>
      </w:r>
    </w:p>
    <w:p>
      <w:pPr>
        <w:pStyle w:val="FirstParagraph"/>
      </w:pPr>
      <w:r>
        <w:t xml:space="preserve">Reduced turnover in the highest-risk workforce segment.</w:t>
      </w:r>
    </w:p>
    <w:bookmarkEnd w:id="60"/>
    <w:bookmarkStart w:id="61" w:name="kpi-to-monitor-4"/>
    <w:p>
      <w:pPr>
        <w:pStyle w:val="Heading3"/>
      </w:pPr>
      <w:r>
        <w:t xml:space="preserve">KPI to Monitor</w:t>
      </w:r>
    </w:p>
    <w:p>
      <w:pPr>
        <w:pStyle w:val="Compact"/>
        <w:numPr>
          <w:ilvl w:val="0"/>
          <w:numId w:val="1010"/>
        </w:numPr>
      </w:pPr>
      <w:r>
        <w:t xml:space="preserve">Sales Representative Attrition Rate</w:t>
      </w:r>
    </w:p>
    <w:p>
      <w:pPr>
        <w:pStyle w:val="Compact"/>
        <w:numPr>
          <w:ilvl w:val="0"/>
          <w:numId w:val="1010"/>
        </w:numPr>
      </w:pPr>
      <w:r>
        <w:t xml:space="preserve">Sales Workforce Retention Rate</w:t>
      </w:r>
    </w:p>
    <w:p>
      <w:pPr>
        <w:pStyle w:val="Compact"/>
        <w:numPr>
          <w:ilvl w:val="0"/>
          <w:numId w:val="1010"/>
        </w:numPr>
      </w:pPr>
      <w:r>
        <w:t xml:space="preserve">Sales Vacancy Duration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Xa9ebcf07ef319b5da3dc8ab5c41273b326df6fc"/>
    <w:p>
      <w:pPr>
        <w:pStyle w:val="Heading1"/>
      </w:pPr>
      <w:r>
        <w:t xml:space="preserve">REC-06: Improve Employee Experience in High-Risk Segments</w:t>
      </w:r>
    </w:p>
    <w:bookmarkStart w:id="63" w:name="related-insight-5"/>
    <w:p>
      <w:pPr>
        <w:pStyle w:val="Heading3"/>
      </w:pPr>
      <w:r>
        <w:t xml:space="preserve">Related Insight</w:t>
      </w:r>
    </w:p>
    <w:p>
      <w:pPr>
        <w:pStyle w:val="FirstParagraph"/>
      </w:pPr>
      <w:r>
        <w:t xml:space="preserve">INS-08 and INS-09</w:t>
      </w:r>
    </w:p>
    <w:p>
      <w:pPr>
        <w:pStyle w:val="BodyText"/>
      </w:pPr>
      <w:r>
        <w:t xml:space="preserve">Low Work-Life Balance</w:t>
      </w:r>
    </w:p>
    <w:p>
      <w:pPr>
        <w:pStyle w:val="BodyText"/>
      </w:pPr>
      <w:r>
        <w:t xml:space="preserve">Low Environment Satisfaction</w:t>
      </w:r>
    </w:p>
    <w:bookmarkEnd w:id="63"/>
    <w:bookmarkStart w:id="64" w:name="business-problem-5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Employees reporting poor workplace experiences demonstrate elevated attrition.</w:t>
      </w:r>
    </w:p>
    <w:bookmarkEnd w:id="64"/>
    <w:bookmarkStart w:id="65" w:name="recommendation-5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Enhance employee experience programs.</w:t>
      </w:r>
    </w:p>
    <w:bookmarkEnd w:id="65"/>
    <w:bookmarkStart w:id="66" w:name="suggested-actions-5"/>
    <w:p>
      <w:pPr>
        <w:pStyle w:val="Heading3"/>
      </w:pPr>
      <w:r>
        <w:t xml:space="preserve">Suggested Actions</w:t>
      </w:r>
    </w:p>
    <w:p>
      <w:pPr>
        <w:pStyle w:val="Compact"/>
        <w:numPr>
          <w:ilvl w:val="0"/>
          <w:numId w:val="1011"/>
        </w:numPr>
      </w:pPr>
      <w:r>
        <w:t xml:space="preserve">Flexible work initiatives</w:t>
      </w:r>
    </w:p>
    <w:p>
      <w:pPr>
        <w:pStyle w:val="Compact"/>
        <w:numPr>
          <w:ilvl w:val="0"/>
          <w:numId w:val="1011"/>
        </w:numPr>
      </w:pPr>
      <w:r>
        <w:t xml:space="preserve">Manager training</w:t>
      </w:r>
    </w:p>
    <w:p>
      <w:pPr>
        <w:pStyle w:val="Compact"/>
        <w:numPr>
          <w:ilvl w:val="0"/>
          <w:numId w:val="1011"/>
        </w:numPr>
      </w:pPr>
      <w:r>
        <w:t xml:space="preserve">Recognition programs</w:t>
      </w:r>
    </w:p>
    <w:p>
      <w:pPr>
        <w:pStyle w:val="Compact"/>
        <w:numPr>
          <w:ilvl w:val="0"/>
          <w:numId w:val="1011"/>
        </w:numPr>
      </w:pPr>
      <w:r>
        <w:t xml:space="preserve">Workplace improvement surveys</w:t>
      </w:r>
    </w:p>
    <w:bookmarkEnd w:id="66"/>
    <w:bookmarkStart w:id="67" w:name="priority-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67"/>
    <w:bookmarkStart w:id="68" w:name="expected-benefit-5"/>
    <w:p>
      <w:pPr>
        <w:pStyle w:val="Heading3"/>
      </w:pPr>
      <w:r>
        <w:t xml:space="preserve">Expected Benefit</w:t>
      </w:r>
    </w:p>
    <w:p>
      <w:pPr>
        <w:pStyle w:val="FirstParagraph"/>
      </w:pPr>
      <w:r>
        <w:t xml:space="preserve">Improved employee engagement and retention.</w:t>
      </w:r>
    </w:p>
    <w:bookmarkEnd w:id="68"/>
    <w:bookmarkStart w:id="69" w:name="kpi-to-monitor-5"/>
    <w:p>
      <w:pPr>
        <w:pStyle w:val="Heading3"/>
      </w:pPr>
      <w:r>
        <w:t xml:space="preserve">KPI to Monitor</w:t>
      </w:r>
    </w:p>
    <w:p>
      <w:pPr>
        <w:pStyle w:val="Compact"/>
        <w:numPr>
          <w:ilvl w:val="0"/>
          <w:numId w:val="1012"/>
        </w:numPr>
      </w:pPr>
      <w:r>
        <w:t xml:space="preserve">Work-Life Balance Score</w:t>
      </w:r>
    </w:p>
    <w:p>
      <w:pPr>
        <w:pStyle w:val="Compact"/>
        <w:numPr>
          <w:ilvl w:val="0"/>
          <w:numId w:val="1012"/>
        </w:numPr>
      </w:pPr>
      <w:r>
        <w:t xml:space="preserve">Environment Satisfaction Score</w:t>
      </w:r>
    </w:p>
    <w:p>
      <w:pPr>
        <w:pStyle w:val="Compact"/>
        <w:numPr>
          <w:ilvl w:val="0"/>
          <w:numId w:val="1012"/>
        </w:numPr>
      </w:pPr>
      <w:r>
        <w:t xml:space="preserve">Segment Attrition Rate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8" w:name="Xb83319f718be5072a157c6d24d64db0a612ba3a"/>
    <w:p>
      <w:pPr>
        <w:pStyle w:val="Heading1"/>
      </w:pPr>
      <w:r>
        <w:t xml:space="preserve">REC-07: Create Persona-Based Retention Programs</w:t>
      </w:r>
    </w:p>
    <w:bookmarkStart w:id="71" w:name="related-insight-6"/>
    <w:p>
      <w:pPr>
        <w:pStyle w:val="Heading3"/>
      </w:pPr>
      <w:r>
        <w:t xml:space="preserve">Related Insight</w:t>
      </w:r>
    </w:p>
    <w:p>
      <w:pPr>
        <w:pStyle w:val="FirstParagraph"/>
      </w:pPr>
      <w:r>
        <w:t xml:space="preserve">INS-15</w:t>
      </w:r>
    </w:p>
    <w:p>
      <w:pPr>
        <w:pStyle w:val="BodyText"/>
      </w:pPr>
      <w:r>
        <w:t xml:space="preserve">Low Income + Overtime + New Hire</w:t>
      </w:r>
    </w:p>
    <w:p>
      <w:pPr>
        <w:pStyle w:val="BodyText"/>
      </w:pPr>
      <w:r>
        <w:t xml:space="preserve">Attrition Rate = 81.25%</w:t>
      </w:r>
    </w:p>
    <w:bookmarkEnd w:id="71"/>
    <w:bookmarkStart w:id="72" w:name="business-problem-6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Certain employee personas exhibit extreme attrition risk.</w:t>
      </w:r>
    </w:p>
    <w:bookmarkEnd w:id="72"/>
    <w:bookmarkStart w:id="73" w:name="recommendation-6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Move from broad retention programs to targeted interventions.</w:t>
      </w:r>
    </w:p>
    <w:bookmarkEnd w:id="73"/>
    <w:bookmarkStart w:id="74" w:name="suggested-actions-6"/>
    <w:p>
      <w:pPr>
        <w:pStyle w:val="Heading3"/>
      </w:pPr>
      <w:r>
        <w:t xml:space="preserve">Suggested Actions</w:t>
      </w:r>
    </w:p>
    <w:p>
      <w:pPr>
        <w:pStyle w:val="Compact"/>
        <w:numPr>
          <w:ilvl w:val="0"/>
          <w:numId w:val="1013"/>
        </w:numPr>
      </w:pPr>
      <w:r>
        <w:t xml:space="preserve">Identify employees matching high-risk profiles</w:t>
      </w:r>
    </w:p>
    <w:p>
      <w:pPr>
        <w:pStyle w:val="Compact"/>
        <w:numPr>
          <w:ilvl w:val="0"/>
          <w:numId w:val="1013"/>
        </w:numPr>
      </w:pPr>
      <w:r>
        <w:t xml:space="preserve">Targeted manager check-ins</w:t>
      </w:r>
    </w:p>
    <w:p>
      <w:pPr>
        <w:pStyle w:val="Compact"/>
        <w:numPr>
          <w:ilvl w:val="0"/>
          <w:numId w:val="1013"/>
        </w:numPr>
      </w:pPr>
      <w:r>
        <w:t xml:space="preserve">Personalized career planning</w:t>
      </w:r>
    </w:p>
    <w:p>
      <w:pPr>
        <w:pStyle w:val="Compact"/>
        <w:numPr>
          <w:ilvl w:val="0"/>
          <w:numId w:val="1013"/>
        </w:numPr>
      </w:pPr>
      <w:r>
        <w:t xml:space="preserve">Retention monitoring dashboard</w:t>
      </w:r>
    </w:p>
    <w:bookmarkEnd w:id="74"/>
    <w:bookmarkStart w:id="75" w:name="priority-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75"/>
    <w:bookmarkStart w:id="76" w:name="expected-benefit-6"/>
    <w:p>
      <w:pPr>
        <w:pStyle w:val="Heading3"/>
      </w:pPr>
      <w:r>
        <w:t xml:space="preserve">Expected Benefit</w:t>
      </w:r>
    </w:p>
    <w:p>
      <w:pPr>
        <w:pStyle w:val="FirstParagraph"/>
      </w:pPr>
      <w:r>
        <w:t xml:space="preserve">Maximum reduction in preventable attrition.</w:t>
      </w:r>
    </w:p>
    <w:bookmarkEnd w:id="76"/>
    <w:bookmarkStart w:id="77" w:name="kpi-to-monitor-6"/>
    <w:p>
      <w:pPr>
        <w:pStyle w:val="Heading3"/>
      </w:pPr>
      <w:r>
        <w:t xml:space="preserve">KPI to Monitor</w:t>
      </w:r>
    </w:p>
    <w:p>
      <w:pPr>
        <w:pStyle w:val="Compact"/>
        <w:numPr>
          <w:ilvl w:val="0"/>
          <w:numId w:val="1014"/>
        </w:numPr>
      </w:pPr>
      <w:r>
        <w:t xml:space="preserve">Persona Attrition Rate</w:t>
      </w:r>
    </w:p>
    <w:p>
      <w:pPr>
        <w:pStyle w:val="Compact"/>
        <w:numPr>
          <w:ilvl w:val="0"/>
          <w:numId w:val="1014"/>
        </w:numPr>
      </w:pPr>
      <w:r>
        <w:t xml:space="preserve">Persona Retention Rate</w:t>
      </w:r>
    </w:p>
    <w:p>
      <w:pPr>
        <w:pStyle w:val="Compact"/>
        <w:numPr>
          <w:ilvl w:val="0"/>
          <w:numId w:val="1014"/>
        </w:numPr>
      </w:pPr>
      <w:r>
        <w:t xml:space="preserve">High-Risk Employee Count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rec-08-establish-workforce-risk-reviews"/>
    <w:p>
      <w:pPr>
        <w:pStyle w:val="Heading1"/>
      </w:pPr>
      <w:r>
        <w:t xml:space="preserve">REC-08: Establish Workforce Risk Reviews</w:t>
      </w:r>
    </w:p>
    <w:bookmarkStart w:id="79" w:name="related-insight-7"/>
    <w:p>
      <w:pPr>
        <w:pStyle w:val="Heading3"/>
      </w:pPr>
      <w:r>
        <w:t xml:space="preserve">Related Insight</w:t>
      </w:r>
    </w:p>
    <w:p>
      <w:pPr>
        <w:pStyle w:val="FirstParagraph"/>
      </w:pPr>
      <w:r>
        <w:t xml:space="preserve">INS-12</w:t>
      </w:r>
    </w:p>
    <w:p>
      <w:pPr>
        <w:pStyle w:val="BodyText"/>
      </w:pPr>
      <w:r>
        <w:t xml:space="preserve">Risk Matrix identified key workforce drivers.</w:t>
      </w:r>
    </w:p>
    <w:bookmarkEnd w:id="79"/>
    <w:bookmarkStart w:id="80" w:name="business-problem-7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Attrition risks may remain unnoticed until turnover increases.</w:t>
      </w:r>
    </w:p>
    <w:bookmarkEnd w:id="80"/>
    <w:bookmarkStart w:id="81" w:name="recommendation-7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Conduct quarterly workforce risk reviews.</w:t>
      </w:r>
    </w:p>
    <w:bookmarkEnd w:id="81"/>
    <w:bookmarkStart w:id="82" w:name="suggested-actions-7"/>
    <w:p>
      <w:pPr>
        <w:pStyle w:val="Heading3"/>
      </w:pPr>
      <w:r>
        <w:t xml:space="preserve">Suggested Actions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15"/>
        </w:numPr>
      </w:pPr>
      <w:r>
        <w:t xml:space="preserve">Attrition Rate</w:t>
      </w:r>
    </w:p>
    <w:p>
      <w:pPr>
        <w:pStyle w:val="Compact"/>
        <w:numPr>
          <w:ilvl w:val="0"/>
          <w:numId w:val="1015"/>
        </w:numPr>
      </w:pPr>
      <w:r>
        <w:t xml:space="preserve">Attrition Index</w:t>
      </w:r>
    </w:p>
    <w:p>
      <w:pPr>
        <w:pStyle w:val="Compact"/>
        <w:numPr>
          <w:ilvl w:val="0"/>
          <w:numId w:val="1015"/>
        </w:numPr>
      </w:pPr>
      <w:r>
        <w:t xml:space="preserve">Contribution Analysis</w:t>
      </w:r>
    </w:p>
    <w:p>
      <w:pPr>
        <w:pStyle w:val="Compact"/>
        <w:numPr>
          <w:ilvl w:val="0"/>
          <w:numId w:val="1015"/>
        </w:numPr>
      </w:pPr>
      <w:r>
        <w:t xml:space="preserve">Risk Matrix</w:t>
      </w:r>
    </w:p>
    <w:p>
      <w:pPr>
        <w:pStyle w:val="Compact"/>
        <w:numPr>
          <w:ilvl w:val="0"/>
          <w:numId w:val="1015"/>
        </w:numPr>
      </w:pPr>
      <w:r>
        <w:t xml:space="preserve">High-Risk Personas</w:t>
      </w:r>
    </w:p>
    <w:bookmarkEnd w:id="82"/>
    <w:bookmarkStart w:id="83" w:name="priority-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83"/>
    <w:bookmarkStart w:id="84" w:name="expected-benefit-7"/>
    <w:p>
      <w:pPr>
        <w:pStyle w:val="Heading3"/>
      </w:pPr>
      <w:r>
        <w:t xml:space="preserve">Expected Benefit</w:t>
      </w:r>
    </w:p>
    <w:p>
      <w:pPr>
        <w:pStyle w:val="FirstParagraph"/>
      </w:pPr>
      <w:r>
        <w:t xml:space="preserve">Earlier identification of retention risks.</w:t>
      </w:r>
    </w:p>
    <w:bookmarkEnd w:id="84"/>
    <w:bookmarkStart w:id="85" w:name="kpi-to-monitor-7"/>
    <w:p>
      <w:pPr>
        <w:pStyle w:val="Heading3"/>
      </w:pPr>
      <w:r>
        <w:t xml:space="preserve">KPI to Monitor</w:t>
      </w:r>
    </w:p>
    <w:p>
      <w:pPr>
        <w:pStyle w:val="Compact"/>
        <w:numPr>
          <w:ilvl w:val="0"/>
          <w:numId w:val="1016"/>
        </w:numPr>
      </w:pPr>
      <w:r>
        <w:t xml:space="preserve">Risk Matrix Changes</w:t>
      </w:r>
    </w:p>
    <w:p>
      <w:pPr>
        <w:pStyle w:val="Compact"/>
        <w:numPr>
          <w:ilvl w:val="0"/>
          <w:numId w:val="1016"/>
        </w:numPr>
      </w:pPr>
      <w:r>
        <w:t xml:space="preserve">Quarterly Attrition Trend</w:t>
      </w:r>
    </w:p>
    <w:p>
      <w:pPr>
        <w:pStyle w:val="Compact"/>
        <w:numPr>
          <w:ilvl w:val="0"/>
          <w:numId w:val="1016"/>
        </w:numPr>
      </w:pPr>
      <w:r>
        <w:t xml:space="preserve">Priority Driver Trend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rec-09-enhance-hr-data-collection"/>
    <w:p>
      <w:pPr>
        <w:pStyle w:val="Heading1"/>
      </w:pPr>
      <w:r>
        <w:t xml:space="preserve">REC-09: Enhance HR Data Collection</w:t>
      </w:r>
    </w:p>
    <w:bookmarkStart w:id="87" w:name="related-insight-8"/>
    <w:p>
      <w:pPr>
        <w:pStyle w:val="Heading3"/>
      </w:pPr>
      <w:r>
        <w:t xml:space="preserve">Related Insight</w:t>
      </w:r>
    </w:p>
    <w:p>
      <w:pPr>
        <w:pStyle w:val="FirstParagraph"/>
      </w:pPr>
      <w:r>
        <w:t xml:space="preserve">Data limitations identified during analysis.</w:t>
      </w:r>
    </w:p>
    <w:bookmarkEnd w:id="87"/>
    <w:bookmarkStart w:id="88" w:name="business-problem-8"/>
    <w:p>
      <w:pPr>
        <w:pStyle w:val="Heading3"/>
      </w:pPr>
      <w:r>
        <w:t xml:space="preserve">Business Problem</w:t>
      </w:r>
    </w:p>
    <w:p>
      <w:pPr>
        <w:pStyle w:val="FirstParagraph"/>
      </w:pPr>
      <w:r>
        <w:t xml:space="preserve">The dataset provides a static snapshot and limits trend analysis.</w:t>
      </w:r>
    </w:p>
    <w:bookmarkEnd w:id="88"/>
    <w:bookmarkStart w:id="89" w:name="recommendation-8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Improve HR data maturity and workforce tracking.</w:t>
      </w:r>
    </w:p>
    <w:bookmarkEnd w:id="89"/>
    <w:bookmarkStart w:id="90" w:name="suggested-actions-8"/>
    <w:p>
      <w:pPr>
        <w:pStyle w:val="Heading3"/>
      </w:pPr>
      <w:r>
        <w:t xml:space="preserve">Suggested Actions</w:t>
      </w:r>
    </w:p>
    <w:p>
      <w:pPr>
        <w:pStyle w:val="FirstParagraph"/>
      </w:pPr>
      <w:r>
        <w:t xml:space="preserve">Collect:</w:t>
      </w:r>
    </w:p>
    <w:p>
      <w:pPr>
        <w:pStyle w:val="Compact"/>
        <w:numPr>
          <w:ilvl w:val="0"/>
          <w:numId w:val="1017"/>
        </w:numPr>
      </w:pPr>
      <w:r>
        <w:t xml:space="preserve">Monthly workforce snapshots</w:t>
      </w:r>
    </w:p>
    <w:p>
      <w:pPr>
        <w:pStyle w:val="Compact"/>
        <w:numPr>
          <w:ilvl w:val="0"/>
          <w:numId w:val="1017"/>
        </w:numPr>
      </w:pPr>
      <w:r>
        <w:t xml:space="preserve">Promotion history</w:t>
      </w:r>
    </w:p>
    <w:p>
      <w:pPr>
        <w:pStyle w:val="Compact"/>
        <w:numPr>
          <w:ilvl w:val="0"/>
          <w:numId w:val="1017"/>
        </w:numPr>
      </w:pPr>
      <w:r>
        <w:t xml:space="preserve">Compensation history</w:t>
      </w:r>
    </w:p>
    <w:p>
      <w:pPr>
        <w:pStyle w:val="Compact"/>
        <w:numPr>
          <w:ilvl w:val="0"/>
          <w:numId w:val="1017"/>
        </w:numPr>
      </w:pPr>
      <w:r>
        <w:t xml:space="preserve">Manager changes</w:t>
      </w:r>
    </w:p>
    <w:p>
      <w:pPr>
        <w:pStyle w:val="Compact"/>
        <w:numPr>
          <w:ilvl w:val="0"/>
          <w:numId w:val="1017"/>
        </w:numPr>
      </w:pPr>
      <w:r>
        <w:t xml:space="preserve">Internal transfers</w:t>
      </w:r>
    </w:p>
    <w:p>
      <w:pPr>
        <w:pStyle w:val="Compact"/>
        <w:numPr>
          <w:ilvl w:val="0"/>
          <w:numId w:val="1017"/>
        </w:numPr>
      </w:pPr>
      <w:r>
        <w:t xml:space="preserve">Exit interview data</w:t>
      </w:r>
    </w:p>
    <w:bookmarkEnd w:id="90"/>
    <w:bookmarkStart w:id="91" w:name="priority-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91"/>
    <w:bookmarkStart w:id="92" w:name="expected-benefit-8"/>
    <w:p>
      <w:pPr>
        <w:pStyle w:val="Heading3"/>
      </w:pPr>
      <w:r>
        <w:t xml:space="preserve">Expected Benefit</w:t>
      </w:r>
    </w:p>
    <w:p>
      <w:pPr>
        <w:pStyle w:val="FirstParagraph"/>
      </w:pPr>
      <w:r>
        <w:t xml:space="preserve">Future analytics will support stronger root-cause analysis and predictive modeling.</w:t>
      </w:r>
    </w:p>
    <w:bookmarkEnd w:id="92"/>
    <w:bookmarkStart w:id="93" w:name="kpi-to-monitor-8"/>
    <w:p>
      <w:pPr>
        <w:pStyle w:val="Heading3"/>
      </w:pPr>
      <w:r>
        <w:t xml:space="preserve">KPI to Monitor</w:t>
      </w:r>
    </w:p>
    <w:p>
      <w:pPr>
        <w:pStyle w:val="Compact"/>
        <w:numPr>
          <w:ilvl w:val="0"/>
          <w:numId w:val="1018"/>
        </w:numPr>
      </w:pPr>
      <w:r>
        <w:t xml:space="preserve">Data Completeness</w:t>
      </w:r>
    </w:p>
    <w:p>
      <w:pPr>
        <w:pStyle w:val="Compact"/>
        <w:numPr>
          <w:ilvl w:val="0"/>
          <w:numId w:val="1018"/>
        </w:numPr>
      </w:pPr>
      <w:r>
        <w:t xml:space="preserve">Historical Coverage</w:t>
      </w:r>
    </w:p>
    <w:p>
      <w:pPr>
        <w:pStyle w:val="Compact"/>
        <w:numPr>
          <w:ilvl w:val="0"/>
          <w:numId w:val="1018"/>
        </w:numPr>
      </w:pPr>
      <w:r>
        <w:t xml:space="preserve">HR Data Quality Score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recommendation-prioritization-matrix"/>
    <w:p>
      <w:pPr>
        <w:pStyle w:val="Heading1"/>
      </w:pPr>
      <w:r>
        <w:t xml:space="preserve">Recommendation Prioritization Matrix</w:t>
      </w:r>
    </w:p>
    <w:bookmarkStart w:id="95" w:name="immediate-actions-03-months"/>
    <w:p>
      <w:pPr>
        <w:pStyle w:val="Heading2"/>
      </w:pPr>
      <w:r>
        <w:t xml:space="preserve">Immediate Actions (0–3 Months)</w:t>
      </w:r>
    </w:p>
    <w:p>
      <w:pPr>
        <w:pStyle w:val="Compact"/>
        <w:numPr>
          <w:ilvl w:val="0"/>
          <w:numId w:val="1019"/>
        </w:numPr>
      </w:pPr>
      <w:r>
        <w:t xml:space="preserve">New Hire Retention Program</w:t>
      </w:r>
    </w:p>
    <w:p>
      <w:pPr>
        <w:pStyle w:val="Compact"/>
        <w:numPr>
          <w:ilvl w:val="0"/>
          <w:numId w:val="1019"/>
        </w:numPr>
      </w:pPr>
      <w:r>
        <w:t xml:space="preserve">Overtime Reduction Initiative</w:t>
      </w:r>
    </w:p>
    <w:p>
      <w:pPr>
        <w:pStyle w:val="Compact"/>
        <w:numPr>
          <w:ilvl w:val="0"/>
          <w:numId w:val="1019"/>
        </w:numPr>
      </w:pPr>
      <w:r>
        <w:t xml:space="preserve">Compensation Review</w:t>
      </w:r>
    </w:p>
    <w:p>
      <w:pPr>
        <w:pStyle w:val="Compact"/>
        <w:numPr>
          <w:ilvl w:val="0"/>
          <w:numId w:val="1019"/>
        </w:numPr>
      </w:pPr>
      <w:r>
        <w:t xml:space="preserve">Entry-Level Employee Retention Program</w:t>
      </w:r>
    </w:p>
    <w:p>
      <w:pPr>
        <w:pStyle w:val="Compact"/>
        <w:numPr>
          <w:ilvl w:val="0"/>
          <w:numId w:val="1019"/>
        </w:numPr>
      </w:pPr>
      <w:r>
        <w:t xml:space="preserve">Sales Representative Retention Review</w:t>
      </w:r>
    </w:p>
    <w:p>
      <w:r>
        <w:pict>
          <v:rect style="width:0;height:1.5pt" o:hralign="center" o:hrstd="t" o:hr="t"/>
        </w:pict>
      </w:r>
    </w:p>
    <w:bookmarkEnd w:id="95"/>
    <w:bookmarkStart w:id="96" w:name="medium-term-actions-36-months"/>
    <w:p>
      <w:pPr>
        <w:pStyle w:val="Heading2"/>
      </w:pPr>
      <w:r>
        <w:t xml:space="preserve">Medium-Term Actions (3–6 Months)</w:t>
      </w:r>
    </w:p>
    <w:p>
      <w:pPr>
        <w:numPr>
          <w:ilvl w:val="0"/>
          <w:numId w:val="1020"/>
        </w:numPr>
      </w:pPr>
      <w:r>
        <w:t xml:space="preserve">Persona-Based Retention Programs</w:t>
      </w:r>
    </w:p>
    <w:p>
      <w:pPr>
        <w:numPr>
          <w:ilvl w:val="0"/>
          <w:numId w:val="1020"/>
        </w:numPr>
      </w:pPr>
      <w:r>
        <w:t xml:space="preserve">Employee Experience Improvement</w:t>
      </w:r>
    </w:p>
    <w:p>
      <w:pPr>
        <w:numPr>
          <w:ilvl w:val="0"/>
          <w:numId w:val="1020"/>
        </w:numPr>
      </w:pPr>
      <w:r>
        <w:t xml:space="preserve">Workforce Risk Reviews</w:t>
      </w:r>
    </w:p>
    <w:p>
      <w:r>
        <w:pict>
          <v:rect style="width:0;height:1.5pt" o:hralign="center" o:hrstd="t" o:hr="t"/>
        </w:pict>
      </w:r>
    </w:p>
    <w:bookmarkEnd w:id="96"/>
    <w:bookmarkStart w:id="97" w:name="long-term-actions-612-months"/>
    <w:p>
      <w:pPr>
        <w:pStyle w:val="Heading2"/>
      </w:pPr>
      <w:r>
        <w:t xml:space="preserve">Long-Term Actions (6–12 Months)</w:t>
      </w:r>
    </w:p>
    <w:p>
      <w:pPr>
        <w:pStyle w:val="Compact"/>
        <w:numPr>
          <w:ilvl w:val="0"/>
          <w:numId w:val="1021"/>
        </w:numPr>
      </w:pPr>
      <w:r>
        <w:t xml:space="preserve">HR Data Maturity Improvement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management-summary"/>
    <w:p>
      <w:pPr>
        <w:pStyle w:val="Heading1"/>
      </w:pPr>
      <w:r>
        <w:t xml:space="preserve">Management Summary</w:t>
      </w:r>
    </w:p>
    <w:p>
      <w:pPr>
        <w:pStyle w:val="FirstParagraph"/>
      </w:pPr>
      <w:r>
        <w:t xml:space="preserve">The analysis indicates that attrition is primarily concentrated among:</w:t>
      </w:r>
    </w:p>
    <w:p>
      <w:pPr>
        <w:pStyle w:val="Compact"/>
        <w:numPr>
          <w:ilvl w:val="0"/>
          <w:numId w:val="1022"/>
        </w:numPr>
      </w:pPr>
      <w:r>
        <w:t xml:space="preserve">New Hires</w:t>
      </w:r>
    </w:p>
    <w:p>
      <w:pPr>
        <w:pStyle w:val="Compact"/>
        <w:numPr>
          <w:ilvl w:val="0"/>
          <w:numId w:val="1022"/>
        </w:numPr>
      </w:pPr>
      <w:r>
        <w:t xml:space="preserve">Employees Working Overtime</w:t>
      </w:r>
    </w:p>
    <w:p>
      <w:pPr>
        <w:pStyle w:val="Compact"/>
        <w:numPr>
          <w:ilvl w:val="0"/>
          <w:numId w:val="1022"/>
        </w:numPr>
      </w:pPr>
      <w:r>
        <w:t xml:space="preserve">Low-Income Employees</w:t>
      </w:r>
    </w:p>
    <w:p>
      <w:pPr>
        <w:pStyle w:val="Compact"/>
        <w:numPr>
          <w:ilvl w:val="0"/>
          <w:numId w:val="1022"/>
        </w:numPr>
      </w:pPr>
      <w:r>
        <w:t xml:space="preserve">Entry-Level Employees</w:t>
      </w:r>
    </w:p>
    <w:p>
      <w:pPr>
        <w:pStyle w:val="Compact"/>
        <w:numPr>
          <w:ilvl w:val="0"/>
          <w:numId w:val="1022"/>
        </w:numPr>
      </w:pPr>
      <w:r>
        <w:t xml:space="preserve">Sales Representatives</w:t>
      </w:r>
    </w:p>
    <w:p>
      <w:pPr>
        <w:pStyle w:val="FirstParagraph"/>
      </w:pPr>
      <w:r>
        <w:t xml:space="preserve">The highest-risk employee persona identified was:</w:t>
      </w:r>
    </w:p>
    <w:p>
      <w:pPr>
        <w:pStyle w:val="BodyText"/>
      </w:pPr>
      <w:r>
        <w:t xml:space="preserve">Low Income + Overtime + New Hire</w:t>
      </w:r>
    </w:p>
    <w:p>
      <w:pPr>
        <w:pStyle w:val="BodyText"/>
      </w:pPr>
      <w:r>
        <w:t xml:space="preserve">with an attrition rate of 81.25%.</w:t>
      </w:r>
    </w:p>
    <w:p>
      <w:pPr>
        <w:pStyle w:val="BodyText"/>
      </w:pPr>
      <w:r>
        <w:t xml:space="preserve">Retention investments should therefore focus on early-career workforce stabilization, workload management, compensation competitiveness, and targeted interventions for high-risk employee personas.</w:t>
      </w:r>
    </w:p>
    <w:p>
      <w:pPr>
        <w:pStyle w:val="BodyText"/>
      </w:pPr>
      <w:r>
        <w:t xml:space="preserve">These initiatives are expected to deliver the greatest organizational value and align directly with the business objectives defined in the Project Charter, BRD, and Risk Matrix.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2026-06-14T06:35:00Z</dcterms:created>
  <dcterms:modified xsi:type="dcterms:W3CDTF">2026-06-14T06:35:00Z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