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pi-dictionary"/>
    <w:p>
      <w:pPr>
        <w:pStyle w:val="Heading1"/>
      </w:pPr>
      <w:r>
        <w:t xml:space="preserve">KPI DICTIONARY</w:t>
      </w:r>
    </w:p>
    <w:bookmarkStart w:id="20" w:name="project-information"/>
    <w:p>
      <w:pPr>
        <w:pStyle w:val="Heading2"/>
      </w:pPr>
      <w:r>
        <w:t xml:space="preserve">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HR Analytics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IBM HR Employee Attrition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Surya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Chandra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KPI Dictionary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Key Performance Indicators (KPIs), analytical metrics, and business measures used throughout the HR Analytics Dashboard.</w:t>
      </w:r>
    </w:p>
    <w:p>
      <w:pPr>
        <w:pStyle w:val="BodyText"/>
      </w:pPr>
      <w:r>
        <w:t xml:space="preserve">The KPI Dictionary serves as the official reference for:</w:t>
      </w:r>
    </w:p>
    <w:p>
      <w:pPr>
        <w:pStyle w:val="Compact"/>
        <w:numPr>
          <w:ilvl w:val="0"/>
          <w:numId w:val="1001"/>
        </w:numPr>
      </w:pPr>
      <w:r>
        <w:t xml:space="preserve">KPI definitions</w:t>
      </w:r>
    </w:p>
    <w:p>
      <w:pPr>
        <w:pStyle w:val="Compact"/>
        <w:numPr>
          <w:ilvl w:val="0"/>
          <w:numId w:val="1001"/>
        </w:numPr>
      </w:pPr>
      <w:r>
        <w:t xml:space="preserve">Calculation formulas</w:t>
      </w:r>
    </w:p>
    <w:p>
      <w:pPr>
        <w:pStyle w:val="Compact"/>
        <w:numPr>
          <w:ilvl w:val="0"/>
          <w:numId w:val="1001"/>
        </w:numPr>
      </w:pPr>
      <w:r>
        <w:t xml:space="preserve">Business interpretations</w:t>
      </w:r>
    </w:p>
    <w:p>
      <w:pPr>
        <w:pStyle w:val="Compact"/>
        <w:numPr>
          <w:ilvl w:val="0"/>
          <w:numId w:val="1001"/>
        </w:numPr>
      </w:pPr>
      <w:r>
        <w:t xml:space="preserve">Dashboard usage</w:t>
      </w:r>
    </w:p>
    <w:p>
      <w:pPr>
        <w:pStyle w:val="Compact"/>
        <w:numPr>
          <w:ilvl w:val="0"/>
          <w:numId w:val="1001"/>
        </w:numPr>
      </w:pPr>
      <w:r>
        <w:t xml:space="preserve">Metric governance</w:t>
      </w:r>
    </w:p>
    <w:p>
      <w:r>
        <w:pict>
          <v:rect style="width:0;height:1.5pt" o:hralign="center" o:hrstd="t" o:hr="t"/>
        </w:pict>
      </w:r>
    </w:p>
    <w:bookmarkEnd w:id="22"/>
    <w:bookmarkStart w:id="48" w:name="workforce-overview-kpis"/>
    <w:p>
      <w:pPr>
        <w:pStyle w:val="Heading1"/>
      </w:pPr>
      <w:r>
        <w:t xml:space="preserve">2. Workforce Overview KPIs</w:t>
      </w:r>
    </w:p>
    <w:bookmarkStart w:id="27" w:name="kpi-01-total-employees"/>
    <w:p>
      <w:pPr>
        <w:pStyle w:val="Heading2"/>
      </w:pPr>
      <w:r>
        <w:t xml:space="preserve">KPI-01 Total Employees</w:t>
      </w:r>
    </w:p>
    <w:bookmarkStart w:id="23" w:name="business-definition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Total number of employee records available in the dataset.</w:t>
      </w:r>
    </w:p>
    <w:bookmarkEnd w:id="23"/>
    <w:bookmarkStart w:id="24" w:name="formula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COUNT(EmployeeNumber)</w:t>
      </w:r>
    </w:p>
    <w:bookmarkEnd w:id="24"/>
    <w:bookmarkStart w:id="25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Measures workforce size.</w:t>
      </w:r>
    </w:p>
    <w:bookmarkEnd w:id="25"/>
    <w:bookmarkStart w:id="26" w:name="dashboard-page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Executive Overview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kpi-02-total-attritions"/>
    <w:p>
      <w:pPr>
        <w:pStyle w:val="Heading2"/>
      </w:pPr>
      <w:r>
        <w:t xml:space="preserve">KPI-02 Total Attritions</w:t>
      </w:r>
    </w:p>
    <w:bookmarkStart w:id="28" w:name="business-definition-1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Total employees who left the organization.</w:t>
      </w:r>
    </w:p>
    <w:bookmarkEnd w:id="28"/>
    <w:bookmarkStart w:id="29" w:name="formula-1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COUNT(Attrition = "Yes")</w:t>
      </w:r>
    </w:p>
    <w:bookmarkEnd w:id="29"/>
    <w:bookmarkStart w:id="30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Measures workforce exits.</w:t>
      </w:r>
    </w:p>
    <w:bookmarkEnd w:id="30"/>
    <w:bookmarkStart w:id="31" w:name="dashboard-page-1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Executive Overview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kpi-03-average-age"/>
    <w:p>
      <w:pPr>
        <w:pStyle w:val="Heading2"/>
      </w:pPr>
      <w:r>
        <w:t xml:space="preserve">KPI-03 Average Age</w:t>
      </w:r>
    </w:p>
    <w:bookmarkStart w:id="33" w:name="business-definition-2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Average employee age.</w:t>
      </w:r>
    </w:p>
    <w:bookmarkEnd w:id="33"/>
    <w:bookmarkStart w:id="34" w:name="formula-2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AVERAGE(Age)</w:t>
      </w:r>
    </w:p>
    <w:bookmarkEnd w:id="34"/>
    <w:bookmarkStart w:id="35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Supports demographic analysis.</w:t>
      </w:r>
    </w:p>
    <w:bookmarkEnd w:id="35"/>
    <w:bookmarkStart w:id="36" w:name="dashboard-page-2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Executive Overview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kpi-04-average-monthly-income"/>
    <w:p>
      <w:pPr>
        <w:pStyle w:val="Heading2"/>
      </w:pPr>
      <w:r>
        <w:t xml:space="preserve">KPI-04 Average Monthly Income</w:t>
      </w:r>
    </w:p>
    <w:bookmarkStart w:id="38" w:name="business-definition-3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Average monthly compensation across employees.</w:t>
      </w:r>
    </w:p>
    <w:bookmarkEnd w:id="38"/>
    <w:bookmarkStart w:id="39" w:name="formula-3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AVERAGE(MonthlyIncome)</w:t>
      </w:r>
    </w:p>
    <w:bookmarkEnd w:id="39"/>
    <w:bookmarkStart w:id="40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workforce compensation overview.</w:t>
      </w:r>
    </w:p>
    <w:bookmarkEnd w:id="40"/>
    <w:bookmarkStart w:id="41" w:name="dashboard-page-3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Executive Overview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kpi-05-average-years-at-company"/>
    <w:p>
      <w:pPr>
        <w:pStyle w:val="Heading2"/>
      </w:pPr>
      <w:r>
        <w:t xml:space="preserve">KPI-05 Average Years at Company</w:t>
      </w:r>
    </w:p>
    <w:bookmarkStart w:id="43" w:name="business-definition-4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Average employee tenure.</w:t>
      </w:r>
    </w:p>
    <w:bookmarkEnd w:id="43"/>
    <w:bookmarkStart w:id="44" w:name="formula-4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AVERAGE(YearsAtCompany)</w:t>
      </w:r>
    </w:p>
    <w:bookmarkEnd w:id="44"/>
    <w:bookmarkStart w:id="45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Measures workforce stability.</w:t>
      </w:r>
    </w:p>
    <w:bookmarkEnd w:id="45"/>
    <w:bookmarkStart w:id="46" w:name="dashboard-page-4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Executive Overview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5" w:name="attrition-kpis"/>
    <w:p>
      <w:pPr>
        <w:pStyle w:val="Heading1"/>
      </w:pPr>
      <w:r>
        <w:t xml:space="preserve">3. Attrition KPIs</w:t>
      </w:r>
    </w:p>
    <w:bookmarkStart w:id="53" w:name="kpi-06-attrition-rate"/>
    <w:p>
      <w:pPr>
        <w:pStyle w:val="Heading2"/>
      </w:pPr>
      <w:r>
        <w:t xml:space="preserve">KPI-06 Attrition Rate</w:t>
      </w:r>
    </w:p>
    <w:bookmarkStart w:id="49" w:name="business-definition-5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Percentage of employees who left the organization.</w:t>
      </w:r>
    </w:p>
    <w:bookmarkEnd w:id="49"/>
    <w:bookmarkStart w:id="50" w:name="formula-5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(Number of Attritions ÷ Total Employees) × 100</w:t>
      </w:r>
    </w:p>
    <w:bookmarkEnd w:id="50"/>
    <w:bookmarkStart w:id="51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Primary workforce retention metric.</w:t>
      </w:r>
    </w:p>
    <w:bookmarkEnd w:id="51"/>
    <w:bookmarkStart w:id="52" w:name="dashboard-page-5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Executive Overview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kpi-07-segment-attrition-rate"/>
    <w:p>
      <w:pPr>
        <w:pStyle w:val="Heading2"/>
      </w:pPr>
      <w:r>
        <w:t xml:space="preserve">KPI-07 Segment Attrition Rate</w:t>
      </w:r>
    </w:p>
    <w:bookmarkStart w:id="54" w:name="business-definition-6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Attrition rate within a specific employee segment.</w:t>
      </w:r>
    </w:p>
    <w:bookmarkEnd w:id="54"/>
    <w:bookmarkStart w:id="55" w:name="formula-6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(Segment Exits ÷ Segment Employees) × 100</w:t>
      </w:r>
    </w:p>
    <w:bookmarkEnd w:id="55"/>
    <w:bookmarkStart w:id="56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02"/>
        </w:numPr>
      </w:pPr>
      <w:r>
        <w:t xml:space="preserve">Attrition by Department</w:t>
      </w:r>
    </w:p>
    <w:p>
      <w:pPr>
        <w:pStyle w:val="Compact"/>
        <w:numPr>
          <w:ilvl w:val="0"/>
          <w:numId w:val="1002"/>
        </w:numPr>
      </w:pPr>
      <w:r>
        <w:t xml:space="preserve">Attrition by Job Role</w:t>
      </w:r>
    </w:p>
    <w:p>
      <w:pPr>
        <w:pStyle w:val="Compact"/>
        <w:numPr>
          <w:ilvl w:val="0"/>
          <w:numId w:val="1002"/>
        </w:numPr>
      </w:pPr>
      <w:r>
        <w:t xml:space="preserve">Attrition by Job Level</w:t>
      </w:r>
    </w:p>
    <w:p>
      <w:pPr>
        <w:pStyle w:val="Compact"/>
        <w:numPr>
          <w:ilvl w:val="0"/>
          <w:numId w:val="1002"/>
        </w:numPr>
      </w:pPr>
      <w:r>
        <w:t xml:space="preserve">Attrition by Tenure Band</w:t>
      </w:r>
    </w:p>
    <w:bookmarkEnd w:id="56"/>
    <w:bookmarkStart w:id="57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Identifies vulnerable employee groups.</w:t>
      </w:r>
    </w:p>
    <w:bookmarkEnd w:id="57"/>
    <w:bookmarkStart w:id="58" w:name="dashboard-page-6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Attrition Analysis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kpi-08-exit-count"/>
    <w:p>
      <w:pPr>
        <w:pStyle w:val="Heading2"/>
      </w:pPr>
      <w:r>
        <w:t xml:space="preserve">KPI-08 Exit Count</w:t>
      </w:r>
    </w:p>
    <w:bookmarkStart w:id="60" w:name="business-definition-7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Number of employees who left within a segment.</w:t>
      </w:r>
    </w:p>
    <w:bookmarkEnd w:id="60"/>
    <w:bookmarkStart w:id="61" w:name="formula-7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COUNT(Attrition = "Yes")</w:t>
      </w:r>
    </w:p>
    <w:bookmarkEnd w:id="61"/>
    <w:bookmarkStart w:id="62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Measures actual workforce loss.</w:t>
      </w:r>
    </w:p>
    <w:bookmarkEnd w:id="62"/>
    <w:bookmarkStart w:id="63" w:name="dashboard-page-7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Attrition Analysis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87" w:name="driver-analysis-kpis"/>
    <w:p>
      <w:pPr>
        <w:pStyle w:val="Heading1"/>
      </w:pPr>
      <w:r>
        <w:t xml:space="preserve">4. Driver Analysis KPIs</w:t>
      </w:r>
    </w:p>
    <w:bookmarkStart w:id="70" w:name="kpi-09-company-average-attrition-rate"/>
    <w:p>
      <w:pPr>
        <w:pStyle w:val="Heading2"/>
      </w:pPr>
      <w:r>
        <w:t xml:space="preserve">KPI-09 Company Average Attrition Rate</w:t>
      </w:r>
    </w:p>
    <w:bookmarkStart w:id="66" w:name="business-definition-8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Overall attrition rate across the organization.</w:t>
      </w:r>
    </w:p>
    <w:bookmarkEnd w:id="66"/>
    <w:bookmarkStart w:id="67" w:name="formula-8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Total Attritions ÷ Total Employees × 100</w:t>
      </w:r>
    </w:p>
    <w:bookmarkEnd w:id="67"/>
    <w:bookmarkStart w:id="68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Acts as the benchmark for risk comparisons.</w:t>
      </w:r>
    </w:p>
    <w:bookmarkEnd w:id="68"/>
    <w:bookmarkStart w:id="69" w:name="dashboard-page-8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Driver Analysis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kpi-10-attrition-difference"/>
    <w:p>
      <w:pPr>
        <w:pStyle w:val="Heading2"/>
      </w:pPr>
      <w:r>
        <w:t xml:space="preserve">KPI-10 Attrition Difference</w:t>
      </w:r>
    </w:p>
    <w:bookmarkStart w:id="71" w:name="business-definition-9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Difference between segment attrition rate and company average attrition rate.</w:t>
      </w:r>
    </w:p>
    <w:bookmarkEnd w:id="71"/>
    <w:bookmarkStart w:id="72" w:name="formula-9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Segment Attrition Rate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Company Attrition Rate</w:t>
      </w:r>
    </w:p>
    <w:bookmarkEnd w:id="72"/>
    <w:bookmarkStart w:id="73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Measures how far a segment deviates from normal attrition.</w:t>
      </w:r>
    </w:p>
    <w:bookmarkEnd w:id="73"/>
    <w:bookmarkStart w:id="74" w:name="dashboard-page-9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Driver Analysis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kpi-11-attrition-index"/>
    <w:p>
      <w:pPr>
        <w:pStyle w:val="Heading2"/>
      </w:pPr>
      <w:r>
        <w:t xml:space="preserve">KPI-11 Attrition Index</w:t>
      </w:r>
    </w:p>
    <w:bookmarkStart w:id="76" w:name="business-definition-10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Relative attrition risk compared with the company average.</w:t>
      </w:r>
    </w:p>
    <w:bookmarkEnd w:id="76"/>
    <w:bookmarkStart w:id="77" w:name="formula-10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(Segment Attrition Rate</w:t>
      </w:r>
      <w:r>
        <w:br/>
      </w:r>
      <w:r>
        <w:rPr>
          <w:rStyle w:val="VerbatimChar"/>
        </w:rPr>
        <w:t xml:space="preserve">÷</w:t>
      </w:r>
      <w:r>
        <w:br/>
      </w:r>
      <w:r>
        <w:rPr>
          <w:rStyle w:val="VerbatimChar"/>
        </w:rPr>
        <w:t xml:space="preserve">Company Attrition Rate)</w:t>
      </w:r>
      <w:r>
        <w:br/>
      </w:r>
      <w:r>
        <w:rPr>
          <w:rStyle w:val="VerbatimChar"/>
        </w:rPr>
        <w:t xml:space="preserve">× 100</w:t>
      </w:r>
    </w:p>
    <w:bookmarkEnd w:id="77"/>
    <w:bookmarkStart w:id="78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100 = Equal to company average</w:t>
      </w:r>
    </w:p>
    <w:p>
      <w:pPr>
        <w:pStyle w:val="BodyText"/>
      </w:pPr>
      <w:r>
        <w:t xml:space="preserve">Above 100 = Higher risk</w:t>
      </w:r>
    </w:p>
    <w:p>
      <w:pPr>
        <w:pStyle w:val="BodyText"/>
      </w:pPr>
      <w:r>
        <w:t xml:space="preserve">Below 100 = Lower risk</w:t>
      </w:r>
    </w:p>
    <w:bookmarkEnd w:id="78"/>
    <w:bookmarkStart w:id="79" w:name="purpose-1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Standardized risk measurement.</w:t>
      </w:r>
    </w:p>
    <w:bookmarkEnd w:id="79"/>
    <w:bookmarkStart w:id="80" w:name="dashboard-page-10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Driver Analysis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kpi-12-highest-risk-segment"/>
    <w:p>
      <w:pPr>
        <w:pStyle w:val="Heading2"/>
      </w:pPr>
      <w:r>
        <w:t xml:space="preserve">KPI-12 Highest Risk Segment</w:t>
      </w:r>
    </w:p>
    <w:bookmarkStart w:id="82" w:name="business-definition-11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Segment with the highest attrition rate within a business dimension.</w:t>
      </w:r>
    </w:p>
    <w:bookmarkEnd w:id="82"/>
    <w:bookmarkStart w:id="83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Job Role</w:t>
      </w:r>
      <w:r>
        <w:br/>
      </w:r>
      <w:r>
        <w:br/>
      </w:r>
      <w:r>
        <w:rPr>
          <w:rStyle w:val="VerbatimChar"/>
        </w:rPr>
        <w:t xml:space="preserve">Sales Representative</w:t>
      </w:r>
      <w:r>
        <w:br/>
      </w:r>
      <w:r>
        <w:br/>
      </w:r>
      <w:r>
        <w:rPr>
          <w:rStyle w:val="VerbatimChar"/>
        </w:rPr>
        <w:t xml:space="preserve">39.76%</w:t>
      </w:r>
    </w:p>
    <w:bookmarkEnd w:id="83"/>
    <w:bookmarkStart w:id="84" w:name="purpose-1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Identifies the most vulnerable workforce segment.</w:t>
      </w:r>
    </w:p>
    <w:bookmarkEnd w:id="84"/>
    <w:bookmarkStart w:id="85" w:name="dashboard-page-11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Risk Matrix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8" w:name="contribution-analysis-kpis"/>
    <w:p>
      <w:pPr>
        <w:pStyle w:val="Heading1"/>
      </w:pPr>
      <w:r>
        <w:t xml:space="preserve">5. Contribution Analysis KPIs</w:t>
      </w:r>
    </w:p>
    <w:bookmarkStart w:id="93" w:name="kpi-13-contribution-percentage"/>
    <w:p>
      <w:pPr>
        <w:pStyle w:val="Heading2"/>
      </w:pPr>
      <w:r>
        <w:t xml:space="preserve">KPI-13 Contribution Percentage</w:t>
      </w:r>
    </w:p>
    <w:bookmarkStart w:id="88" w:name="business-definition-12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Percentage contribution of a segment to total exits within a dimension.</w:t>
      </w:r>
    </w:p>
    <w:bookmarkEnd w:id="88"/>
    <w:bookmarkStart w:id="89" w:name="formula-11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Segment Exits</w:t>
      </w:r>
      <w:r>
        <w:br/>
      </w:r>
      <w:r>
        <w:rPr>
          <w:rStyle w:val="VerbatimChar"/>
        </w:rPr>
        <w:t xml:space="preserve">÷</w:t>
      </w:r>
      <w:r>
        <w:br/>
      </w:r>
      <w:r>
        <w:rPr>
          <w:rStyle w:val="VerbatimChar"/>
        </w:rPr>
        <w:t xml:space="preserve">Total Exits in Dimension</w:t>
      </w:r>
      <w:r>
        <w:br/>
      </w:r>
      <w:r>
        <w:rPr>
          <w:rStyle w:val="VerbatimChar"/>
        </w:rPr>
        <w:t xml:space="preserve">× 100</w:t>
      </w:r>
    </w:p>
    <w:bookmarkEnd w:id="89"/>
    <w:bookmarkStart w:id="90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Laboratory Technician</w:t>
      </w:r>
      <w:r>
        <w:br/>
      </w:r>
      <w:r>
        <w:br/>
      </w:r>
      <w:r>
        <w:rPr>
          <w:rStyle w:val="VerbatimChar"/>
        </w:rPr>
        <w:t xml:space="preserve">62 exits</w:t>
      </w:r>
      <w:r>
        <w:br/>
      </w:r>
      <w:r>
        <w:br/>
      </w:r>
      <w:r>
        <w:rPr>
          <w:rStyle w:val="VerbatimChar"/>
        </w:rPr>
        <w:t xml:space="preserve">26.16%</w:t>
      </w:r>
    </w:p>
    <w:bookmarkEnd w:id="90"/>
    <w:bookmarkStart w:id="91" w:name="purpose-1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Measures business impact.</w:t>
      </w:r>
    </w:p>
    <w:bookmarkEnd w:id="91"/>
    <w:bookmarkStart w:id="92" w:name="dashboard-page-12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Contribution Analysis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kpi-14-largest-contributor"/>
    <w:p>
      <w:pPr>
        <w:pStyle w:val="Heading2"/>
      </w:pPr>
      <w:r>
        <w:t xml:space="preserve">KPI-14 Largest Contributor</w:t>
      </w:r>
    </w:p>
    <w:bookmarkStart w:id="94" w:name="business-definition-13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Segment contributing the highest number of exits within a dimension.</w:t>
      </w:r>
    </w:p>
    <w:bookmarkEnd w:id="94"/>
    <w:bookmarkStart w:id="95" w:name="purpose-1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Identifies where attrition volume is concentrated.</w:t>
      </w:r>
    </w:p>
    <w:bookmarkEnd w:id="95"/>
    <w:bookmarkStart w:id="96" w:name="dashboard-page-13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Risk Matrix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11" w:name="risk-matrix-kpis"/>
    <w:p>
      <w:pPr>
        <w:pStyle w:val="Heading1"/>
      </w:pPr>
      <w:r>
        <w:t xml:space="preserve">6. Risk Matrix KPIs</w:t>
      </w:r>
    </w:p>
    <w:bookmarkStart w:id="102" w:name="kpi-15-risk-segment-attrition-rate"/>
    <w:p>
      <w:pPr>
        <w:pStyle w:val="Heading2"/>
      </w:pPr>
      <w:r>
        <w:t xml:space="preserve">KPI-15 Risk Segment Attrition Rate</w:t>
      </w:r>
    </w:p>
    <w:bookmarkStart w:id="99" w:name="business-definition-14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Attrition rate of the highest-risk segment.</w:t>
      </w:r>
    </w:p>
    <w:bookmarkEnd w:id="99"/>
    <w:bookmarkStart w:id="100" w:name="purpose-1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Measures severity of attrition risk.</w:t>
      </w:r>
    </w:p>
    <w:bookmarkEnd w:id="100"/>
    <w:bookmarkStart w:id="101" w:name="dashboard-page-14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Risk Matrix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kpi-16-contributor-exit-count"/>
    <w:p>
      <w:pPr>
        <w:pStyle w:val="Heading2"/>
      </w:pPr>
      <w:r>
        <w:t xml:space="preserve">KPI-16 Contributor Exit Count</w:t>
      </w:r>
    </w:p>
    <w:bookmarkStart w:id="103" w:name="business-definition-15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Total exits associated with the largest contributing segment.</w:t>
      </w:r>
    </w:p>
    <w:bookmarkEnd w:id="103"/>
    <w:bookmarkStart w:id="104" w:name="purpose-1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Measures business impact.</w:t>
      </w:r>
    </w:p>
    <w:bookmarkEnd w:id="104"/>
    <w:bookmarkStart w:id="105" w:name="dashboard-page-15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Risk Matrix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kpi-17-contributor-attrition-rate"/>
    <w:p>
      <w:pPr>
        <w:pStyle w:val="Heading2"/>
      </w:pPr>
      <w:r>
        <w:t xml:space="preserve">KPI-17 Contributor Attrition Rate</w:t>
      </w:r>
    </w:p>
    <w:bookmarkStart w:id="107" w:name="business-definition-16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Attrition rate of the largest contributor segment.</w:t>
      </w:r>
    </w:p>
    <w:bookmarkEnd w:id="107"/>
    <w:bookmarkStart w:id="108" w:name="purpose-1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additional context to contribution analysis.</w:t>
      </w:r>
    </w:p>
    <w:bookmarkEnd w:id="108"/>
    <w:bookmarkStart w:id="109" w:name="dashboard-page-16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Risk Matrix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2" w:name="advanced-analytics-kpis"/>
    <w:p>
      <w:pPr>
        <w:pStyle w:val="Heading1"/>
      </w:pPr>
      <w:r>
        <w:t xml:space="preserve">7. Advanced Analytics KPIs</w:t>
      </w:r>
    </w:p>
    <w:bookmarkStart w:id="116" w:name="kpi-18-high-risk-combination"/>
    <w:p>
      <w:pPr>
        <w:pStyle w:val="Heading2"/>
      </w:pPr>
      <w:r>
        <w:t xml:space="preserve">KPI-18 High-Risk Combination</w:t>
      </w:r>
    </w:p>
    <w:bookmarkStart w:id="112" w:name="business-definition-17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A 2-dimensional employee segment exhibiting elevated attrition.</w:t>
      </w:r>
    </w:p>
    <w:bookmarkEnd w:id="112"/>
    <w:bookmarkStart w:id="113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OverTime = Yes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Income Band = Low</w:t>
      </w:r>
      <w:r>
        <w:br/>
      </w:r>
      <w:r>
        <w:br/>
      </w:r>
      <w:r>
        <w:rPr>
          <w:rStyle w:val="VerbatimChar"/>
        </w:rPr>
        <w:t xml:space="preserve">58.49%</w:t>
      </w:r>
    </w:p>
    <w:bookmarkEnd w:id="113"/>
    <w:bookmarkStart w:id="114" w:name="purpose-1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Identifies interaction effects between workforce factors.</w:t>
      </w:r>
    </w:p>
    <w:bookmarkEnd w:id="114"/>
    <w:bookmarkStart w:id="115" w:name="dashboard-page-17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Advanced Analytics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kpi-19-high-risk-persona"/>
    <w:p>
      <w:pPr>
        <w:pStyle w:val="Heading2"/>
      </w:pPr>
      <w:r>
        <w:t xml:space="preserve">KPI-19 High-Risk Persona</w:t>
      </w:r>
    </w:p>
    <w:bookmarkStart w:id="117" w:name="business-definition-18"/>
    <w:p>
      <w:pPr>
        <w:pStyle w:val="Heading3"/>
      </w:pPr>
      <w:r>
        <w:t xml:space="preserve">Business Definition</w:t>
      </w:r>
    </w:p>
    <w:p>
      <w:pPr>
        <w:pStyle w:val="FirstParagraph"/>
      </w:pPr>
      <w:r>
        <w:t xml:space="preserve">A 3-dimensional employee segment exhibiting elevated attrition.</w:t>
      </w:r>
    </w:p>
    <w:bookmarkEnd w:id="117"/>
    <w:bookmarkStart w:id="118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Income Band = Low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OverTime = Yes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Tenure Band = New Hire</w:t>
      </w:r>
      <w:r>
        <w:br/>
      </w:r>
      <w:r>
        <w:br/>
      </w:r>
      <w:r>
        <w:rPr>
          <w:rStyle w:val="VerbatimChar"/>
        </w:rPr>
        <w:t xml:space="preserve">81.25%</w:t>
      </w:r>
    </w:p>
    <w:bookmarkEnd w:id="118"/>
    <w:bookmarkStart w:id="119" w:name="purpose-1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Supports targeted retention strategies.</w:t>
      </w:r>
    </w:p>
    <w:bookmarkEnd w:id="119"/>
    <w:bookmarkStart w:id="120" w:name="dashboard-page-18"/>
    <w:p>
      <w:pPr>
        <w:pStyle w:val="Heading3"/>
      </w:pPr>
      <w:r>
        <w:t xml:space="preserve">Dashboard Page</w:t>
      </w:r>
    </w:p>
    <w:p>
      <w:pPr>
        <w:pStyle w:val="FirstParagraph"/>
      </w:pPr>
      <w:r>
        <w:t xml:space="preserve">Advanced Analytics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3" w:name="derived-business-dimensions"/>
    <w:p>
      <w:pPr>
        <w:pStyle w:val="Heading1"/>
      </w:pPr>
      <w:r>
        <w:t xml:space="preserve">8. Derived Business Dimensions</w:t>
      </w:r>
    </w:p>
    <w:p>
      <w:pPr>
        <w:pStyle w:val="FirstParagraph"/>
      </w:pPr>
      <w:r>
        <w:t xml:space="preserve">The following fields were engineered during analysis: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Derived 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Age_Band</w:t>
            </w:r>
          </w:p>
        </w:tc>
        <w:tc>
          <w:tcPr/>
          <w:p>
            <w:pPr>
              <w:pStyle w:val="Compact"/>
            </w:pPr>
            <w:r>
              <w:t xml:space="preserve">Workforce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Income_Band</w:t>
            </w:r>
          </w:p>
        </w:tc>
        <w:tc>
          <w:tcPr/>
          <w:p>
            <w:pPr>
              <w:pStyle w:val="Compact"/>
            </w:pPr>
            <w:r>
              <w:t xml:space="preserve">Compensation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Tenure_Band</w:t>
            </w:r>
          </w:p>
        </w:tc>
        <w:tc>
          <w:tcPr/>
          <w:p>
            <w:pPr>
              <w:pStyle w:val="Compact"/>
            </w:pPr>
            <w:r>
              <w:t xml:space="preserve">Employee lifecycle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Promotion_Gap</w:t>
            </w:r>
          </w:p>
        </w:tc>
        <w:tc>
          <w:tcPr/>
          <w:p>
            <w:pPr>
              <w:pStyle w:val="Compact"/>
            </w:pPr>
            <w:r>
              <w:t xml:space="preserve">Career progression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5" w:name="kpi-governance-rules"/>
    <w:p>
      <w:pPr>
        <w:pStyle w:val="Heading1"/>
      </w:pPr>
      <w:r>
        <w:t xml:space="preserve">9. KPI Governance Rules</w:t>
      </w:r>
    </w:p>
    <w:p>
      <w:pPr>
        <w:pStyle w:val="FirstParagraph"/>
      </w:pPr>
      <w:r>
        <w:t xml:space="preserve">All KPI calculations shall:</w:t>
      </w:r>
    </w:p>
    <w:p>
      <w:pPr>
        <w:pStyle w:val="Compact"/>
        <w:numPr>
          <w:ilvl w:val="0"/>
          <w:numId w:val="1003"/>
        </w:numPr>
      </w:pPr>
      <w:r>
        <w:t xml:space="preserve">Use approved business definitions.</w:t>
      </w:r>
    </w:p>
    <w:p>
      <w:pPr>
        <w:pStyle w:val="Compact"/>
        <w:numPr>
          <w:ilvl w:val="0"/>
          <w:numId w:val="1003"/>
        </w:numPr>
      </w:pPr>
      <w:r>
        <w:t xml:space="preserve">Match notebook calculations.</w:t>
      </w:r>
    </w:p>
    <w:p>
      <w:pPr>
        <w:pStyle w:val="Compact"/>
        <w:numPr>
          <w:ilvl w:val="0"/>
          <w:numId w:val="1003"/>
        </w:numPr>
      </w:pPr>
      <w:r>
        <w:t xml:space="preserve">Remain consistent across dashboard pages.</w:t>
      </w:r>
    </w:p>
    <w:p>
      <w:pPr>
        <w:pStyle w:val="Compact"/>
        <w:numPr>
          <w:ilvl w:val="0"/>
          <w:numId w:val="1003"/>
        </w:numPr>
      </w:pPr>
      <w:r>
        <w:t xml:space="preserve">Be validated before dashboard deployment.</w:t>
      </w:r>
    </w:p>
    <w:p>
      <w:pPr>
        <w:pStyle w:val="Compact"/>
        <w:numPr>
          <w:ilvl w:val="0"/>
          <w:numId w:val="1003"/>
        </w:numPr>
      </w:pPr>
      <w:r>
        <w:t xml:space="preserve">Be updated only after stakeholder approval.</w:t>
      </w:r>
    </w:p>
    <w:p>
      <w:pPr>
        <w:pStyle w:val="FirstParagraph"/>
      </w:pPr>
      <w:r>
        <w:t xml:space="preserve">Any KPI modification must be documented and approved before implementation.</w:t>
      </w:r>
    </w:p>
    <w:p>
      <w:r>
        <w:pict>
          <v:rect style="width:0;height:1.5pt" o:hralign="center" o:hrstd="t" o:hr="t"/>
        </w:pict>
      </w:r>
    </w:p>
    <w:bookmarkStart w:id="124" w:name="approval-status"/>
    <w:p>
      <w:pPr>
        <w:pStyle w:val="Heading2"/>
      </w:pPr>
      <w:r>
        <w:t xml:space="preserve">Approval Status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Approved for Dashboard Development and Analytics Reporting.</w:t>
      </w:r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2026-06-14T06:29:52Z</dcterms:created>
  <dcterms:modified xsi:type="dcterms:W3CDTF">2026-06-14T06:29:52Z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