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6D2" w:rsidRPr="002B36D2" w:rsidRDefault="002B36D2" w:rsidP="002B36D2">
      <w:pPr>
        <w:spacing w:after="152" w:line="256" w:lineRule="auto"/>
        <w:ind w:left="87"/>
        <w:jc w:val="center"/>
        <w:rPr>
          <w:rFonts w:ascii="Times New Roman" w:hAnsi="Times New Roman" w:cs="Times New Roman"/>
        </w:rPr>
      </w:pPr>
      <w:r>
        <w:rPr>
          <w:noProof/>
        </w:rPr>
        <w:drawing>
          <wp:inline distT="0" distB="0" distL="0" distR="0">
            <wp:extent cx="5730240" cy="701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rsidR="002B36D2" w:rsidRDefault="002B36D2" w:rsidP="002B36D2">
      <w:pPr>
        <w:spacing w:after="181" w:line="256" w:lineRule="auto"/>
        <w:ind w:left="57"/>
        <w:jc w:val="center"/>
        <w:rPr>
          <w:b/>
          <w:sz w:val="28"/>
        </w:rPr>
      </w:pPr>
      <w:r>
        <w:rPr>
          <w:b/>
          <w:bCs/>
          <w:sz w:val="40"/>
          <w:szCs w:val="40"/>
        </w:rPr>
        <w:t>Agri Twin – Digital Twin Platform for Precision Farming and Crop Health Prediction</w:t>
      </w:r>
      <w:r>
        <w:rPr>
          <w:b/>
          <w:sz w:val="28"/>
        </w:rPr>
        <w:t xml:space="preserve"> </w:t>
      </w:r>
    </w:p>
    <w:p w:rsidR="002B36D2" w:rsidRDefault="002B36D2" w:rsidP="002B36D2">
      <w:pPr>
        <w:spacing w:after="181" w:line="256" w:lineRule="auto"/>
        <w:ind w:left="57"/>
        <w:jc w:val="center"/>
        <w:rPr>
          <w:b/>
          <w:sz w:val="28"/>
        </w:rPr>
      </w:pPr>
    </w:p>
    <w:p w:rsidR="002B36D2" w:rsidRDefault="002B36D2" w:rsidP="002B36D2">
      <w:pPr>
        <w:spacing w:after="181" w:line="256" w:lineRule="auto"/>
        <w:ind w:left="57"/>
        <w:jc w:val="center"/>
      </w:pPr>
      <w:r>
        <w:rPr>
          <w:b/>
          <w:sz w:val="28"/>
        </w:rPr>
        <w:t>CASE STUDY ANALYSIS REPORT</w:t>
      </w:r>
      <w:r>
        <w:rPr>
          <w:sz w:val="28"/>
        </w:rPr>
        <w:t xml:space="preserve"> </w:t>
      </w:r>
    </w:p>
    <w:p w:rsidR="002B36D2" w:rsidRDefault="002B36D2" w:rsidP="002B36D2">
      <w:pPr>
        <w:spacing w:after="57" w:line="256" w:lineRule="auto"/>
        <w:ind w:left="10" w:right="18" w:hanging="10"/>
        <w:jc w:val="center"/>
        <w:rPr>
          <w:i/>
          <w:sz w:val="28"/>
        </w:rPr>
      </w:pPr>
    </w:p>
    <w:p w:rsidR="002B36D2" w:rsidRDefault="002B36D2" w:rsidP="002B36D2">
      <w:pPr>
        <w:spacing w:after="57" w:line="256" w:lineRule="auto"/>
        <w:ind w:left="10" w:right="18" w:hanging="10"/>
        <w:jc w:val="center"/>
      </w:pPr>
      <w:r>
        <w:rPr>
          <w:i/>
          <w:sz w:val="28"/>
        </w:rPr>
        <w:t xml:space="preserve">Submitted in the partial fulfilment for the Course of  </w:t>
      </w:r>
      <w:r>
        <w:rPr>
          <w:b/>
          <w:sz w:val="32"/>
        </w:rPr>
        <w:t xml:space="preserve"> </w:t>
      </w:r>
    </w:p>
    <w:p w:rsidR="002B36D2" w:rsidRDefault="002B36D2" w:rsidP="002B36D2">
      <w:pPr>
        <w:pStyle w:val="Heading1"/>
        <w:spacing w:after="0"/>
        <w:ind w:right="4"/>
        <w:jc w:val="center"/>
        <w:rPr>
          <w:color w:val="000000" w:themeColor="text1"/>
        </w:rPr>
      </w:pPr>
      <w:r>
        <w:rPr>
          <w:color w:val="000000" w:themeColor="text1"/>
          <w:sz w:val="32"/>
        </w:rPr>
        <w:t>CSA1012 – Software Engineering</w:t>
      </w:r>
    </w:p>
    <w:p w:rsidR="002B36D2" w:rsidRDefault="002B36D2" w:rsidP="002B36D2">
      <w:pPr>
        <w:spacing w:after="181" w:line="256" w:lineRule="auto"/>
        <w:ind w:left="10" w:right="13" w:hanging="10"/>
        <w:jc w:val="center"/>
        <w:rPr>
          <w:i/>
          <w:color w:val="000000"/>
          <w:sz w:val="28"/>
        </w:rPr>
      </w:pPr>
    </w:p>
    <w:p w:rsidR="002B36D2" w:rsidRDefault="002B36D2" w:rsidP="002B36D2">
      <w:pPr>
        <w:spacing w:after="181" w:line="256" w:lineRule="auto"/>
        <w:ind w:left="10" w:right="13" w:hanging="10"/>
        <w:jc w:val="center"/>
      </w:pPr>
      <w:r>
        <w:rPr>
          <w:i/>
          <w:sz w:val="28"/>
        </w:rPr>
        <w:t>to the award of the degree of</w:t>
      </w:r>
      <w:r>
        <w:rPr>
          <w:sz w:val="28"/>
        </w:rPr>
        <w:t xml:space="preserve"> </w:t>
      </w:r>
    </w:p>
    <w:p w:rsidR="002B36D2" w:rsidRDefault="002B36D2" w:rsidP="002B36D2">
      <w:pPr>
        <w:spacing w:after="184" w:line="256" w:lineRule="auto"/>
        <w:ind w:left="10" w:right="9" w:hanging="10"/>
        <w:jc w:val="center"/>
        <w:rPr>
          <w:b/>
          <w:sz w:val="28"/>
        </w:rPr>
      </w:pPr>
    </w:p>
    <w:p w:rsidR="002B36D2" w:rsidRDefault="002B36D2" w:rsidP="002B36D2">
      <w:pPr>
        <w:spacing w:after="184" w:line="256" w:lineRule="auto"/>
        <w:ind w:left="10" w:right="9" w:hanging="10"/>
        <w:jc w:val="center"/>
      </w:pPr>
      <w:r>
        <w:rPr>
          <w:b/>
          <w:sz w:val="28"/>
        </w:rPr>
        <w:t>BACHELOR OF TECHNOLOGY</w:t>
      </w:r>
    </w:p>
    <w:p w:rsidR="002B36D2" w:rsidRDefault="002B36D2" w:rsidP="002B36D2">
      <w:pPr>
        <w:spacing w:after="184" w:line="256" w:lineRule="auto"/>
        <w:ind w:left="10" w:right="10" w:hanging="10"/>
        <w:jc w:val="center"/>
        <w:rPr>
          <w:b/>
          <w:sz w:val="28"/>
        </w:rPr>
      </w:pPr>
    </w:p>
    <w:p w:rsidR="002B36D2" w:rsidRDefault="002B36D2" w:rsidP="002B36D2">
      <w:pPr>
        <w:spacing w:after="184" w:line="256" w:lineRule="auto"/>
        <w:ind w:left="10" w:right="10" w:hanging="10"/>
        <w:jc w:val="center"/>
      </w:pPr>
      <w:r>
        <w:rPr>
          <w:b/>
          <w:sz w:val="28"/>
        </w:rPr>
        <w:t xml:space="preserve">Submitted by </w:t>
      </w:r>
    </w:p>
    <w:p w:rsidR="002B36D2" w:rsidRDefault="002B36D2" w:rsidP="002B36D2">
      <w:pPr>
        <w:spacing w:after="184" w:line="256" w:lineRule="auto"/>
        <w:ind w:left="10" w:right="12" w:hanging="10"/>
        <w:jc w:val="center"/>
        <w:rPr>
          <w:b/>
          <w:sz w:val="28"/>
        </w:rPr>
      </w:pPr>
      <w:proofErr w:type="spellStart"/>
      <w:proofErr w:type="gramStart"/>
      <w:r>
        <w:rPr>
          <w:b/>
          <w:sz w:val="28"/>
        </w:rPr>
        <w:t>P.Sai</w:t>
      </w:r>
      <w:proofErr w:type="spellEnd"/>
      <w:proofErr w:type="gramEnd"/>
      <w:r>
        <w:rPr>
          <w:b/>
          <w:sz w:val="28"/>
        </w:rPr>
        <w:t xml:space="preserve"> Surya </w:t>
      </w:r>
      <w:proofErr w:type="spellStart"/>
      <w:r>
        <w:rPr>
          <w:b/>
          <w:sz w:val="28"/>
        </w:rPr>
        <w:t>Tej</w:t>
      </w:r>
      <w:proofErr w:type="spellEnd"/>
      <w:r>
        <w:rPr>
          <w:b/>
          <w:sz w:val="28"/>
        </w:rPr>
        <w:t xml:space="preserve"> (1925</w:t>
      </w:r>
      <w:r>
        <w:rPr>
          <w:b/>
          <w:sz w:val="28"/>
        </w:rPr>
        <w:t>72044</w:t>
      </w:r>
      <w:r>
        <w:rPr>
          <w:b/>
          <w:sz w:val="28"/>
        </w:rPr>
        <w:t>)</w:t>
      </w:r>
    </w:p>
    <w:p w:rsidR="002B36D2" w:rsidRDefault="002B36D2" w:rsidP="002B36D2">
      <w:pPr>
        <w:spacing w:after="184" w:line="256" w:lineRule="auto"/>
        <w:ind w:left="10" w:right="12" w:hanging="10"/>
        <w:jc w:val="center"/>
        <w:rPr>
          <w:b/>
          <w:sz w:val="28"/>
        </w:rPr>
      </w:pPr>
    </w:p>
    <w:p w:rsidR="002B36D2" w:rsidRDefault="002B36D2" w:rsidP="002B36D2">
      <w:pPr>
        <w:spacing w:after="184" w:line="256" w:lineRule="auto"/>
        <w:ind w:left="10" w:right="12" w:hanging="10"/>
        <w:jc w:val="center"/>
      </w:pPr>
      <w:r>
        <w:rPr>
          <w:b/>
          <w:sz w:val="28"/>
        </w:rPr>
        <w:t>UNDER THE SUPERVISION OF</w:t>
      </w:r>
      <w:r>
        <w:rPr>
          <w:sz w:val="28"/>
        </w:rPr>
        <w:t xml:space="preserve"> </w:t>
      </w:r>
    </w:p>
    <w:p w:rsidR="002B36D2" w:rsidRPr="002B36D2" w:rsidRDefault="002B36D2" w:rsidP="002B36D2">
      <w:pPr>
        <w:jc w:val="center"/>
        <w:rPr>
          <w:b/>
          <w:sz w:val="28"/>
        </w:rPr>
      </w:pPr>
      <w:r>
        <w:rPr>
          <w:b/>
          <w:sz w:val="28"/>
        </w:rPr>
        <w:t xml:space="preserve">Dr. K. Anita </w:t>
      </w:r>
      <w:proofErr w:type="spellStart"/>
      <w:r>
        <w:rPr>
          <w:b/>
          <w:sz w:val="28"/>
        </w:rPr>
        <w:t>Davamani</w:t>
      </w:r>
      <w:proofErr w:type="spellEnd"/>
    </w:p>
    <w:p w:rsidR="002B36D2" w:rsidRDefault="002B36D2" w:rsidP="002B36D2">
      <w:pPr>
        <w:pStyle w:val="Heading1"/>
        <w:spacing w:after="84"/>
        <w:ind w:left="10" w:right="12" w:hanging="10"/>
        <w:jc w:val="center"/>
        <w:rPr>
          <w:sz w:val="40"/>
        </w:rPr>
      </w:pPr>
    </w:p>
    <w:p w:rsidR="002B36D2" w:rsidRDefault="002B36D2" w:rsidP="002B36D2">
      <w:pPr>
        <w:pStyle w:val="Heading1"/>
        <w:spacing w:after="84"/>
        <w:ind w:left="10" w:right="12" w:hanging="10"/>
        <w:jc w:val="center"/>
        <w:rPr>
          <w:sz w:val="44"/>
        </w:rPr>
      </w:pPr>
      <w:r>
        <w:rPr>
          <w:sz w:val="40"/>
        </w:rPr>
        <w:t>SIMATS ENGINEERING</w:t>
      </w:r>
      <w:r>
        <w:rPr>
          <w:b w:val="0"/>
          <w:sz w:val="40"/>
        </w:rPr>
        <w:t xml:space="preserve"> </w:t>
      </w:r>
    </w:p>
    <w:p w:rsidR="002B36D2" w:rsidRDefault="002B36D2" w:rsidP="002B36D2">
      <w:pPr>
        <w:spacing w:after="184" w:line="256" w:lineRule="auto"/>
        <w:ind w:left="10" w:right="15" w:hanging="10"/>
        <w:jc w:val="center"/>
      </w:pPr>
      <w:proofErr w:type="spellStart"/>
      <w:r>
        <w:rPr>
          <w:b/>
          <w:sz w:val="28"/>
        </w:rPr>
        <w:t>Saveetha</w:t>
      </w:r>
      <w:proofErr w:type="spellEnd"/>
      <w:r>
        <w:rPr>
          <w:b/>
          <w:sz w:val="28"/>
        </w:rPr>
        <w:t xml:space="preserve"> Institute of Medical and Technical Sciences</w:t>
      </w:r>
      <w:r>
        <w:rPr>
          <w:sz w:val="28"/>
        </w:rPr>
        <w:t xml:space="preserve"> </w:t>
      </w:r>
    </w:p>
    <w:p w:rsidR="002B36D2" w:rsidRDefault="002B36D2" w:rsidP="002B36D2">
      <w:pPr>
        <w:spacing w:after="184" w:line="256" w:lineRule="auto"/>
        <w:ind w:left="10" w:right="12" w:hanging="10"/>
        <w:jc w:val="center"/>
      </w:pPr>
      <w:r>
        <w:rPr>
          <w:b/>
          <w:sz w:val="28"/>
        </w:rPr>
        <w:t xml:space="preserve">Chennai-602105 </w:t>
      </w:r>
    </w:p>
    <w:p w:rsidR="002B36D2" w:rsidRDefault="002B36D2" w:rsidP="002B36D2">
      <w:pPr>
        <w:spacing w:after="184" w:line="256" w:lineRule="auto"/>
        <w:ind w:left="10" w:right="12" w:hanging="10"/>
        <w:jc w:val="center"/>
        <w:rPr>
          <w:b/>
          <w:sz w:val="28"/>
        </w:rPr>
      </w:pPr>
      <w:r>
        <w:rPr>
          <w:b/>
          <w:sz w:val="28"/>
        </w:rPr>
        <w:t>July-2026</w:t>
      </w:r>
    </w:p>
    <w:p w:rsidR="002B36D2" w:rsidRDefault="002B36D2" w:rsidP="002B36D2">
      <w:pPr>
        <w:spacing w:after="184" w:line="256" w:lineRule="auto"/>
        <w:ind w:left="10" w:right="12" w:hanging="10"/>
        <w:jc w:val="center"/>
        <w:rPr>
          <w:b/>
          <w:bCs/>
          <w:sz w:val="32"/>
          <w:szCs w:val="32"/>
        </w:rPr>
      </w:pPr>
      <w:r>
        <w:rPr>
          <w:b/>
          <w:bCs/>
          <w:sz w:val="32"/>
          <w:szCs w:val="32"/>
        </w:rPr>
        <w:lastRenderedPageBreak/>
        <w:t xml:space="preserve">ACKNOWLEDGEMENT </w:t>
      </w:r>
    </w:p>
    <w:p w:rsidR="002B36D2" w:rsidRDefault="002B36D2" w:rsidP="002B36D2">
      <w:pPr>
        <w:spacing w:after="226" w:line="256" w:lineRule="auto"/>
        <w:ind w:left="32"/>
        <w:jc w:val="center"/>
      </w:pPr>
      <w:r>
        <w:rPr>
          <w:b/>
          <w:sz w:val="18"/>
        </w:rPr>
        <w:t xml:space="preserve"> </w:t>
      </w:r>
    </w:p>
    <w:p w:rsidR="002B36D2" w:rsidRDefault="002B36D2" w:rsidP="002B36D2">
      <w:pPr>
        <w:spacing w:after="8" w:line="348" w:lineRule="auto"/>
        <w:ind w:left="-15" w:right="280" w:firstLine="710"/>
        <w:jc w:val="both"/>
      </w:pPr>
      <w:r>
        <w:t xml:space="preserve">We would like to express our heartfelt gratitude to all those who supported and guided us throughout the successful completion of our Capstone Project. We are deeply thankful to our respected Founder and Chancellor, </w:t>
      </w:r>
      <w:r>
        <w:rPr>
          <w:b/>
          <w:bCs/>
        </w:rPr>
        <w:t xml:space="preserve">Dr. N.M. </w:t>
      </w:r>
      <w:proofErr w:type="spellStart"/>
      <w:r>
        <w:rPr>
          <w:b/>
          <w:bCs/>
        </w:rPr>
        <w:t>Veeraiyan</w:t>
      </w:r>
      <w:proofErr w:type="spellEnd"/>
      <w:r>
        <w:t xml:space="preserve">, </w:t>
      </w:r>
      <w:proofErr w:type="spellStart"/>
      <w:r>
        <w:t>Saveetha</w:t>
      </w:r>
      <w:proofErr w:type="spellEnd"/>
      <w:r>
        <w:t xml:space="preserve"> Institute of Medical and Technical Sciences, for his constant encouragement and blessings. We also express our sincere thanks to our Pro-Chancellor, Dr. Deepak </w:t>
      </w:r>
      <w:proofErr w:type="spellStart"/>
      <w:r>
        <w:t>Nallaswamy</w:t>
      </w:r>
      <w:proofErr w:type="spellEnd"/>
      <w:r>
        <w:t xml:space="preserve"> </w:t>
      </w:r>
      <w:proofErr w:type="spellStart"/>
      <w:r>
        <w:t>Veeraiyan</w:t>
      </w:r>
      <w:proofErr w:type="spellEnd"/>
      <w:r>
        <w:t xml:space="preserve">, and our Vice-Chancellor, Dr. S. Suresh Kumar, for their visionary leadership and moral support during the course of this project. </w:t>
      </w:r>
    </w:p>
    <w:p w:rsidR="002B36D2" w:rsidRDefault="002B36D2" w:rsidP="002B36D2">
      <w:pPr>
        <w:spacing w:after="112" w:line="256" w:lineRule="auto"/>
      </w:pPr>
      <w:r>
        <w:t xml:space="preserve"> </w:t>
      </w:r>
    </w:p>
    <w:p w:rsidR="002B36D2" w:rsidRDefault="002B36D2" w:rsidP="002B36D2">
      <w:pPr>
        <w:spacing w:after="8" w:line="348" w:lineRule="auto"/>
        <w:ind w:left="-15" w:right="281" w:firstLine="710"/>
        <w:jc w:val="both"/>
      </w:pPr>
      <w:r>
        <w:t xml:space="preserve">We are truly grateful to our Director, </w:t>
      </w:r>
      <w:r>
        <w:rPr>
          <w:b/>
          <w:bCs/>
        </w:rPr>
        <w:t>Dr. Ramya Deepak</w:t>
      </w:r>
      <w:r>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rPr>
        <w:t xml:space="preserve">Dr K. Anita </w:t>
      </w:r>
      <w:proofErr w:type="spellStart"/>
      <w:r>
        <w:rPr>
          <w:b/>
        </w:rPr>
        <w:t>Davamani</w:t>
      </w:r>
      <w:proofErr w:type="spellEnd"/>
      <w:r>
        <w:t xml:space="preserve"> for his continuous support, valuable guidance, and constant motivation. </w:t>
      </w:r>
    </w:p>
    <w:p w:rsidR="002B36D2" w:rsidRDefault="002B36D2" w:rsidP="002B36D2">
      <w:pPr>
        <w:spacing w:after="116" w:line="256" w:lineRule="auto"/>
      </w:pPr>
      <w:r>
        <w:t xml:space="preserve"> </w:t>
      </w:r>
    </w:p>
    <w:p w:rsidR="002B36D2" w:rsidRDefault="002B36D2" w:rsidP="002B36D2">
      <w:pPr>
        <w:spacing w:after="8" w:line="348" w:lineRule="auto"/>
        <w:ind w:left="-15" w:right="277" w:firstLine="710"/>
        <w:jc w:val="both"/>
      </w:pPr>
      <w:r>
        <w:t>We are especially indebted to our guide</w:t>
      </w:r>
      <w:r>
        <w:rPr>
          <w:b/>
        </w:rPr>
        <w:t xml:space="preserve"> Dr K. Anita </w:t>
      </w:r>
      <w:proofErr w:type="spellStart"/>
      <w:r>
        <w:rPr>
          <w:b/>
        </w:rPr>
        <w:t>Davamani</w:t>
      </w:r>
      <w:proofErr w:type="spellEnd"/>
      <w: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2B36D2" w:rsidRDefault="002B36D2" w:rsidP="002B36D2">
      <w:pPr>
        <w:spacing w:after="115" w:line="256" w:lineRule="auto"/>
      </w:pPr>
    </w:p>
    <w:p w:rsidR="002B36D2" w:rsidRDefault="002B36D2" w:rsidP="002B36D2">
      <w:pPr>
        <w:spacing w:after="115" w:line="256" w:lineRule="auto"/>
      </w:pPr>
    </w:p>
    <w:p w:rsidR="002B36D2" w:rsidRDefault="002B36D2" w:rsidP="002B36D2">
      <w:pPr>
        <w:spacing w:after="115" w:line="256" w:lineRule="auto"/>
      </w:pPr>
    </w:p>
    <w:p w:rsidR="002B36D2" w:rsidRDefault="002B36D2" w:rsidP="002B36D2">
      <w:pPr>
        <w:spacing w:after="115" w:line="256" w:lineRule="auto"/>
      </w:pPr>
    </w:p>
    <w:p w:rsidR="002B36D2" w:rsidRDefault="002B36D2" w:rsidP="002B36D2">
      <w:pPr>
        <w:spacing w:after="115" w:line="256" w:lineRule="auto"/>
        <w:jc w:val="right"/>
      </w:pPr>
      <w:r>
        <w:t xml:space="preserve">Signature </w:t>
      </w:r>
      <w:proofErr w:type="gramStart"/>
      <w:r>
        <w:t>With</w:t>
      </w:r>
      <w:proofErr w:type="gramEnd"/>
      <w:r>
        <w:t xml:space="preserve"> Student Name </w:t>
      </w:r>
      <w:r>
        <w:rPr>
          <w:b/>
        </w:rPr>
        <w:t xml:space="preserve">      </w:t>
      </w:r>
    </w:p>
    <w:p w:rsidR="002B36D2" w:rsidRDefault="002B36D2" w:rsidP="002B36D2">
      <w:pPr>
        <w:spacing w:after="23" w:line="256" w:lineRule="auto"/>
        <w:ind w:left="10" w:right="14" w:hanging="10"/>
        <w:jc w:val="right"/>
        <w:rPr>
          <w:b/>
          <w:sz w:val="28"/>
        </w:rPr>
      </w:pPr>
      <w:r>
        <w:rPr>
          <w:b/>
          <w:sz w:val="28"/>
        </w:rPr>
        <w:t xml:space="preserve">P. </w:t>
      </w:r>
      <w:r>
        <w:rPr>
          <w:b/>
          <w:sz w:val="28"/>
        </w:rPr>
        <w:t xml:space="preserve">Sai Surya </w:t>
      </w:r>
      <w:proofErr w:type="spellStart"/>
      <w:r>
        <w:rPr>
          <w:b/>
          <w:sz w:val="28"/>
        </w:rPr>
        <w:t>Tej</w:t>
      </w:r>
      <w:proofErr w:type="spellEnd"/>
      <w:r>
        <w:rPr>
          <w:b/>
          <w:sz w:val="28"/>
        </w:rPr>
        <w:t xml:space="preserve"> (1925</w:t>
      </w:r>
      <w:r>
        <w:rPr>
          <w:b/>
          <w:sz w:val="28"/>
        </w:rPr>
        <w:t>72044</w:t>
      </w:r>
      <w:r>
        <w:rPr>
          <w:b/>
          <w:sz w:val="28"/>
        </w:rPr>
        <w:t>)</w:t>
      </w:r>
    </w:p>
    <w:p w:rsidR="002B36D2" w:rsidRDefault="002B36D2" w:rsidP="002B36D2">
      <w:pPr>
        <w:spacing w:after="23" w:line="256" w:lineRule="auto"/>
        <w:ind w:left="10" w:right="14" w:hanging="10"/>
        <w:jc w:val="both"/>
      </w:pPr>
    </w:p>
    <w:p w:rsidR="002B36D2" w:rsidRDefault="002B36D2" w:rsidP="002B36D2">
      <w:pPr>
        <w:spacing w:after="218" w:line="256" w:lineRule="auto"/>
        <w:ind w:left="47"/>
        <w:jc w:val="center"/>
      </w:pPr>
      <w:r>
        <w:rPr>
          <w:b/>
        </w:rPr>
        <w:t xml:space="preserve"> </w:t>
      </w:r>
    </w:p>
    <w:p w:rsidR="002B36D2" w:rsidRDefault="002B36D2" w:rsidP="002B36D2">
      <w:pPr>
        <w:pStyle w:val="Heading3"/>
        <w:spacing w:after="143"/>
        <w:ind w:right="11"/>
        <w:rPr>
          <w:sz w:val="32"/>
          <w:szCs w:val="32"/>
        </w:rPr>
      </w:pPr>
    </w:p>
    <w:p w:rsidR="002B36D2" w:rsidRPr="002B36D2" w:rsidRDefault="002B36D2" w:rsidP="002B36D2">
      <w:pPr>
        <w:pStyle w:val="Heading3"/>
        <w:spacing w:after="143"/>
        <w:ind w:right="11"/>
        <w:jc w:val="center"/>
        <w:rPr>
          <w:rFonts w:ascii="Times New Roman" w:hAnsi="Times New Roman" w:cs="Times New Roman"/>
          <w:sz w:val="32"/>
          <w:szCs w:val="32"/>
        </w:rPr>
      </w:pPr>
      <w:r w:rsidRPr="002B36D2">
        <w:rPr>
          <w:rFonts w:ascii="Times New Roman" w:hAnsi="Times New Roman" w:cs="Times New Roman"/>
          <w:sz w:val="32"/>
          <w:szCs w:val="32"/>
        </w:rPr>
        <w:t>Abstract</w:t>
      </w:r>
    </w:p>
    <w:p w:rsidR="002B36D2" w:rsidRDefault="002B36D2" w:rsidP="002B36D2"/>
    <w:p w:rsidR="002B36D2" w:rsidRPr="002B36D2" w:rsidRDefault="002B36D2" w:rsidP="002B36D2">
      <w:pPr>
        <w:pStyle w:val="pdq2pgselectionanchorcontainer"/>
        <w:spacing w:line="360" w:lineRule="auto"/>
      </w:pPr>
      <w:r w:rsidRPr="002B36D2">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2B36D2">
        <w:t>Centers</w:t>
      </w:r>
      <w:proofErr w:type="spellEnd"/>
      <w:r w:rsidRPr="002B36D2">
        <w:t xml:space="preserve"> (SOCs) face the challenge of </w:t>
      </w:r>
      <w:proofErr w:type="spellStart"/>
      <w:r w:rsidRPr="002B36D2">
        <w:t>analyzing</w:t>
      </w:r>
      <w:proofErr w:type="spellEnd"/>
      <w:r w:rsidRPr="002B36D2">
        <w:t xml:space="preserve"> massive volumes of security logs generated from networks, endpoints, cloud platforms, and applications, resulting in delayed incident detection, fragmented visibility, and slower response times.</w:t>
      </w:r>
    </w:p>
    <w:p w:rsidR="002B36D2" w:rsidRPr="002B36D2" w:rsidRDefault="002B36D2" w:rsidP="002B36D2">
      <w:pPr>
        <w:pStyle w:val="NormalWeb"/>
        <w:spacing w:line="360" w:lineRule="auto"/>
      </w:pPr>
      <w:r w:rsidRPr="002B36D2">
        <w:t xml:space="preserve">This case study presents </w:t>
      </w:r>
      <w:proofErr w:type="spellStart"/>
      <w:r w:rsidRPr="002B36D2">
        <w:rPr>
          <w:rStyle w:val="Strong"/>
          <w:rFonts w:eastAsiaTheme="majorEastAsia"/>
        </w:rPr>
        <w:t>CyberShield</w:t>
      </w:r>
      <w:proofErr w:type="spellEnd"/>
      <w:r w:rsidRPr="002B36D2">
        <w:rPr>
          <w:rStyle w:val="Strong"/>
          <w:rFonts w:eastAsiaTheme="majorEastAsia"/>
        </w:rPr>
        <w:t xml:space="preserve"> 360</w:t>
      </w:r>
      <w:r w:rsidRPr="002B36D2">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2B36D2">
        <w:t>behavioral</w:t>
      </w:r>
      <w:proofErr w:type="spellEnd"/>
      <w:r w:rsidRPr="002B36D2">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2B36D2" w:rsidRPr="002B36D2" w:rsidRDefault="002B36D2" w:rsidP="002B36D2">
      <w:pPr>
        <w:pStyle w:val="NormalWeb"/>
        <w:spacing w:line="360" w:lineRule="auto"/>
      </w:pPr>
      <w:r w:rsidRPr="002B36D2">
        <w:t xml:space="preserve">The proposed solution follows software engineering principles such as modularity, scalability, maintainability, reliability, usability, and security to ensure the development of a robust and enterprise-ready cybersecurity platform. An </w:t>
      </w:r>
      <w:r w:rsidRPr="002B36D2">
        <w:rPr>
          <w:rStyle w:val="Strong"/>
          <w:rFonts w:eastAsiaTheme="majorEastAsia"/>
        </w:rPr>
        <w:t>Agile Scrum</w:t>
      </w:r>
      <w:r w:rsidRPr="002B36D2">
        <w:t xml:space="preserve"> development methodology integrated with </w:t>
      </w:r>
      <w:proofErr w:type="spellStart"/>
      <w:r w:rsidRPr="002B36D2">
        <w:rPr>
          <w:rStyle w:val="Strong"/>
          <w:rFonts w:eastAsiaTheme="majorEastAsia"/>
        </w:rPr>
        <w:t>DevSecOps</w:t>
      </w:r>
      <w:proofErr w:type="spellEnd"/>
      <w:r w:rsidRPr="002B36D2">
        <w:t xml:space="preserve"> practices is recommended to support continuous development, rapid deployment, and evolving security requirements. The platform includes modules for data collection, AI-based threat detection, threat intelligence integration, automated response, compliance management, and interactive security dashboards.</w:t>
      </w:r>
    </w:p>
    <w:p w:rsidR="002B36D2" w:rsidRPr="002B36D2" w:rsidRDefault="002B36D2" w:rsidP="002B36D2">
      <w:pPr>
        <w:pStyle w:val="NormalWeb"/>
        <w:spacing w:line="360" w:lineRule="auto"/>
      </w:pPr>
      <w:r w:rsidRPr="002B36D2">
        <w:lastRenderedPageBreak/>
        <w:t xml:space="preserve">The expected outcomes of </w:t>
      </w:r>
      <w:proofErr w:type="spellStart"/>
      <w:r w:rsidRPr="002B36D2">
        <w:t>CyberShield</w:t>
      </w:r>
      <w:proofErr w:type="spellEnd"/>
      <w:r w:rsidRPr="002B36D2">
        <w:t xml:space="preserve"> 360 include faster threat detection, reduced incident response time, improved regulatory compliance, enhanced protection against advanced cyberattacks, and greater operational efficiency for security teams. Although challenges such as implementation cost, AI model maintenance, legacy system integration, and privacy concerns remain, the proposed platform provides a scalable and intelligent approach to strengthening enterprise cybersecurity. Overall, </w:t>
      </w:r>
      <w:proofErr w:type="spellStart"/>
      <w:r w:rsidRPr="002B36D2">
        <w:t>CyberShield</w:t>
      </w:r>
      <w:proofErr w:type="spellEnd"/>
      <w:r w:rsidRPr="002B36D2">
        <w:t xml:space="preserve"> 360 demonstrates how AI-driven technologies and software engineering practices can be combined to build a modern, resilient, and proactive cybersecurity solution capable of addressing the evolving threat landscape.</w:t>
      </w:r>
    </w:p>
    <w:p w:rsidR="002B36D2" w:rsidRDefault="002B36D2" w:rsidP="002B36D2">
      <w:pPr>
        <w:pStyle w:val="Heading1"/>
        <w:spacing w:before="420" w:after="150"/>
        <w:jc w:val="both"/>
        <w:rPr>
          <w:rFonts w:ascii="Times New Roman" w:hAnsi="Times New Roman" w:cs="Times New Roman"/>
          <w:bCs/>
          <w:color w:val="C00000"/>
          <w:sz w:val="36"/>
          <w:szCs w:val="24"/>
        </w:rPr>
      </w:pPr>
    </w:p>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Default="002B36D2" w:rsidP="002B36D2"/>
    <w:p w:rsidR="002B36D2" w:rsidRPr="002B36D2" w:rsidRDefault="002B36D2" w:rsidP="002B36D2">
      <w:bookmarkStart w:id="0" w:name="_GoBack"/>
      <w:bookmarkEnd w:id="0"/>
    </w:p>
    <w:p w:rsidR="009E6E7A" w:rsidRPr="002B36D2" w:rsidRDefault="002B36D2" w:rsidP="002B36D2">
      <w:pPr>
        <w:pStyle w:val="Heading1"/>
        <w:spacing w:before="420" w:after="150"/>
        <w:jc w:val="both"/>
        <w:rPr>
          <w:rFonts w:ascii="Times New Roman" w:eastAsia="Geist Sans" w:hAnsi="Times New Roman" w:cs="Times New Roman"/>
          <w:bCs/>
          <w:color w:val="C00000"/>
          <w:sz w:val="36"/>
          <w:szCs w:val="24"/>
        </w:rPr>
      </w:pPr>
      <w:r w:rsidRPr="002B36D2">
        <w:rPr>
          <w:rFonts w:ascii="Times New Roman" w:hAnsi="Times New Roman" w:cs="Times New Roman"/>
          <w:bCs/>
          <w:color w:val="C00000"/>
          <w:sz w:val="36"/>
          <w:szCs w:val="24"/>
        </w:rPr>
        <w:lastRenderedPageBreak/>
        <w:t>CyberShield 360: Design and Analysis of an AI-Enabled Enterprise Cybersecurity Platform</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Course: </w:t>
      </w:r>
      <w:r w:rsidRPr="003106B4">
        <w:rPr>
          <w:rFonts w:ascii="Times New Roman" w:hAnsi="Times New Roman" w:cs="Times New Roman"/>
        </w:rPr>
        <w:t xml:space="preserve">Software Engineering and Information </w:t>
      </w:r>
      <w:r w:rsidR="00780A43" w:rsidRPr="003106B4">
        <w:rPr>
          <w:rFonts w:ascii="Times New Roman" w:hAnsi="Times New Roman" w:cs="Times New Roman"/>
        </w:rPr>
        <w:t>Security | Document</w:t>
      </w:r>
      <w:r w:rsidRPr="003106B4">
        <w:rPr>
          <w:rFonts w:ascii="Times New Roman" w:hAnsi="Times New Roman" w:cs="Times New Roman"/>
          <w:b/>
          <w:bCs/>
        </w:rPr>
        <w:t xml:space="preserve"> Type: </w:t>
      </w:r>
      <w:r w:rsidRPr="003106B4">
        <w:rPr>
          <w:rFonts w:ascii="Times New Roman" w:hAnsi="Times New Roman" w:cs="Times New Roman"/>
        </w:rPr>
        <w:t xml:space="preserve">Comprehensive Case Study </w:t>
      </w:r>
      <w:r w:rsidR="00780A43" w:rsidRPr="003106B4">
        <w:rPr>
          <w:rFonts w:ascii="Times New Roman" w:hAnsi="Times New Roman" w:cs="Times New Roman"/>
        </w:rPr>
        <w:t>Report | Case</w:t>
      </w:r>
      <w:r w:rsidRPr="003106B4">
        <w:rPr>
          <w:rFonts w:ascii="Times New Roman" w:hAnsi="Times New Roman" w:cs="Times New Roman"/>
          <w:b/>
          <w:bCs/>
        </w:rPr>
        <w:t xml:space="preserve"> Study: </w:t>
      </w:r>
      <w:r w:rsidRPr="003106B4">
        <w:rPr>
          <w:rFonts w:ascii="Times New Roman" w:hAnsi="Times New Roman" w:cs="Times New Roman"/>
        </w:rPr>
        <w:t>CyberShield 360 Enterprise Cybersecurity Platform</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Table of Contents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1. Introduction</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2. Executive Summary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3. Problem Understanding</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4. Stakeholder Analysis and Challenges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5. Current System Analysis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6. Proposed CyberShield 360 Solution</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7. SDLC / Methodology J</w:t>
      </w:r>
      <w:r w:rsidRPr="003106B4">
        <w:rPr>
          <w:rFonts w:ascii="Times New Roman" w:hAnsi="Times New Roman" w:cs="Times New Roman"/>
        </w:rPr>
        <w:t>ustification</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8. Expected Outcomes, Risks, and Limitations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rPr>
        <w:t>9. Conclusion</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1. Introduction</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 xml:space="preserve">Cybersecurity has become a foundational concern for contemporary enterprises operating in hybrid environments that span corporate data centers, public cloud platforms, </w:t>
      </w:r>
      <w:r w:rsidRPr="003106B4">
        <w:rPr>
          <w:rFonts w:ascii="Times New Roman" w:hAnsi="Times New Roman" w:cs="Times New Roman"/>
        </w:rPr>
        <w:t>remote endpoints, and third-party services. As digital transformation accelerates, organizations generate unprecedented volumes of security-relevant data and face increasingly sophisticated adversaries who exploit this complexity. In this context, traditio</w:t>
      </w:r>
      <w:r w:rsidRPr="003106B4">
        <w:rPr>
          <w:rFonts w:ascii="Times New Roman" w:hAnsi="Times New Roman" w:cs="Times New Roman"/>
        </w:rPr>
        <w:t>nal signature-based tools and isolated point solutions struggle to provide timely, end-to-end protection. CyberShield 360 is conceived as an AI-enabled, enterprise-grade cybersecurity platform that aims to address these challenges through unified monitorin</w:t>
      </w:r>
      <w:r w:rsidRPr="003106B4">
        <w:rPr>
          <w:rFonts w:ascii="Times New Roman" w:hAnsi="Times New Roman" w:cs="Times New Roman"/>
        </w:rPr>
        <w:t>g, intelligent threat detection, and orchestrated incident response.</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From a software engineering perspective, CyberShield 360 represents a complex socio-technical system that must reconcile heterogeneous technical requirements (e.g., scalability, reliabili</w:t>
      </w:r>
      <w:r w:rsidRPr="003106B4">
        <w:rPr>
          <w:rFonts w:ascii="Times New Roman" w:hAnsi="Times New Roman" w:cs="Times New Roman"/>
        </w:rPr>
        <w:t>ty, and security) with organizational needs (e.g., governance, compliance, and analyst usability). This report adopts an academic case study lens to examine the platform’s design and analysis, with particular emphasis on problem framing, stakeholder perspe</w:t>
      </w:r>
      <w:r w:rsidRPr="003106B4">
        <w:rPr>
          <w:rFonts w:ascii="Times New Roman" w:hAnsi="Times New Roman" w:cs="Times New Roman"/>
        </w:rPr>
        <w:t>ctives, system requirements, and methodology selection.</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lastRenderedPageBreak/>
        <w:t xml:space="preserve">Focus: </w:t>
      </w:r>
      <w:r w:rsidRPr="003106B4">
        <w:rPr>
          <w:rFonts w:ascii="Times New Roman" w:hAnsi="Times New Roman" w:cs="Times New Roman"/>
        </w:rPr>
        <w:t>Design and analysis of an enterprise-grade, ML-enabled security monitoring and response platform for heterogeneous on‑premise and cloud infrastructures, positioned as a central hub for Security</w:t>
      </w:r>
      <w:r w:rsidRPr="003106B4">
        <w:rPr>
          <w:rFonts w:ascii="Times New Roman" w:hAnsi="Times New Roman" w:cs="Times New Roman"/>
        </w:rPr>
        <w:t xml:space="preserve"> Operations Center (SOC) activities.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Scope (in scope): </w:t>
      </w:r>
      <w:r w:rsidRPr="003106B4">
        <w:rPr>
          <w:rFonts w:ascii="Times New Roman" w:hAnsi="Times New Roman" w:cs="Times New Roman"/>
        </w:rPr>
        <w:t>Conceptual design of the CyberShield 360 platform, including problem definition, stakeholder and requirement mapping, high-level architecture, methodology justification, and qualitative assessment of e</w:t>
      </w:r>
      <w:r w:rsidRPr="003106B4">
        <w:rPr>
          <w:rFonts w:ascii="Times New Roman" w:hAnsi="Times New Roman" w:cs="Times New Roman"/>
        </w:rPr>
        <w:t>xpected outcomes, risks, and limitations.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sz w:val="24"/>
          <w:szCs w:val="24"/>
        </w:rPr>
        <w:t>2. Executive Summary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Scope (out of scope): </w:t>
      </w:r>
      <w:r w:rsidRPr="003106B4">
        <w:rPr>
          <w:rFonts w:ascii="Times New Roman" w:hAnsi="Times New Roman" w:cs="Times New Roman"/>
        </w:rPr>
        <w:t xml:space="preserve">Low-level implementation details, exact algorithms and model parameters, quantitative evaluation metrics, and organization-specific deployment roadmaps are not specified, </w:t>
      </w:r>
      <w:r w:rsidRPr="003106B4">
        <w:rPr>
          <w:rFonts w:ascii="Times New Roman" w:hAnsi="Times New Roman" w:cs="Times New Roman"/>
        </w:rPr>
        <w:t>as the emphasis remains on conceptual design and academic analysis.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CyberShield 360 addresses the growing complexity and scale of cybersecurity threats faced by enterprises operating hybrid infrastructures. The current landscape is characterized by fragmen</w:t>
      </w:r>
      <w:r w:rsidRPr="003106B4">
        <w:rPr>
          <w:rFonts w:ascii="Times New Roman" w:hAnsi="Times New Roman" w:cs="Times New Roman"/>
        </w:rPr>
        <w:t>ted tools, delayed detection, and manual-intensive incident handling. This report argues that an integrated platform such as CyberShield 360, combining continuous monitoring, machine-learning-based detection, and automated workflows, can significantly impr</w:t>
      </w:r>
      <w:r w:rsidRPr="003106B4">
        <w:rPr>
          <w:rFonts w:ascii="Times New Roman" w:hAnsi="Times New Roman" w:cs="Times New Roman"/>
        </w:rPr>
        <w:t>ove threat visibility, response speed, and compliance assurance, provided that it is developed using a disciplined, security-focused software development life cycle (SDLC).</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2. Executive Summary</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This case study analyzes CyberShield 360, a proposed AI-driven</w:t>
      </w:r>
      <w:r w:rsidRPr="003106B4">
        <w:rPr>
          <w:rFonts w:ascii="Times New Roman" w:hAnsi="Times New Roman" w:cs="Times New Roman"/>
        </w:rPr>
        <w:t xml:space="preserve"> cybersecurity platform intended to strengthen enterprise defenses against modern, large-scale, and evolving cyber threats. The central problem addressed is the inability of conventional, largely signature-based and siloed security tools to correlate heter</w:t>
      </w:r>
      <w:r w:rsidRPr="003106B4">
        <w:rPr>
          <w:rFonts w:ascii="Times New Roman" w:hAnsi="Times New Roman" w:cs="Times New Roman"/>
        </w:rPr>
        <w:t>ogeneous logs, detect complex attack patterns, and coordinate timely incident response within hybrid infrastructures. Organizations face operational bottlenecks, incomplete visibility, and increasing regulatory pressure, all of which create a compelling ne</w:t>
      </w:r>
      <w:r w:rsidRPr="003106B4">
        <w:rPr>
          <w:rFonts w:ascii="Times New Roman" w:hAnsi="Times New Roman" w:cs="Times New Roman"/>
        </w:rPr>
        <w:t>ed for a more integrated and intelligent security operations capability.</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CyberShield 360 is proposed as a unified platform that aggregates telemetry from networks, endpoints, and cloud services; applies machine-learning-based analytics to identify anomalou</w:t>
      </w:r>
      <w:r w:rsidRPr="003106B4">
        <w:rPr>
          <w:rFonts w:ascii="Times New Roman" w:hAnsi="Times New Roman" w:cs="Times New Roman"/>
        </w:rPr>
        <w:t xml:space="preserve">s behavior and known attack techniques; and provides orchestration mechanisms for automated and semi-automated incident response. The platform is positioned as the primary working </w:t>
      </w:r>
      <w:r w:rsidRPr="003106B4">
        <w:rPr>
          <w:rFonts w:ascii="Times New Roman" w:hAnsi="Times New Roman" w:cs="Times New Roman"/>
        </w:rPr>
        <w:lastRenderedPageBreak/>
        <w:t>interface for SOC analysts while simultaneously offering strategic oversight</w:t>
      </w:r>
      <w:r w:rsidRPr="003106B4">
        <w:rPr>
          <w:rFonts w:ascii="Times New Roman" w:hAnsi="Times New Roman" w:cs="Times New Roman"/>
        </w:rPr>
        <w:t xml:space="preserve"> dashboards for executive management and structured evidence for compliance and audit stakeholders.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Solution: </w:t>
      </w:r>
      <w:r w:rsidRPr="003106B4">
        <w:rPr>
          <w:rFonts w:ascii="Times New Roman" w:hAnsi="Times New Roman" w:cs="Times New Roman"/>
        </w:rPr>
        <w:t>CyberShield 360 as a unified monitoring, detection, and automated response platform aligned with functional and non-functional requirements.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 xml:space="preserve">From </w:t>
      </w:r>
      <w:r w:rsidRPr="003106B4">
        <w:rPr>
          <w:rFonts w:ascii="Times New Roman" w:hAnsi="Times New Roman" w:cs="Times New Roman"/>
        </w:rPr>
        <w:t>a methodological standpoint, the report justifies the use of an Agile Scrum–oriented SDLC enriched with security-by-design practices. This choice reflects the inherently dynamic nature of the cyber threat landscape and the need for continuous refinement of</w:t>
      </w:r>
      <w:r w:rsidRPr="003106B4">
        <w:rPr>
          <w:rFonts w:ascii="Times New Roman" w:hAnsi="Times New Roman" w:cs="Times New Roman"/>
        </w:rPr>
        <w:t xml:space="preserve"> detection models, response playbooks, and integrations. In contrast, more rigid, linear methodologies such as Waterfall are argued to be less suitable for systems where requirements evolve rapidly in response to new vulnerabilities, attack vectors, and re</w:t>
      </w:r>
      <w:r w:rsidRPr="003106B4">
        <w:rPr>
          <w:rFonts w:ascii="Times New Roman" w:hAnsi="Times New Roman" w:cs="Times New Roman"/>
        </w:rPr>
        <w:t>gulatory expectations.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Methodology: </w:t>
      </w:r>
      <w:r w:rsidRPr="003106B4">
        <w:rPr>
          <w:rFonts w:ascii="Times New Roman" w:hAnsi="Times New Roman" w:cs="Times New Roman"/>
        </w:rPr>
        <w:t>An iterative, risk-driven SDLC (e.g., Agile with security-by-design practices) to accommodate evolving threats while maintaining compliance.</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The expected impact of CyberShield 360 is multi-dimensional. Operationally, the platform aims to reduce alert fatigue, accelerate detection and containment, and standardize incident handling through codified workflows. Strategically, it promises improved v</w:t>
      </w:r>
      <w:r w:rsidRPr="003106B4">
        <w:rPr>
          <w:rFonts w:ascii="Times New Roman" w:hAnsi="Times New Roman" w:cs="Times New Roman"/>
        </w:rPr>
        <w:t>isibility into organizational risk posture, more effective governance, and smoother compliance reporting. At the same time, the report acknowledges important limitations and risks, including dependence on high-quality data, potential model drift, integrati</w:t>
      </w:r>
      <w:r w:rsidRPr="003106B4">
        <w:rPr>
          <w:rFonts w:ascii="Times New Roman" w:hAnsi="Times New Roman" w:cs="Times New Roman"/>
        </w:rPr>
        <w:t>on complexity, and ethical and privacy considerations that must be addressed through careful design and governance.</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Outcomes: </w:t>
      </w:r>
      <w:r w:rsidRPr="003106B4">
        <w:rPr>
          <w:rFonts w:ascii="Times New Roman" w:hAnsi="Times New Roman" w:cs="Times New Roman"/>
        </w:rPr>
        <w:t>Improved incident detection and response, higher reliability and scalability, enhanced regulatory compliance, with acknowledged li</w:t>
      </w:r>
      <w:r w:rsidRPr="003106B4">
        <w:rPr>
          <w:rFonts w:ascii="Times New Roman" w:hAnsi="Times New Roman" w:cs="Times New Roman"/>
        </w:rPr>
        <w:t>mitations around data quality, model drift, and organizational readiness.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Problem: </w:t>
      </w:r>
      <w:r w:rsidRPr="003106B4">
        <w:rPr>
          <w:rFonts w:ascii="Times New Roman" w:hAnsi="Times New Roman" w:cs="Times New Roman"/>
        </w:rPr>
        <w:t>Organizations struggle to correlate high-volume, heterogeneous security telemetry and respond to sophisticated, multi-stage attacks in near real time using fragmented and la</w:t>
      </w:r>
      <w:r w:rsidRPr="003106B4">
        <w:rPr>
          <w:rFonts w:ascii="Times New Roman" w:hAnsi="Times New Roman" w:cs="Times New Roman"/>
        </w:rPr>
        <w:t>rgely rule-based tools.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Stakeholders: </w:t>
      </w:r>
      <w:r w:rsidRPr="003106B4">
        <w:rPr>
          <w:rFonts w:ascii="Times New Roman" w:hAnsi="Times New Roman" w:cs="Times New Roman"/>
        </w:rPr>
        <w:t>Enterprise management (CISO and senior IT leaders), SOC analysts, IT administrators, compliance and audit officers, end users/employees, third‑party threat intelligence providers, and (where applicable) external custom</w:t>
      </w:r>
      <w:r w:rsidRPr="003106B4">
        <w:rPr>
          <w:rFonts w:ascii="Times New Roman" w:hAnsi="Times New Roman" w:cs="Times New Roman"/>
        </w:rPr>
        <w:t>ers who rely on the enterprise’s secure service delivery.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Proposed solution: </w:t>
      </w:r>
      <w:r w:rsidRPr="003106B4">
        <w:rPr>
          <w:rFonts w:ascii="Times New Roman" w:hAnsi="Times New Roman" w:cs="Times New Roman"/>
        </w:rPr>
        <w:t xml:space="preserve">CyberShield 360 as a unified monitoring, detection, analytics, and incident‑orchestration platform, explicitly designed around both functional requirements </w:t>
      </w:r>
      <w:r w:rsidRPr="003106B4">
        <w:rPr>
          <w:rFonts w:ascii="Times New Roman" w:hAnsi="Times New Roman" w:cs="Times New Roman"/>
        </w:rPr>
        <w:lastRenderedPageBreak/>
        <w:t>(e.g., monitoring, dete</w:t>
      </w:r>
      <w:r w:rsidRPr="003106B4">
        <w:rPr>
          <w:rFonts w:ascii="Times New Roman" w:hAnsi="Times New Roman" w:cs="Times New Roman"/>
        </w:rPr>
        <w:t>ction, automation) and non‑functional requirements (e.g., scalability, reliability, security, usability, and maintainability).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Methodology choice: </w:t>
      </w:r>
      <w:r w:rsidRPr="003106B4">
        <w:rPr>
          <w:rFonts w:ascii="Times New Roman" w:hAnsi="Times New Roman" w:cs="Times New Roman"/>
        </w:rPr>
        <w:t>Agile Scrum with embedded security-by-design activities and continuous stakeholder feedback, enabling iterative refinement of models, rules, and workflows in response to operational experience and evolving threats.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Expected impact: </w:t>
      </w:r>
      <w:r w:rsidRPr="003106B4">
        <w:rPr>
          <w:rFonts w:ascii="Times New Roman" w:hAnsi="Times New Roman" w:cs="Times New Roman"/>
        </w:rPr>
        <w:t>Enhanced threat visibili</w:t>
      </w:r>
      <w:r w:rsidRPr="003106B4">
        <w:rPr>
          <w:rFonts w:ascii="Times New Roman" w:hAnsi="Times New Roman" w:cs="Times New Roman"/>
        </w:rPr>
        <w:t xml:space="preserve">ty, faster and more consistent incident response, better alignment with regulatory and governance requirements, and a more resilient overall security posture, subject to constraints related to data quality, organizational maturity, and ethical handling of </w:t>
      </w:r>
      <w:r w:rsidRPr="003106B4">
        <w:rPr>
          <w:rFonts w:ascii="Times New Roman" w:hAnsi="Times New Roman" w:cs="Times New Roman"/>
        </w:rPr>
        <w:t>security-relevant data.</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Operational bottlenecks: </w:t>
      </w:r>
      <w:r w:rsidRPr="003106B4">
        <w:rPr>
          <w:rFonts w:ascii="Times New Roman" w:hAnsi="Times New Roman" w:cs="Times New Roman"/>
        </w:rPr>
        <w:t>SOC analysts must manually inspect and prioritize large numbers of alerts, leading to delayed or missed incident responses.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Compliance pressure: </w:t>
      </w:r>
      <w:r w:rsidRPr="003106B4">
        <w:rPr>
          <w:rFonts w:ascii="Times New Roman" w:hAnsi="Times New Roman" w:cs="Times New Roman"/>
        </w:rPr>
        <w:t xml:space="preserve">Organizations must maintain auditable records and demonstrate </w:t>
      </w:r>
      <w:r w:rsidRPr="003106B4">
        <w:rPr>
          <w:rFonts w:ascii="Times New Roman" w:hAnsi="Times New Roman" w:cs="Times New Roman"/>
        </w:rPr>
        <w:t>adherence to cybersecurity and data protection regulations.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4. Stakeholder Analysis and Challenges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CyberShield 360 intersects with a broad ecosystem of stakeholders whose roles, expectations, and constraints must be explicitly understood for the platform t</w:t>
      </w:r>
      <w:r w:rsidRPr="003106B4">
        <w:rPr>
          <w:rFonts w:ascii="Times New Roman" w:hAnsi="Times New Roman" w:cs="Times New Roman"/>
        </w:rPr>
        <w:t>o deliver value. Beyond technical correctness, the success of the system depends on how well it supports day‑to‑day operational work, strategic decision‑making, and compliance obligations, while respecting the rights and responsibilities of employees and e</w:t>
      </w:r>
      <w:r w:rsidRPr="003106B4">
        <w:rPr>
          <w:rFonts w:ascii="Times New Roman" w:hAnsi="Times New Roman" w:cs="Times New Roman"/>
        </w:rPr>
        <w:t>xternal parties.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4"/>
        <w:gridCol w:w="2084"/>
        <w:gridCol w:w="4152"/>
      </w:tblGrid>
      <w:tr w:rsidR="009E6E7A" w:rsidRPr="003106B4">
        <w:trPr>
          <w:tblHeader/>
        </w:trPr>
        <w:tc>
          <w:tcPr>
            <w:tcW w:w="288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Stakeholder</w:t>
            </w:r>
          </w:p>
        </w:tc>
        <w:tc>
          <w:tcPr>
            <w:tcW w:w="216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Role</w:t>
            </w:r>
          </w:p>
        </w:tc>
        <w:tc>
          <w:tcPr>
            <w:tcW w:w="432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Responsibility</w:t>
            </w:r>
          </w:p>
        </w:tc>
      </w:tr>
      <w:tr w:rsidR="009E6E7A" w:rsidRPr="003106B4">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Security Operations Center (SOC)</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Primary Users</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Monitor alerts, investigate incidents, and manage real-time response.</w:t>
            </w:r>
          </w:p>
        </w:tc>
      </w:tr>
      <w:tr w:rsidR="009E6E7A" w:rsidRPr="003106B4">
        <w:tc>
          <w:tcPr>
            <w:tcW w:w="288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CISO / IT Management</w:t>
            </w:r>
          </w:p>
        </w:tc>
        <w:tc>
          <w:tcPr>
            <w:tcW w:w="216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Strategic Oversight</w:t>
            </w:r>
          </w:p>
        </w:tc>
        <w:tc>
          <w:tcPr>
            <w:tcW w:w="432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Define security strategy, manage risk, and ensure regulatory compliance.</w:t>
            </w:r>
          </w:p>
        </w:tc>
      </w:tr>
      <w:tr w:rsidR="009E6E7A" w:rsidRPr="003106B4">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System Administrators</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Infrastructure Support</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Maintain network/cloud resources and integrate system logs into the platform.</w:t>
            </w:r>
          </w:p>
        </w:tc>
      </w:tr>
      <w:tr w:rsidR="009E6E7A" w:rsidRPr="003106B4">
        <w:tc>
          <w:tcPr>
            <w:tcW w:w="288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Regulatory Bodies</w:t>
            </w:r>
          </w:p>
        </w:tc>
        <w:tc>
          <w:tcPr>
            <w:tcW w:w="216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Compliance Auditors</w:t>
            </w:r>
          </w:p>
        </w:tc>
        <w:tc>
          <w:tcPr>
            <w:tcW w:w="432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Ensure the system adheres to legal and industry cybersecurity standards.</w:t>
            </w:r>
          </w:p>
        </w:tc>
      </w:tr>
      <w:tr w:rsidR="009E6E7A" w:rsidRPr="003106B4">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lastRenderedPageBreak/>
              <w:t>End Users / Employees</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Data Producers</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Adhere to security policies and report suspicious activities to the SOC.</w:t>
            </w:r>
          </w:p>
        </w:tc>
      </w:tr>
    </w:tbl>
    <w:p w:rsidR="009E6E7A" w:rsidRPr="003106B4" w:rsidRDefault="002B36D2" w:rsidP="002B36D2">
      <w:pPr>
        <w:spacing w:before="240" w:after="240"/>
        <w:jc w:val="both"/>
        <w:rPr>
          <w:rFonts w:ascii="Times New Roman" w:hAnsi="Times New Roman" w:cs="Times New Roman"/>
        </w:rPr>
      </w:pPr>
      <w:r w:rsidRPr="003106B4">
        <w:rPr>
          <w:rFonts w:ascii="Times New Roman" w:hAnsi="Times New Roman" w:cs="Times New Roman"/>
          <w:noProof/>
        </w:rPr>
        <w:drawing>
          <wp:inline distT="0" distB="0" distL="0" distR="0">
            <wp:extent cx="5715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95700"/>
                    </a:xfrm>
                    <a:prstGeom prst="rect">
                      <a:avLst/>
                    </a:prstGeom>
                  </pic:spPr>
                </pic:pic>
              </a:graphicData>
            </a:graphic>
          </wp:inline>
        </w:drawing>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Security Operations Center (SOC) analysts: </w:t>
      </w:r>
      <w:r w:rsidRPr="003106B4">
        <w:rPr>
          <w:rFonts w:ascii="Times New Roman" w:hAnsi="Times New Roman" w:cs="Times New Roman"/>
        </w:rPr>
        <w:t>Primary operational users who monitor dashboards, investigate alerts, conduct incident triage, and initiate or approve response actions. Their concerns include alert accuracy, usability of investigation workflows, reduction of manual tasks, and the ability</w:t>
      </w:r>
      <w:r w:rsidRPr="003106B4">
        <w:rPr>
          <w:rFonts w:ascii="Times New Roman" w:hAnsi="Times New Roman" w:cs="Times New Roman"/>
        </w:rPr>
        <w:t xml:space="preserve"> to reconstruct incidents reliably.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CISO and enterprise management: </w:t>
      </w:r>
      <w:r w:rsidRPr="003106B4">
        <w:rPr>
          <w:rFonts w:ascii="Times New Roman" w:hAnsi="Times New Roman" w:cs="Times New Roman"/>
        </w:rPr>
        <w:t>Senior leaders responsible for security strategy, risk appetite, and alignment with business objectives. They require aggregated metrics, trend analyses, and assurance that investments in CyberShield 360 translate into measurable improvements in risk reduc</w:t>
      </w:r>
      <w:r w:rsidRPr="003106B4">
        <w:rPr>
          <w:rFonts w:ascii="Times New Roman" w:hAnsi="Times New Roman" w:cs="Times New Roman"/>
        </w:rPr>
        <w:t>tion and regulatory compliance.</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IT and system administrators: </w:t>
      </w:r>
      <w:r w:rsidRPr="003106B4">
        <w:rPr>
          <w:rFonts w:ascii="Times New Roman" w:hAnsi="Times New Roman" w:cs="Times New Roman"/>
        </w:rPr>
        <w:t>Owners of underlying networks, servers, endpoints, and cloud resources who deploy agents, configure log forwarding, and manage integrations. Their priorities include minimal performance overhead</w:t>
      </w:r>
      <w:r w:rsidRPr="003106B4">
        <w:rPr>
          <w:rFonts w:ascii="Times New Roman" w:hAnsi="Times New Roman" w:cs="Times New Roman"/>
        </w:rPr>
        <w:t>, stable integrations, clear change procedures, and the ability to automate routine containment actions without compromising service availability.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lastRenderedPageBreak/>
        <w:t xml:space="preserve">Compliance officers and internal/external auditors: </w:t>
      </w:r>
      <w:r w:rsidRPr="003106B4">
        <w:rPr>
          <w:rFonts w:ascii="Times New Roman" w:hAnsi="Times New Roman" w:cs="Times New Roman"/>
        </w:rPr>
        <w:t>Stakeholders who evaluate whether monitoring, logging, an</w:t>
      </w:r>
      <w:r w:rsidRPr="003106B4">
        <w:rPr>
          <w:rFonts w:ascii="Times New Roman" w:hAnsi="Times New Roman" w:cs="Times New Roman"/>
        </w:rPr>
        <w:t>d incident response processes satisfy legal, regulatory, and internal policy requirements. They focus on audit trails, evidence retention, role-based access control, and the transparency of how security decisions are made and documented within the platform</w:t>
      </w:r>
      <w:r w:rsidRPr="003106B4">
        <w:rPr>
          <w:rFonts w:ascii="Times New Roman" w:hAnsi="Times New Roman" w:cs="Times New Roman"/>
        </w:rPr>
        <w:t>.</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End users / employees: </w:t>
      </w:r>
      <w:r w:rsidRPr="003106B4">
        <w:rPr>
          <w:rFonts w:ascii="Times New Roman" w:hAnsi="Times New Roman" w:cs="Times New Roman"/>
        </w:rPr>
        <w:t>Members of the organization whose everyday activities produce much of the security-relevant data. They are affected by security controls such as endpoint monitoring and email filtering, and their concerns include clarity of securit</w:t>
      </w:r>
      <w:r w:rsidRPr="003106B4">
        <w:rPr>
          <w:rFonts w:ascii="Times New Roman" w:hAnsi="Times New Roman" w:cs="Times New Roman"/>
        </w:rPr>
        <w:t>y policies, potential impacts on productivity, and the ethical handling of their personal or behavioral data.</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Third‑party threat intelligence providers: </w:t>
      </w:r>
      <w:r w:rsidRPr="003106B4">
        <w:rPr>
          <w:rFonts w:ascii="Times New Roman" w:hAnsi="Times New Roman" w:cs="Times New Roman"/>
        </w:rPr>
        <w:t>External entities that supply indicators of compromise, reputational data, or contextual threat informa</w:t>
      </w:r>
      <w:r w:rsidRPr="003106B4">
        <w:rPr>
          <w:rFonts w:ascii="Times New Roman" w:hAnsi="Times New Roman" w:cs="Times New Roman"/>
        </w:rPr>
        <w:t>tion to enhance detection quality. Their integrations must be reliable, timely, and governed by appropriate contractual and security controls.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5. Current System Analysis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Customers and business partners (where relevant): </w:t>
      </w:r>
      <w:r w:rsidRPr="003106B4">
        <w:rPr>
          <w:rFonts w:ascii="Times New Roman" w:hAnsi="Times New Roman" w:cs="Times New Roman"/>
        </w:rPr>
        <w:t>External parties who depend on the o</w:t>
      </w:r>
      <w:r w:rsidRPr="003106B4">
        <w:rPr>
          <w:rFonts w:ascii="Times New Roman" w:hAnsi="Times New Roman" w:cs="Times New Roman"/>
        </w:rPr>
        <w:t>rganization’s secure delivery of products and services. While they may not interact with CyberShield 360 directly, they are indirect beneficiaries whose trust can be affected by the platform’s effectiveness in preventing and managing incidents.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In many ent</w:t>
      </w:r>
      <w:r w:rsidRPr="003106B4">
        <w:rPr>
          <w:rFonts w:ascii="Times New Roman" w:hAnsi="Times New Roman" w:cs="Times New Roman"/>
        </w:rPr>
        <w:t>erprises, the existing cybersecurity environment has grown organically over time and consists of multiple point solutions: endpoint antivirus, network firewalls, intrusion detection or prevention systems, cloud-native logging tools, and standalone Security</w:t>
      </w:r>
      <w:r w:rsidRPr="003106B4">
        <w:rPr>
          <w:rFonts w:ascii="Times New Roman" w:hAnsi="Times New Roman" w:cs="Times New Roman"/>
        </w:rPr>
        <w:t xml:space="preserve"> Information and Event Management (SIEM) platforms. These tools often operate in isolation, are managed by different teams, and use distinct data models and interfaces. Although basic log aggregation may be in place, correlation is typically limited to sta</w:t>
      </w:r>
      <w:r w:rsidRPr="003106B4">
        <w:rPr>
          <w:rFonts w:ascii="Times New Roman" w:hAnsi="Times New Roman" w:cs="Times New Roman"/>
        </w:rPr>
        <w:t>tic rules and dashboards that focus on individual technologies rather than end‑to‑end attack campaigns.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This fragmented architecture produces a range of systemic weaknesses. First, visibility is uneven: some endpoints or cloud accounts may be weakly monito</w:t>
      </w:r>
      <w:r w:rsidRPr="003106B4">
        <w:rPr>
          <w:rFonts w:ascii="Times New Roman" w:hAnsi="Times New Roman" w:cs="Times New Roman"/>
        </w:rPr>
        <w:t>red or not monitored at all, creating blind spots that attackers can exploit. Second, signature- and rule-based detections are inherently reactive and lag behind new attack techniques, which can lead to undetected intrusions. Third, incident handling relie</w:t>
      </w:r>
      <w:r w:rsidRPr="003106B4">
        <w:rPr>
          <w:rFonts w:ascii="Times New Roman" w:hAnsi="Times New Roman" w:cs="Times New Roman"/>
        </w:rPr>
        <w:t xml:space="preserve">s heavily on manual processes in which analysts must pivot across tools, copy data between interfaces, and coordinate response activities through </w:t>
      </w:r>
      <w:r w:rsidRPr="003106B4">
        <w:rPr>
          <w:rFonts w:ascii="Times New Roman" w:hAnsi="Times New Roman" w:cs="Times New Roman"/>
        </w:rPr>
        <w:lastRenderedPageBreak/>
        <w:t xml:space="preserve">email or chat rather than structured workflows. Finally, generating consolidated compliance evidence requires </w:t>
      </w:r>
      <w:r w:rsidRPr="003106B4">
        <w:rPr>
          <w:rFonts w:ascii="Times New Roman" w:hAnsi="Times New Roman" w:cs="Times New Roman"/>
        </w:rPr>
        <w:t>extensive manual effort to extract and reconcile logs from multiple systems, increasing the likelihood of errors or omissions.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From a design perspective, the core limitation is that current solutions treat security monitoring and response as a collection o</w:t>
      </w:r>
      <w:r w:rsidRPr="003106B4">
        <w:rPr>
          <w:rFonts w:ascii="Times New Roman" w:hAnsi="Times New Roman" w:cs="Times New Roman"/>
        </w:rPr>
        <w:t>f loosely coupled capabilities rather than as an integrated, end‑to‑end process. The absence of a unifying data and workflow layer hinders the use of advanced analytics, slows decision‑making, and complicates governance. CyberShield 360 is positioned to ad</w:t>
      </w:r>
      <w:r w:rsidRPr="003106B4">
        <w:rPr>
          <w:rFonts w:ascii="Times New Roman" w:hAnsi="Times New Roman" w:cs="Times New Roman"/>
        </w:rPr>
        <w:t>dress precisely these gaps by providing a coherent platform that centralizes telemetry, embeds intelligence, and codifies response procedures.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Tool fragmentation: </w:t>
      </w:r>
      <w:r w:rsidRPr="003106B4">
        <w:rPr>
          <w:rFonts w:ascii="Times New Roman" w:hAnsi="Times New Roman" w:cs="Times New Roman"/>
        </w:rPr>
        <w:t>Multiple point solutions with limited integration complicate incident reconstruction and fore</w:t>
      </w:r>
      <w:r w:rsidRPr="003106B4">
        <w:rPr>
          <w:rFonts w:ascii="Times New Roman" w:hAnsi="Times New Roman" w:cs="Times New Roman"/>
        </w:rPr>
        <w:t>nsic analysis.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Limited intelligence: </w:t>
      </w:r>
      <w:r w:rsidRPr="003106B4">
        <w:rPr>
          <w:rFonts w:ascii="Times New Roman" w:hAnsi="Times New Roman" w:cs="Times New Roman"/>
        </w:rPr>
        <w:t>Rule-based systems struggle to detect subtle or novel threats that do not match predefined signatures.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Manual workflows: </w:t>
      </w:r>
      <w:r w:rsidRPr="003106B4">
        <w:rPr>
          <w:rFonts w:ascii="Times New Roman" w:hAnsi="Times New Roman" w:cs="Times New Roman"/>
        </w:rPr>
        <w:t>Incident response often relies on ad hoc human procedures rather than codified, automated playbook</w:t>
      </w:r>
      <w:r w:rsidRPr="003106B4">
        <w:rPr>
          <w:rFonts w:ascii="Times New Roman" w:hAnsi="Times New Roman" w:cs="Times New Roman"/>
        </w:rPr>
        <w:t>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Inefficient compliance reporting: </w:t>
      </w:r>
      <w:r w:rsidRPr="003106B4">
        <w:rPr>
          <w:rFonts w:ascii="Times New Roman" w:hAnsi="Times New Roman" w:cs="Times New Roman"/>
        </w:rPr>
        <w:t>Audits require data extraction from multiple systems, with limited centralized evidence of monitoring coverage and response actions.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6. Proposed CyberShield 360 Solution</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CyberShield 360 is envisaged as an integrated sec</w:t>
      </w:r>
      <w:r w:rsidRPr="003106B4">
        <w:rPr>
          <w:rFonts w:ascii="Times New Roman" w:hAnsi="Times New Roman" w:cs="Times New Roman"/>
        </w:rPr>
        <w:t>urity operations platform that unifies monitoring, detection, investigation, and response across the enterprise. Conceptually, the platform sits at the center of the organization’s security architecture, ingesting telemetry from networks, endpoints, identi</w:t>
      </w:r>
      <w:r w:rsidRPr="003106B4">
        <w:rPr>
          <w:rFonts w:ascii="Times New Roman" w:hAnsi="Times New Roman" w:cs="Times New Roman"/>
        </w:rPr>
        <w:t>ty and access management systems, cloud services, and external threat intelligence sources. It applies analytics and machine-learning models to this data to surface high‑risk events and sequences of behavior, and then orchestrates standardized response act</w:t>
      </w:r>
      <w:r w:rsidRPr="003106B4">
        <w:rPr>
          <w:rFonts w:ascii="Times New Roman" w:hAnsi="Times New Roman" w:cs="Times New Roman"/>
        </w:rPr>
        <w:t>ions through configurable playbooks.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At a high level, the architecture can be described in layered terms: (1) a data collection and integration layer composed of agents, connectors, and APIs; (2) a scalable data processing and storage layer that normalizes</w:t>
      </w:r>
      <w:r w:rsidRPr="003106B4">
        <w:rPr>
          <w:rFonts w:ascii="Times New Roman" w:hAnsi="Times New Roman" w:cs="Times New Roman"/>
        </w:rPr>
        <w:t>, enriches, and persists logs and events; (3) an analytics and detection layer that combines rules, heuristics, and ML models to identify threats; (4) an orchestration and automation layer that encodes incident workflows and triggers responses across infra</w:t>
      </w:r>
      <w:r w:rsidRPr="003106B4">
        <w:rPr>
          <w:rFonts w:ascii="Times New Roman" w:hAnsi="Times New Roman" w:cs="Times New Roman"/>
        </w:rPr>
        <w:t xml:space="preserve">structure; and (5) user experience layers tailored to SOC analysts, managers, and </w:t>
      </w:r>
      <w:r w:rsidRPr="003106B4">
        <w:rPr>
          <w:rFonts w:ascii="Times New Roman" w:hAnsi="Times New Roman" w:cs="Times New Roman"/>
        </w:rPr>
        <w:lastRenderedPageBreak/>
        <w:t>auditors. Cross‑cutting concerns such as security, privacy, reliability, and observability are embedded across all layers rather than treated as afterthoughts.</w:t>
      </w:r>
    </w:p>
    <w:p w:rsidR="009E6E7A" w:rsidRPr="003106B4" w:rsidRDefault="002B36D2" w:rsidP="002B36D2">
      <w:pPr>
        <w:pStyle w:val="Heading3"/>
        <w:spacing w:before="18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6.1 Functional</w:t>
      </w:r>
      <w:r w:rsidRPr="003106B4">
        <w:rPr>
          <w:rFonts w:ascii="Times New Roman" w:hAnsi="Times New Roman" w:cs="Times New Roman"/>
          <w:bCs/>
          <w:sz w:val="24"/>
          <w:szCs w:val="24"/>
        </w:rPr>
        <w:t xml:space="preserve"> Requirements Overview</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The table below summarizes key functional and supporting non‑functional requirements for CyberShield 360, grounded in the previously identified stakeholder needs and current system gaps. These requirements collectively guide the arch</w:t>
      </w:r>
      <w:r w:rsidRPr="003106B4">
        <w:rPr>
          <w:rFonts w:ascii="Times New Roman" w:hAnsi="Times New Roman" w:cs="Times New Roman"/>
        </w:rPr>
        <w:t>itecture, data model, and interaction design of the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5075"/>
        <w:gridCol w:w="1751"/>
      </w:tblGrid>
      <w:tr w:rsidR="009E6E7A" w:rsidRPr="003106B4">
        <w:trPr>
          <w:tblHeader/>
        </w:trPr>
        <w:tc>
          <w:tcPr>
            <w:tcW w:w="2265"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Category</w:t>
            </w:r>
          </w:p>
        </w:tc>
        <w:tc>
          <w:tcPr>
            <w:tcW w:w="5284"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Requirement Description</w:t>
            </w:r>
          </w:p>
        </w:tc>
        <w:tc>
          <w:tcPr>
            <w:tcW w:w="1812"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b/>
                <w:bCs/>
                <w:color w:val="181D27"/>
              </w:rPr>
            </w:pPr>
            <w:r w:rsidRPr="003106B4">
              <w:rPr>
                <w:rFonts w:ascii="Times New Roman" w:hAnsi="Times New Roman" w:cs="Times New Roman"/>
                <w:b/>
                <w:bCs/>
              </w:rPr>
              <w:t>Type</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Monitoring</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Continuous analysis of network traffic, endpoints, and cloud resources.</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Functional</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Detection</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ML-based identification of malware, phishing, and ransomware.</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Functional</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Automation</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Automated incident prioritization and response workflows.</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Functional</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Scalability</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Ability to handle massive log volumes across diverse IT infrastructure.</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Non-Functional</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Reliability</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24/7 uptime for critical threat intelligence feeds and monitoring.</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Non-Functional</w:t>
            </w:r>
          </w:p>
        </w:tc>
      </w:tr>
      <w:tr w:rsidR="009E6E7A" w:rsidRPr="003106B4">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Security</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Encryption of stored logs and strict access control for administrators.</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Pr="003106B4" w:rsidRDefault="002B36D2" w:rsidP="002B36D2">
            <w:pPr>
              <w:spacing w:before="0" w:after="0"/>
              <w:jc w:val="both"/>
              <w:rPr>
                <w:rFonts w:ascii="Times New Roman" w:eastAsia="Geist Sans" w:hAnsi="Times New Roman" w:cs="Times New Roman"/>
                <w:color w:val="181D27"/>
              </w:rPr>
            </w:pPr>
            <w:r w:rsidRPr="003106B4">
              <w:rPr>
                <w:rFonts w:ascii="Times New Roman" w:hAnsi="Times New Roman" w:cs="Times New Roman"/>
              </w:rPr>
              <w:t>Non-Functional</w:t>
            </w:r>
          </w:p>
        </w:tc>
      </w:tr>
    </w:tbl>
    <w:p w:rsidR="009E6E7A" w:rsidRPr="003106B4" w:rsidRDefault="002B36D2" w:rsidP="002B36D2">
      <w:pPr>
        <w:spacing w:before="240" w:after="240"/>
        <w:jc w:val="both"/>
        <w:rPr>
          <w:rFonts w:ascii="Times New Roman" w:hAnsi="Times New Roman" w:cs="Times New Roman"/>
        </w:rPr>
      </w:pPr>
      <w:r w:rsidRPr="003106B4">
        <w:rPr>
          <w:rFonts w:ascii="Times New Roman" w:hAnsi="Times New Roman" w:cs="Times New Roman"/>
          <w:noProof/>
        </w:rPr>
        <w:lastRenderedPageBreak/>
        <w:drawing>
          <wp:inline distT="0" distB="0" distL="0" distR="0">
            <wp:extent cx="571500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95700"/>
                    </a:xfrm>
                    <a:prstGeom prst="rect">
                      <a:avLst/>
                    </a:prstGeom>
                  </pic:spPr>
                </pic:pic>
              </a:graphicData>
            </a:graphic>
          </wp:inline>
        </w:drawing>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Monitoring: </w:t>
      </w:r>
      <w:r w:rsidRPr="003106B4">
        <w:rPr>
          <w:rFonts w:ascii="Times New Roman" w:hAnsi="Times New Roman" w:cs="Times New Roman"/>
        </w:rPr>
        <w:t>The platform must provide continuous, unified visibility across networks, endpoints, identity systems, and cloud assets to minimize blind spots and support end‑to‑end incident reconstruction.</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Detection: </w:t>
      </w:r>
      <w:r w:rsidRPr="003106B4">
        <w:rPr>
          <w:rFonts w:ascii="Times New Roman" w:hAnsi="Times New Roman" w:cs="Times New Roman"/>
        </w:rPr>
        <w:t>Machine‑learning‑based and heuristic mechanisms shoul</w:t>
      </w:r>
      <w:r w:rsidRPr="003106B4">
        <w:rPr>
          <w:rFonts w:ascii="Times New Roman" w:hAnsi="Times New Roman" w:cs="Times New Roman"/>
        </w:rPr>
        <w:t>d detect malware, phishing, ransomware, and anomalous behaviors that are not captured by static signatures alone, while allowing analysts to tune sensitivity.</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Automation and orchestration: </w:t>
      </w:r>
      <w:r w:rsidRPr="003106B4">
        <w:rPr>
          <w:rFonts w:ascii="Times New Roman" w:hAnsi="Times New Roman" w:cs="Times New Roman"/>
        </w:rPr>
        <w:t>The system should prioritize high‑risk incidents and orchestrate st</w:t>
      </w:r>
      <w:r w:rsidRPr="003106B4">
        <w:rPr>
          <w:rFonts w:ascii="Times New Roman" w:hAnsi="Times New Roman" w:cs="Times New Roman"/>
        </w:rPr>
        <w:t>andardized response workflows (e.g., isolating hosts, disabling accounts, blocking IPs) with clear human‑in‑the‑loop approval where appropriate.</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Scalability and reliability: </w:t>
      </w:r>
      <w:r w:rsidRPr="003106B4">
        <w:rPr>
          <w:rFonts w:ascii="Times New Roman" w:hAnsi="Times New Roman" w:cs="Times New Roman"/>
        </w:rPr>
        <w:t>The platform should handle large and variable log volumes while maintaining predic</w:t>
      </w:r>
      <w:r w:rsidRPr="003106B4">
        <w:rPr>
          <w:rFonts w:ascii="Times New Roman" w:hAnsi="Times New Roman" w:cs="Times New Roman"/>
        </w:rPr>
        <w:t>table performance and high availability for critical monitoring and response functions.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Security and privacy: </w:t>
      </w:r>
      <w:r w:rsidRPr="003106B4">
        <w:rPr>
          <w:rFonts w:ascii="Times New Roman" w:hAnsi="Times New Roman" w:cs="Times New Roman"/>
        </w:rPr>
        <w:t>Stored logs and configuration data must be protected through encryption, access control, and auditing, with careful handling of any personal or se</w:t>
      </w:r>
      <w:r w:rsidRPr="003106B4">
        <w:rPr>
          <w:rFonts w:ascii="Times New Roman" w:hAnsi="Times New Roman" w:cs="Times New Roman"/>
        </w:rPr>
        <w:t>nsitive information embedded in security telemetry.</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7. SDLC / Methodology Justification</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Given the mission‑critical nature of cybersecurity and the rate at which threats, technologies, and regulatory expectations evolve, the development of CyberShield 360 i</w:t>
      </w:r>
      <w:r w:rsidRPr="003106B4">
        <w:rPr>
          <w:rFonts w:ascii="Times New Roman" w:hAnsi="Times New Roman" w:cs="Times New Roman"/>
        </w:rPr>
        <w:t xml:space="preserve">s best supported by </w:t>
      </w:r>
      <w:r w:rsidRPr="003106B4">
        <w:rPr>
          <w:rFonts w:ascii="Times New Roman" w:hAnsi="Times New Roman" w:cs="Times New Roman"/>
        </w:rPr>
        <w:lastRenderedPageBreak/>
        <w:t>an iterative, feedback‑driven SDLC. Agile Scrum is particularly appropriate because it structures work into time‑boxed sprints, maintains a prioritized product backlog, and emphasizes continuous stakeholder collaboration. For CyberShiel</w:t>
      </w:r>
      <w:r w:rsidRPr="003106B4">
        <w:rPr>
          <w:rFonts w:ascii="Times New Roman" w:hAnsi="Times New Roman" w:cs="Times New Roman"/>
        </w:rPr>
        <w:t>d 360, this means that features such as new data connectors, refined ML models, or updated response playbooks can be delivered incrementally and validated quickly with SOC analysts and administrators.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Moreover, Agile practices can be augmented with explici</w:t>
      </w:r>
      <w:r w:rsidRPr="003106B4">
        <w:rPr>
          <w:rFonts w:ascii="Times New Roman" w:hAnsi="Times New Roman" w:cs="Times New Roman"/>
        </w:rPr>
        <w:t>t security‑by‑design activities: threat modeling during backlog refinement, secure coding standards enforced via code review and automated checks, and regular penetration testing of critical components. Continuous integration and continuous deployment (CI/</w:t>
      </w:r>
      <w:r w:rsidRPr="003106B4">
        <w:rPr>
          <w:rFonts w:ascii="Times New Roman" w:hAnsi="Times New Roman" w:cs="Times New Roman"/>
        </w:rPr>
        <w:t xml:space="preserve">CD) pipelines enable frequent, reliable releases while incorporating automated unit, integration, regression, and security tests. This combination of agility and rigor is well suited to a platform that must adapt continually without compromising stability </w:t>
      </w:r>
      <w:r w:rsidRPr="003106B4">
        <w:rPr>
          <w:rFonts w:ascii="Times New Roman" w:hAnsi="Times New Roman" w:cs="Times New Roman"/>
        </w:rPr>
        <w:t>or trustworthiness.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Security-by-design: </w:t>
      </w:r>
      <w:r w:rsidRPr="003106B4">
        <w:rPr>
          <w:rFonts w:ascii="Times New Roman" w:hAnsi="Times New Roman" w:cs="Times New Roman"/>
        </w:rPr>
        <w:t>Threat modeling, secure coding standards, and periodic penetration testing integrated into the SDLC.</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Iterative delivery: </w:t>
      </w:r>
      <w:r w:rsidRPr="003106B4">
        <w:rPr>
          <w:rFonts w:ascii="Times New Roman" w:hAnsi="Times New Roman" w:cs="Times New Roman"/>
        </w:rPr>
        <w:t>Frequent releases of prioritized features allow rapid adaptation to new attack techniques and r</w:t>
      </w:r>
      <w:r w:rsidRPr="003106B4">
        <w:rPr>
          <w:rFonts w:ascii="Times New Roman" w:hAnsi="Times New Roman" w:cs="Times New Roman"/>
        </w:rPr>
        <w:t>egulatory requirements.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Stakeholder collaboration: </w:t>
      </w:r>
      <w:r w:rsidRPr="003106B4">
        <w:rPr>
          <w:rFonts w:ascii="Times New Roman" w:hAnsi="Times New Roman" w:cs="Times New Roman"/>
        </w:rPr>
        <w:t>SOC, CISO, and administrators are continuously involved in backlog refinement, sprint reviews, and user acceptance testing.</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Operational feedback loops: </w:t>
      </w:r>
      <w:r w:rsidRPr="003106B4">
        <w:rPr>
          <w:rFonts w:ascii="Times New Roman" w:hAnsi="Times New Roman" w:cs="Times New Roman"/>
        </w:rPr>
        <w:t>Production telemetry and incident post-mortems feed back into requirements and design decisions.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8. Expected Outcomes, Risks, and Limitations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If effectively designed and adopted, CyberShield 360 is expected to deliver improvements across several dimensions</w:t>
      </w:r>
      <w:r w:rsidRPr="003106B4">
        <w:rPr>
          <w:rFonts w:ascii="Times New Roman" w:hAnsi="Times New Roman" w:cs="Times New Roman"/>
        </w:rPr>
        <w:t>. Operationally, SOC teams should experience more coherent situational awareness, reduced effort in correlating events, and faster movement from detection to containment and recovery. Strategically, enterprise management can benefit from clearer visibility</w:t>
      </w:r>
      <w:r w:rsidRPr="003106B4">
        <w:rPr>
          <w:rFonts w:ascii="Times New Roman" w:hAnsi="Times New Roman" w:cs="Times New Roman"/>
        </w:rPr>
        <w:t xml:space="preserve"> into security posture, trends over time, and the effectiveness of investments in controls. From a governance perspective, the platform can make it easier to demonstrate compliance through consolidated audit trails and standardized reporting.</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At the same t</w:t>
      </w:r>
      <w:r w:rsidRPr="003106B4">
        <w:rPr>
          <w:rFonts w:ascii="Times New Roman" w:hAnsi="Times New Roman" w:cs="Times New Roman"/>
        </w:rPr>
        <w:t>ime, delivering these outcomes is contingent on mitigating a range of risks and limitations. The performance of ML‑based detection is sensitive to the quality, coverage, and representativeness of input data; inadequate data sources may lead to blind spots,</w:t>
      </w:r>
      <w:r w:rsidRPr="003106B4">
        <w:rPr>
          <w:rFonts w:ascii="Times New Roman" w:hAnsi="Times New Roman" w:cs="Times New Roman"/>
        </w:rPr>
        <w:t xml:space="preserve"> while poorly tuned models can create noise through false positives. Integration with legacy systems and </w:t>
      </w:r>
      <w:r w:rsidRPr="003106B4">
        <w:rPr>
          <w:rFonts w:ascii="Times New Roman" w:hAnsi="Times New Roman" w:cs="Times New Roman"/>
        </w:rPr>
        <w:lastRenderedPageBreak/>
        <w:t xml:space="preserve">diverse cloud environments can be technically challenging and may introduce deployment delays or transitional vulnerabilities. Finally, organizational </w:t>
      </w:r>
      <w:r w:rsidRPr="003106B4">
        <w:rPr>
          <w:rFonts w:ascii="Times New Roman" w:hAnsi="Times New Roman" w:cs="Times New Roman"/>
        </w:rPr>
        <w:t>factors—including resistance to process change, limited security skills, and insufficient training—can significantly reduce the realized benefits of the platform.</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Expected benefits: </w:t>
      </w:r>
      <w:r w:rsidRPr="003106B4">
        <w:rPr>
          <w:rFonts w:ascii="Times New Roman" w:hAnsi="Times New Roman" w:cs="Times New Roman"/>
        </w:rPr>
        <w:t>Faster detection and containment of threats, reduced manual workload for S</w:t>
      </w:r>
      <w:r w:rsidRPr="003106B4">
        <w:rPr>
          <w:rFonts w:ascii="Times New Roman" w:hAnsi="Times New Roman" w:cs="Times New Roman"/>
        </w:rPr>
        <w:t>OC teams, improved consistency of incident handling, and more efficient, traceable compliance reporting.</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Technical risks and limitations: </w:t>
      </w:r>
      <w:r w:rsidRPr="003106B4">
        <w:rPr>
          <w:rFonts w:ascii="Times New Roman" w:hAnsi="Times New Roman" w:cs="Times New Roman"/>
        </w:rPr>
        <w:t>Potential model drift over time, integration challenges with heterogeneous and legacy systems, performance bottlenecks</w:t>
      </w:r>
      <w:r w:rsidRPr="003106B4">
        <w:rPr>
          <w:rFonts w:ascii="Times New Roman" w:hAnsi="Times New Roman" w:cs="Times New Roman"/>
        </w:rPr>
        <w:t xml:space="preserve"> under peak load, and the need for robust monitoring of the platform itself.</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Organizational and process limitations: </w:t>
      </w:r>
      <w:r w:rsidRPr="003106B4">
        <w:rPr>
          <w:rFonts w:ascii="Times New Roman" w:hAnsi="Times New Roman" w:cs="Times New Roman"/>
        </w:rPr>
        <w:t>Dependence on sustained stakeholder buy‑in, adequate training for SOC and IT staff, clear governance of automated actions, and alignment wi</w:t>
      </w:r>
      <w:r w:rsidRPr="003106B4">
        <w:rPr>
          <w:rFonts w:ascii="Times New Roman" w:hAnsi="Times New Roman" w:cs="Times New Roman"/>
        </w:rPr>
        <w:t>th existing incident response and change‑management processes.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Ethical and privacy considerations: </w:t>
      </w:r>
      <w:r w:rsidRPr="003106B4">
        <w:rPr>
          <w:rFonts w:ascii="Times New Roman" w:hAnsi="Times New Roman" w:cs="Times New Roman"/>
        </w:rPr>
        <w:t>Security telemetry can contain personal or sensitive information about employees and customers. The platform must therefore support data minimization, approp</w:t>
      </w:r>
      <w:r w:rsidRPr="003106B4">
        <w:rPr>
          <w:rFonts w:ascii="Times New Roman" w:hAnsi="Times New Roman" w:cs="Times New Roman"/>
        </w:rPr>
        <w:t>riate retention periods, role‑based access control, and transparency about monitoring practices, in line with relevant data protection principles.</w:t>
      </w:r>
    </w:p>
    <w:p w:rsidR="009E6E7A" w:rsidRPr="003106B4" w:rsidRDefault="002B36D2" w:rsidP="002B36D2">
      <w:pPr>
        <w:pStyle w:val="Heading2"/>
        <w:spacing w:before="240" w:after="150"/>
        <w:jc w:val="both"/>
        <w:rPr>
          <w:rFonts w:ascii="Times New Roman" w:eastAsia="Geist Sans" w:hAnsi="Times New Roman" w:cs="Times New Roman"/>
          <w:bCs/>
          <w:color w:val="181D27"/>
          <w:sz w:val="24"/>
          <w:szCs w:val="24"/>
        </w:rPr>
      </w:pPr>
      <w:r w:rsidRPr="003106B4">
        <w:rPr>
          <w:rFonts w:ascii="Times New Roman" w:hAnsi="Times New Roman" w:cs="Times New Roman"/>
          <w:bCs/>
          <w:sz w:val="24"/>
          <w:szCs w:val="24"/>
        </w:rPr>
        <w:t>9. Conclusion</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The CyberShield 360 case study demonstrates how an AI‑enabled, integrated security operations p</w:t>
      </w:r>
      <w:r w:rsidRPr="003106B4">
        <w:rPr>
          <w:rFonts w:ascii="Times New Roman" w:hAnsi="Times New Roman" w:cs="Times New Roman"/>
        </w:rPr>
        <w:t>latform can address the structural limitations of fragmented, signature‑centric cybersecurity tooling in modern enterprises. By grounding the design in a clear understanding of the problem space, a detailed stakeholder analysis, and explicit functional and</w:t>
      </w:r>
      <w:r w:rsidRPr="003106B4">
        <w:rPr>
          <w:rFonts w:ascii="Times New Roman" w:hAnsi="Times New Roman" w:cs="Times New Roman"/>
        </w:rPr>
        <w:t xml:space="preserve"> non‑functional requirements, the proposed solution articulates a coherent pathway toward more effective monitoring, detection, and response across heterogeneous IT environments.</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t>From a software engineering standpoint, the analysis underscores that technic</w:t>
      </w:r>
      <w:r w:rsidRPr="003106B4">
        <w:rPr>
          <w:rFonts w:ascii="Times New Roman" w:hAnsi="Times New Roman" w:cs="Times New Roman"/>
        </w:rPr>
        <w:t>al innovation alone is insufficient. The choice of an Agile Scrum methodology, combined with security‑by‑design practices and strong stakeholder collaboration, is critical to ensuring that CyberShield 360 remains aligned with evolving threats, organization</w:t>
      </w:r>
      <w:r w:rsidRPr="003106B4">
        <w:rPr>
          <w:rFonts w:ascii="Times New Roman" w:hAnsi="Times New Roman" w:cs="Times New Roman"/>
        </w:rPr>
        <w:t>al workflows, and regulatory expectations. Equally important are the recognition and management of limitations related to data quality, system integration, organizational culture, and ethical handling of security‑relevant information.</w:t>
      </w:r>
    </w:p>
    <w:p w:rsidR="009E6E7A" w:rsidRPr="003106B4" w:rsidRDefault="002B36D2" w:rsidP="002B36D2">
      <w:pPr>
        <w:spacing w:after="150"/>
        <w:jc w:val="both"/>
        <w:rPr>
          <w:rFonts w:ascii="Times New Roman" w:eastAsia="Geist Sans" w:hAnsi="Times New Roman" w:cs="Times New Roman"/>
          <w:color w:val="181D27"/>
        </w:rPr>
      </w:pPr>
      <w:r w:rsidRPr="003106B4">
        <w:rPr>
          <w:rFonts w:ascii="Times New Roman" w:hAnsi="Times New Roman" w:cs="Times New Roman"/>
        </w:rPr>
        <w:lastRenderedPageBreak/>
        <w:t xml:space="preserve">Overall, CyberShield </w:t>
      </w:r>
      <w:r w:rsidRPr="003106B4">
        <w:rPr>
          <w:rFonts w:ascii="Times New Roman" w:hAnsi="Times New Roman" w:cs="Times New Roman"/>
        </w:rPr>
        <w:t xml:space="preserve">360 can be viewed as a holistic socio‑technical system that integrates advanced analytics with human expertise, governance structures, and organizational processes. The case study contributes an assignment‑ready framework for systematically examining such </w:t>
      </w:r>
      <w:r w:rsidRPr="003106B4">
        <w:rPr>
          <w:rFonts w:ascii="Times New Roman" w:hAnsi="Times New Roman" w:cs="Times New Roman"/>
        </w:rPr>
        <w:t>platforms—moving from problem understanding and stakeholder analysis through to system design, methodology justification, and reflection on outcomes and constraints—thereby supporting both academic learning and practical reasoning about complex cybersecuri</w:t>
      </w:r>
      <w:r w:rsidRPr="003106B4">
        <w:rPr>
          <w:rFonts w:ascii="Times New Roman" w:hAnsi="Times New Roman" w:cs="Times New Roman"/>
        </w:rPr>
        <w:t>ty solutions.</w:t>
      </w:r>
    </w:p>
    <w:p w:rsidR="009E6E7A" w:rsidRPr="003106B4" w:rsidRDefault="002B36D2" w:rsidP="002B36D2">
      <w:pPr>
        <w:pStyle w:val="ListParagraph"/>
        <w:numPr>
          <w:ilvl w:val="0"/>
          <w:numId w:val="2"/>
        </w:numPr>
        <w:spacing w:after="150"/>
        <w:jc w:val="both"/>
        <w:rPr>
          <w:rFonts w:ascii="Times New Roman" w:eastAsia="Geist Sans" w:hAnsi="Times New Roman" w:cs="Times New Roman"/>
          <w:color w:val="181D27"/>
        </w:rPr>
      </w:pPr>
      <w:r w:rsidRPr="003106B4">
        <w:rPr>
          <w:rFonts w:ascii="Times New Roman" w:hAnsi="Times New Roman" w:cs="Times New Roman"/>
          <w:b/>
          <w:bCs/>
        </w:rPr>
        <w:t xml:space="preserve">Future work: </w:t>
      </w:r>
      <w:r w:rsidRPr="003106B4">
        <w:rPr>
          <w:rFonts w:ascii="Times New Roman" w:hAnsi="Times New Roman" w:cs="Times New Roman"/>
        </w:rPr>
        <w:t>Further elaboration of detailed architecture, test strategies, and deployment roadmaps can extend this analysis into an implementation-ready design.</w:t>
      </w:r>
    </w:p>
    <w:sectPr w:rsidR="009E6E7A" w:rsidRPr="003106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variable"/>
    <w:sig w:usb0="E0002AFF" w:usb1="C0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istMono">
    <w:charset w:val="00"/>
    <w:family w:val="auto"/>
    <w:pitch w:val="variable"/>
    <w:sig w:usb0="E0002AFF" w:usb1="C000247B" w:usb2="00000009" w:usb3="00000000" w:csb0="000001FF" w:csb1="00000000"/>
  </w:font>
  <w:font w:name="Geist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402ACC"/>
    <w:multiLevelType w:val="hybridMultilevel"/>
    <w:tmpl w:val="0CDA462E"/>
    <w:lvl w:ilvl="0" w:tplc="E976D54C">
      <w:start w:val="1"/>
      <w:numFmt w:val="bullet"/>
      <w:lvlText w:val="●"/>
      <w:lvlJc w:val="left"/>
      <w:pPr>
        <w:ind w:left="720" w:hanging="360"/>
      </w:pPr>
    </w:lvl>
    <w:lvl w:ilvl="1" w:tplc="5B009D56">
      <w:start w:val="1"/>
      <w:numFmt w:val="bullet"/>
      <w:lvlText w:val="○"/>
      <w:lvlJc w:val="left"/>
      <w:pPr>
        <w:ind w:left="1440" w:hanging="360"/>
      </w:pPr>
    </w:lvl>
    <w:lvl w:ilvl="2" w:tplc="6DF4CAD2">
      <w:start w:val="1"/>
      <w:numFmt w:val="bullet"/>
      <w:lvlText w:val="■"/>
      <w:lvlJc w:val="left"/>
      <w:pPr>
        <w:ind w:left="2160" w:hanging="360"/>
      </w:pPr>
    </w:lvl>
    <w:lvl w:ilvl="3" w:tplc="5EBE2092">
      <w:start w:val="1"/>
      <w:numFmt w:val="bullet"/>
      <w:lvlText w:val="●"/>
      <w:lvlJc w:val="left"/>
      <w:pPr>
        <w:ind w:left="2880" w:hanging="360"/>
      </w:pPr>
    </w:lvl>
    <w:lvl w:ilvl="4" w:tplc="E9AA9B02">
      <w:start w:val="1"/>
      <w:numFmt w:val="bullet"/>
      <w:lvlText w:val="○"/>
      <w:lvlJc w:val="left"/>
      <w:pPr>
        <w:ind w:left="3600" w:hanging="360"/>
      </w:pPr>
    </w:lvl>
    <w:lvl w:ilvl="5" w:tplc="46AC891E">
      <w:start w:val="1"/>
      <w:numFmt w:val="bullet"/>
      <w:lvlText w:val="■"/>
      <w:lvlJc w:val="left"/>
      <w:pPr>
        <w:ind w:left="4320" w:hanging="360"/>
      </w:pPr>
    </w:lvl>
    <w:lvl w:ilvl="6" w:tplc="C21C4FAA">
      <w:start w:val="1"/>
      <w:numFmt w:val="bullet"/>
      <w:lvlText w:val="●"/>
      <w:lvlJc w:val="left"/>
      <w:pPr>
        <w:ind w:left="5040" w:hanging="360"/>
      </w:pPr>
    </w:lvl>
    <w:lvl w:ilvl="7" w:tplc="ACE8BE28">
      <w:start w:val="1"/>
      <w:numFmt w:val="bullet"/>
      <w:lvlText w:val="●"/>
      <w:lvlJc w:val="left"/>
      <w:pPr>
        <w:ind w:left="5760" w:hanging="360"/>
      </w:pPr>
    </w:lvl>
    <w:lvl w:ilvl="8" w:tplc="AED25030">
      <w:start w:val="1"/>
      <w:numFmt w:val="bullet"/>
      <w:lvlText w:val="●"/>
      <w:lvlJc w:val="left"/>
      <w:pPr>
        <w:ind w:left="6480" w:hanging="360"/>
      </w:pPr>
    </w:lvl>
  </w:abstractNum>
  <w:abstractNum w:abstractNumId="1" w15:restartNumberingAfterBreak="0">
    <w:nsid w:val="4C7910BD"/>
    <w:multiLevelType w:val="hybridMultilevel"/>
    <w:tmpl w:val="B4EA04D0"/>
    <w:lvl w:ilvl="0" w:tplc="0ED8E9BA">
      <w:start w:val="1"/>
      <w:numFmt w:val="decimal"/>
      <w:lvlText w:val="%1."/>
      <w:lvlJc w:val="left"/>
      <w:pPr>
        <w:ind w:left="360" w:hanging="360"/>
      </w:pPr>
    </w:lvl>
    <w:lvl w:ilvl="1" w:tplc="118A5860">
      <w:start w:val="1"/>
      <w:numFmt w:val="decimal"/>
      <w:lvlText w:val="%2."/>
      <w:lvlJc w:val="left"/>
      <w:pPr>
        <w:ind w:left="720" w:hanging="360"/>
      </w:pPr>
    </w:lvl>
    <w:lvl w:ilvl="2" w:tplc="EC008400">
      <w:start w:val="1"/>
      <w:numFmt w:val="decimal"/>
      <w:lvlText w:val="%3."/>
      <w:lvlJc w:val="left"/>
      <w:pPr>
        <w:ind w:left="1080" w:hanging="360"/>
      </w:pPr>
    </w:lvl>
    <w:lvl w:ilvl="3" w:tplc="5AC471F2">
      <w:start w:val="1"/>
      <w:numFmt w:val="decimal"/>
      <w:lvlText w:val="%4."/>
      <w:lvlJc w:val="left"/>
      <w:pPr>
        <w:ind w:left="1440" w:hanging="360"/>
      </w:pPr>
    </w:lvl>
    <w:lvl w:ilvl="4" w:tplc="CE426EDE">
      <w:start w:val="1"/>
      <w:numFmt w:val="decimal"/>
      <w:lvlText w:val="%5."/>
      <w:lvlJc w:val="left"/>
      <w:pPr>
        <w:ind w:left="1800" w:hanging="360"/>
      </w:pPr>
    </w:lvl>
    <w:lvl w:ilvl="5" w:tplc="A3545D88">
      <w:start w:val="1"/>
      <w:numFmt w:val="decimal"/>
      <w:lvlText w:val="%6."/>
      <w:lvlJc w:val="left"/>
      <w:pPr>
        <w:ind w:left="2160" w:hanging="360"/>
      </w:pPr>
    </w:lvl>
    <w:lvl w:ilvl="6" w:tplc="8698F06E">
      <w:start w:val="1"/>
      <w:numFmt w:val="decimal"/>
      <w:lvlText w:val="%7."/>
      <w:lvlJc w:val="left"/>
      <w:pPr>
        <w:ind w:left="2520" w:hanging="360"/>
      </w:pPr>
    </w:lvl>
    <w:lvl w:ilvl="7" w:tplc="5B58C9D6">
      <w:start w:val="1"/>
      <w:numFmt w:val="decimal"/>
      <w:lvlText w:val="%8."/>
      <w:lvlJc w:val="left"/>
      <w:pPr>
        <w:ind w:left="2880" w:hanging="360"/>
      </w:pPr>
    </w:lvl>
    <w:lvl w:ilvl="8" w:tplc="8E6E9B8C">
      <w:start w:val="1"/>
      <w:numFmt w:val="decimal"/>
      <w:lvlText w:val="%9."/>
      <w:lvlJc w:val="left"/>
      <w:pPr>
        <w:ind w:left="3240" w:hanging="360"/>
      </w:pPr>
    </w:lvl>
  </w:abstractNum>
  <w:abstractNum w:abstractNumId="2" w15:restartNumberingAfterBreak="0">
    <w:nsid w:val="581C76C0"/>
    <w:multiLevelType w:val="hybridMultilevel"/>
    <w:tmpl w:val="E04AF98E"/>
    <w:lvl w:ilvl="0" w:tplc="520C183E">
      <w:start w:val="1"/>
      <w:numFmt w:val="bullet"/>
      <w:lvlText w:val="•"/>
      <w:lvlJc w:val="left"/>
      <w:pPr>
        <w:ind w:left="360" w:hanging="360"/>
      </w:pPr>
    </w:lvl>
    <w:lvl w:ilvl="1" w:tplc="7E668954">
      <w:start w:val="1"/>
      <w:numFmt w:val="bullet"/>
      <w:lvlText w:val="•"/>
      <w:lvlJc w:val="left"/>
      <w:pPr>
        <w:ind w:left="720" w:hanging="360"/>
      </w:pPr>
    </w:lvl>
    <w:lvl w:ilvl="2" w:tplc="D2102944">
      <w:start w:val="1"/>
      <w:numFmt w:val="bullet"/>
      <w:lvlText w:val="•"/>
      <w:lvlJc w:val="left"/>
      <w:pPr>
        <w:ind w:left="1080" w:hanging="360"/>
      </w:pPr>
    </w:lvl>
    <w:lvl w:ilvl="3" w:tplc="845E8FA2">
      <w:start w:val="1"/>
      <w:numFmt w:val="bullet"/>
      <w:lvlText w:val="•"/>
      <w:lvlJc w:val="left"/>
      <w:pPr>
        <w:ind w:left="1440" w:hanging="360"/>
      </w:pPr>
    </w:lvl>
    <w:lvl w:ilvl="4" w:tplc="A92EB85A">
      <w:start w:val="1"/>
      <w:numFmt w:val="bullet"/>
      <w:lvlText w:val="•"/>
      <w:lvlJc w:val="left"/>
      <w:pPr>
        <w:ind w:left="1800" w:hanging="360"/>
      </w:pPr>
    </w:lvl>
    <w:lvl w:ilvl="5" w:tplc="EE8AC11A">
      <w:start w:val="1"/>
      <w:numFmt w:val="bullet"/>
      <w:lvlText w:val="•"/>
      <w:lvlJc w:val="left"/>
      <w:pPr>
        <w:ind w:left="2160" w:hanging="360"/>
      </w:pPr>
    </w:lvl>
    <w:lvl w:ilvl="6" w:tplc="901E620A">
      <w:start w:val="1"/>
      <w:numFmt w:val="bullet"/>
      <w:lvlText w:val="•"/>
      <w:lvlJc w:val="left"/>
      <w:pPr>
        <w:ind w:left="2520" w:hanging="360"/>
      </w:pPr>
    </w:lvl>
    <w:lvl w:ilvl="7" w:tplc="A33A5648">
      <w:start w:val="1"/>
      <w:numFmt w:val="bullet"/>
      <w:lvlText w:val="•"/>
      <w:lvlJc w:val="left"/>
      <w:pPr>
        <w:ind w:left="2880" w:hanging="360"/>
      </w:pPr>
    </w:lvl>
    <w:lvl w:ilvl="8" w:tplc="6F406FEE">
      <w:start w:val="1"/>
      <w:numFmt w:val="bullet"/>
      <w:lvlText w:val="•"/>
      <w:lvlJc w:val="left"/>
      <w:pPr>
        <w:ind w:left="3240" w:hanging="360"/>
      </w:pPr>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2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7A"/>
    <w:rsid w:val="002B36D2"/>
    <w:rsid w:val="003106B4"/>
    <w:rsid w:val="00780A43"/>
    <w:rsid w:val="009E6E7A"/>
    <w:rsid w:val="00B85D79"/>
    <w:rsid w:val="00BA0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9CB08"/>
  <w15:docId w15:val="{44BA90D6-25C0-4A4F-ADF6-EE682F0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6B8"/>
    <w:pPr>
      <w:adjustRightInd w:val="0"/>
      <w:spacing w:before="45" w:after="45" w:line="360" w:lineRule="auto"/>
    </w:pPr>
    <w:rPr>
      <w:rFonts w:ascii="Inter" w:hAnsi="Inter" w:cs="Times New Roman (Body CS)"/>
    </w:rPr>
  </w:style>
  <w:style w:type="paragraph" w:styleId="Heading1">
    <w:name w:val="heading 1"/>
    <w:basedOn w:val="Normal"/>
    <w:next w:val="Normal"/>
    <w:link w:val="Heading1Char"/>
    <w:uiPriority w:val="9"/>
    <w:rsid w:val="00D078F7"/>
    <w:pPr>
      <w:outlineLvl w:val="0"/>
    </w:pPr>
    <w:rPr>
      <w:b/>
      <w:sz w:val="48"/>
      <w:szCs w:val="48"/>
    </w:rPr>
  </w:style>
  <w:style w:type="paragraph" w:styleId="Heading2">
    <w:name w:val="heading 2"/>
    <w:basedOn w:val="Normal"/>
    <w:next w:val="Normal"/>
    <w:link w:val="Heading2Char"/>
    <w:uiPriority w:val="9"/>
    <w:semiHidden/>
    <w:unhideWhenUsed/>
    <w:rsid w:val="005B06B8"/>
    <w:pPr>
      <w:outlineLvl w:val="1"/>
    </w:pPr>
    <w:rPr>
      <w:b/>
      <w:sz w:val="36"/>
      <w:szCs w:val="36"/>
    </w:rPr>
  </w:style>
  <w:style w:type="paragraph" w:styleId="Heading3">
    <w:name w:val="heading 3"/>
    <w:basedOn w:val="Normal"/>
    <w:next w:val="Normal"/>
    <w:link w:val="Heading3Char"/>
    <w:uiPriority w:val="9"/>
    <w:semiHidden/>
    <w:unhideWhenUsed/>
    <w:qFormat/>
    <w:rsid w:val="005B06B8"/>
    <w:pPr>
      <w:outlineLvl w:val="2"/>
    </w:pPr>
    <w:rPr>
      <w:b/>
      <w:sz w:val="28"/>
      <w:szCs w:val="28"/>
    </w:rPr>
  </w:style>
  <w:style w:type="paragraph" w:styleId="Heading4">
    <w:name w:val="heading 4"/>
    <w:basedOn w:val="Normal"/>
    <w:next w:val="Normal"/>
    <w:link w:val="Heading4Char"/>
    <w:uiPriority w:val="9"/>
    <w:semiHidden/>
    <w:unhideWhenUsed/>
    <w:qFormat/>
    <w:rsid w:val="005B0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F7"/>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5B0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6B8"/>
    <w:rPr>
      <w:rFonts w:eastAsiaTheme="majorEastAsia" w:cstheme="majorBidi"/>
      <w:color w:val="272727" w:themeColor="text1" w:themeTint="D8"/>
    </w:rPr>
  </w:style>
  <w:style w:type="paragraph" w:styleId="Title">
    <w:name w:val="Title"/>
    <w:basedOn w:val="Normal"/>
    <w:next w:val="Normal"/>
    <w:link w:val="TitleChar"/>
    <w:uiPriority w:val="10"/>
    <w:rsid w:val="005B0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6B8"/>
    <w:pPr>
      <w:spacing w:before="160"/>
      <w:jc w:val="center"/>
    </w:pPr>
    <w:rPr>
      <w:i/>
      <w:iCs/>
      <w:color w:val="404040" w:themeColor="text1" w:themeTint="BF"/>
    </w:rPr>
  </w:style>
  <w:style w:type="character" w:customStyle="1" w:styleId="QuoteChar">
    <w:name w:val="Quote Char"/>
    <w:basedOn w:val="DefaultParagraphFont"/>
    <w:link w:val="Quote"/>
    <w:uiPriority w:val="29"/>
    <w:rsid w:val="005B06B8"/>
    <w:rPr>
      <w:i/>
      <w:iCs/>
      <w:color w:val="404040" w:themeColor="text1" w:themeTint="BF"/>
    </w:rPr>
  </w:style>
  <w:style w:type="paragraph" w:styleId="ListParagraph">
    <w:name w:val="List Paragraph"/>
    <w:basedOn w:val="Normal"/>
    <w:uiPriority w:val="34"/>
    <w:qFormat/>
    <w:rsid w:val="005B06B8"/>
    <w:pPr>
      <w:ind w:left="720"/>
      <w:contextualSpacing/>
    </w:pPr>
  </w:style>
  <w:style w:type="character" w:styleId="IntenseEmphasis">
    <w:name w:val="Intense Emphasis"/>
    <w:basedOn w:val="DefaultParagraphFont"/>
    <w:uiPriority w:val="21"/>
    <w:qFormat/>
    <w:rsid w:val="005B06B8"/>
    <w:rPr>
      <w:i/>
      <w:iCs/>
      <w:color w:val="2F5496" w:themeColor="accent1" w:themeShade="BF"/>
    </w:rPr>
  </w:style>
  <w:style w:type="paragraph" w:styleId="IntenseQuote">
    <w:name w:val="Intense Quote"/>
    <w:basedOn w:val="Normal"/>
    <w:next w:val="Normal"/>
    <w:link w:val="IntenseQuoteChar"/>
    <w:uiPriority w:val="30"/>
    <w:qFormat/>
    <w:rsid w:val="005B0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6B8"/>
    <w:rPr>
      <w:i/>
      <w:iCs/>
      <w:color w:val="2F5496" w:themeColor="accent1" w:themeShade="BF"/>
    </w:rPr>
  </w:style>
  <w:style w:type="character" w:styleId="IntenseReference">
    <w:name w:val="Intense Reference"/>
    <w:basedOn w:val="DefaultParagraphFont"/>
    <w:uiPriority w:val="32"/>
    <w:qFormat/>
    <w:rsid w:val="005B06B8"/>
    <w:rPr>
      <w:b/>
      <w:bCs/>
      <w:smallCaps/>
      <w:color w:val="2F5496" w:themeColor="accent1" w:themeShade="BF"/>
      <w:spacing w:val="5"/>
    </w:rPr>
  </w:style>
  <w:style w:type="character" w:styleId="Hyperlink">
    <w:name w:val="Hyperlink"/>
    <w:basedOn w:val="DefaultParagraphFont"/>
    <w:uiPriority w:val="99"/>
    <w:unhideWhenUsed/>
    <w:rsid w:val="00F64863"/>
    <w:rPr>
      <w:color w:val="0000EF"/>
      <w:u w:val="single"/>
    </w:rPr>
  </w:style>
  <w:style w:type="character" w:styleId="UnresolvedMention">
    <w:name w:val="Unresolved Mention"/>
    <w:basedOn w:val="DefaultParagraphFont"/>
    <w:uiPriority w:val="99"/>
    <w:semiHidden/>
    <w:unhideWhenUsed/>
    <w:rsid w:val="00F64863"/>
    <w:rPr>
      <w:color w:val="605E5C"/>
      <w:shd w:val="clear" w:color="auto" w:fill="E1DFDD"/>
    </w:rPr>
  </w:style>
  <w:style w:type="paragraph" w:styleId="Caption">
    <w:name w:val="caption"/>
    <w:basedOn w:val="Normal"/>
    <w:next w:val="Normal"/>
    <w:uiPriority w:val="35"/>
    <w:unhideWhenUsed/>
    <w:qFormat/>
    <w:rsid w:val="00F64863"/>
    <w:pPr>
      <w:spacing w:before="0" w:after="200" w:line="240" w:lineRule="auto"/>
    </w:pPr>
    <w:rPr>
      <w:i/>
      <w:iCs/>
      <w:color w:val="44546A" w:themeColor="text2"/>
      <w:sz w:val="18"/>
      <w:szCs w:val="18"/>
    </w:rPr>
  </w:style>
  <w:style w:type="paragraph" w:customStyle="1" w:styleId="Codeblock">
    <w:name w:val="Codeblock"/>
    <w:basedOn w:val="Normal"/>
    <w:rPr>
      <w:rFonts w:ascii="GeistMono" w:eastAsia="GeistMono" w:hAnsi="GeistMono" w:cs="GeistMono"/>
      <w:noProof/>
      <w:color w:val="FFFFFF"/>
    </w:rPr>
  </w:style>
  <w:style w:type="paragraph" w:customStyle="1" w:styleId="pdq2pgselectionanchorcontainer">
    <w:name w:val="pdq2pg_selectionanchorcontainer"/>
    <w:basedOn w:val="Normal"/>
    <w:rsid w:val="002B36D2"/>
    <w:pPr>
      <w:adjustRightInd/>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semiHidden/>
    <w:unhideWhenUsed/>
    <w:rsid w:val="002B36D2"/>
    <w:pPr>
      <w:adjustRightInd/>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2B36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339958">
      <w:bodyDiv w:val="1"/>
      <w:marLeft w:val="0"/>
      <w:marRight w:val="0"/>
      <w:marTop w:val="0"/>
      <w:marBottom w:val="0"/>
      <w:divBdr>
        <w:top w:val="none" w:sz="0" w:space="0" w:color="auto"/>
        <w:left w:val="none" w:sz="0" w:space="0" w:color="auto"/>
        <w:bottom w:val="none" w:sz="0" w:space="0" w:color="auto"/>
        <w:right w:val="none" w:sz="0" w:space="0" w:color="auto"/>
      </w:divBdr>
    </w:div>
    <w:div w:id="1111315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16</Pages>
  <Words>4163</Words>
  <Characters>23733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2026-07-20T07:51:00Z</dcterms:created>
  <dcterms:modified xsi:type="dcterms:W3CDTF">2026-07-20T09:22:00Z</dcterms:modified>
</cp:coreProperties>
</file>