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6B01" w14:textId="77777777" w:rsidR="00D63017" w:rsidRDefault="00000000">
      <w:pPr>
        <w:jc w:val="center"/>
      </w:pPr>
      <w:r>
        <w:rPr>
          <w:b/>
          <w:color w:val="1F4E79"/>
          <w:sz w:val="34"/>
        </w:rPr>
        <w:t>IN22 Indic Embedding Alignment Report</w:t>
      </w:r>
    </w:p>
    <w:p w14:paraId="5036AC66" w14:textId="77777777" w:rsidR="00D63017" w:rsidRDefault="00000000">
      <w:pPr>
        <w:jc w:val="center"/>
      </w:pPr>
      <w:r>
        <w:rPr>
          <w:i/>
          <w:sz w:val="20"/>
        </w:rPr>
        <w:t>Focus: model alignment and LaBSE performance on Indic-Indic retrieval</w:t>
      </w:r>
    </w:p>
    <w:p w14:paraId="5C80B73E" w14:textId="0DBF7DF2" w:rsidR="00D63017" w:rsidRDefault="00000000">
      <w:r>
        <w:rPr>
          <w:b/>
        </w:rPr>
        <w:t xml:space="preserve">Source artifacts: </w:t>
      </w:r>
      <w:r>
        <w:t>IN22 benchmark notebook: in22_indic_embedding_alignment_benchmark_</w:t>
      </w:r>
      <w:proofErr w:type="gramStart"/>
      <w:r>
        <w:t>colab(</w:t>
      </w:r>
      <w:proofErr w:type="gramEnd"/>
      <w:r>
        <w:t>1</w:t>
      </w:r>
      <w:proofErr w:type="gramStart"/>
      <w:r>
        <w:t>).ipynb</w:t>
      </w:r>
      <w:proofErr w:type="gramEnd"/>
      <w:r>
        <w:t xml:space="preserve">; saved metrics/plots folder: </w:t>
      </w:r>
      <w:hyperlink r:id="rId8" w:history="1">
        <w:r w:rsidR="004B3E54" w:rsidRPr="000D4890">
          <w:rPr>
            <w:rStyle w:val="Hyperlink"/>
          </w:rPr>
          <w:t>https://drive.google.com/drive/folders/1sPFO4hA3qKlBN2b9JVRRF7cEtNHZrMXo?usp=sharing</w:t>
        </w:r>
      </w:hyperlink>
    </w:p>
    <w:p w14:paraId="119CB4E8" w14:textId="77777777" w:rsidR="004B3E54" w:rsidRDefault="004B3E54"/>
    <w:p w14:paraId="2341B4B0" w14:textId="0076E416" w:rsidR="004B3E54" w:rsidRPr="004B3E54" w:rsidRDefault="004B3E54" w:rsidP="004B3E54">
      <w:pPr>
        <w:pStyle w:val="Heading1"/>
        <w:rPr>
          <w:lang w:val="en-IN"/>
        </w:rPr>
      </w:pPr>
      <w:r w:rsidRPr="004B3E54">
        <w:t>Dataset Description</w:t>
      </w:r>
    </w:p>
    <w:p w14:paraId="2ABD940A" w14:textId="0EC05C6B" w:rsidR="004B3E54" w:rsidRPr="004B3E54" w:rsidRDefault="004B3E54" w:rsidP="004B3E54">
      <w:pPr>
        <w:rPr>
          <w:lang w:val="en-IN"/>
        </w:rPr>
      </w:pPr>
      <w:r w:rsidRPr="004B3E54">
        <w:rPr>
          <w:lang w:val="en-IN"/>
        </w:rPr>
        <w:t xml:space="preserve">This benchmark uses the </w:t>
      </w:r>
      <w:r w:rsidRPr="004B3E54">
        <w:rPr>
          <w:b/>
          <w:bCs/>
          <w:lang w:val="en-IN"/>
        </w:rPr>
        <w:t>IN22 evaluation suites</w:t>
      </w:r>
      <w:r w:rsidRPr="004B3E54">
        <w:rPr>
          <w:lang w:val="en-IN"/>
        </w:rPr>
        <w:t xml:space="preserve">, specifically </w:t>
      </w:r>
      <w:r w:rsidRPr="004B3E54">
        <w:rPr>
          <w:b/>
          <w:bCs/>
          <w:lang w:val="en-IN"/>
        </w:rPr>
        <w:t>IN22-Gen</w:t>
      </w:r>
      <w:r w:rsidRPr="004B3E54">
        <w:rPr>
          <w:lang w:val="en-IN"/>
        </w:rPr>
        <w:t xml:space="preserve"> and </w:t>
      </w:r>
      <w:r w:rsidRPr="004B3E54">
        <w:rPr>
          <w:b/>
          <w:bCs/>
          <w:lang w:val="en-IN"/>
        </w:rPr>
        <w:t>IN22-Conv</w:t>
      </w:r>
      <w:r w:rsidRPr="004B3E54">
        <w:rPr>
          <w:lang w:val="en-IN"/>
        </w:rPr>
        <w:t xml:space="preserve">, for evaluating multilingual sentence embedding alignment across Indian languages. IN22 was selected because it provides </w:t>
      </w:r>
      <w:r w:rsidRPr="004B3E54">
        <w:rPr>
          <w:b/>
          <w:bCs/>
          <w:lang w:val="en-IN"/>
        </w:rPr>
        <w:t>multi-way aligned sentences</w:t>
      </w:r>
      <w:r w:rsidRPr="004B3E54">
        <w:rPr>
          <w:lang w:val="en-IN"/>
        </w:rPr>
        <w:t xml:space="preserve"> across </w:t>
      </w:r>
      <w:r w:rsidRPr="004B3E54">
        <w:rPr>
          <w:b/>
          <w:bCs/>
          <w:lang w:val="en-IN"/>
        </w:rPr>
        <w:t>all 22 scheduled Indic languages plus English</w:t>
      </w:r>
      <w:r w:rsidRPr="004B3E54">
        <w:rPr>
          <w:lang w:val="en-IN"/>
        </w:rPr>
        <w:t xml:space="preserve">. </w:t>
      </w:r>
    </w:p>
    <w:p w14:paraId="39805113" w14:textId="686FAC15" w:rsidR="004B3E54" w:rsidRPr="004B3E54" w:rsidRDefault="004B3E54" w:rsidP="004B3E54">
      <w:pPr>
        <w:rPr>
          <w:lang w:val="en-IN"/>
        </w:rPr>
      </w:pPr>
      <w:r w:rsidRPr="004B3E54">
        <w:rPr>
          <w:lang w:val="en-IN"/>
        </w:rPr>
        <w:t>The dataset is used in two evaluation tracks:</w:t>
      </w:r>
    </w:p>
    <w:p w14:paraId="0AB31C13" w14:textId="77777777" w:rsidR="004B3E54" w:rsidRPr="004B3E54" w:rsidRDefault="004B3E54" w:rsidP="004B3E54">
      <w:pPr>
        <w:rPr>
          <w:b/>
          <w:bCs/>
          <w:lang w:val="en-IN"/>
        </w:rPr>
      </w:pPr>
      <w:r w:rsidRPr="004B3E54">
        <w:rPr>
          <w:b/>
          <w:bCs/>
          <w:lang w:val="en-IN"/>
        </w:rPr>
        <w:t>Difference Between IN22-Gen and IN22-Conv</w:t>
      </w:r>
    </w:p>
    <w:p w14:paraId="1448B409" w14:textId="77777777" w:rsidR="004B3E54" w:rsidRPr="004B3E54" w:rsidRDefault="004B3E54" w:rsidP="004B3E54">
      <w:pPr>
        <w:rPr>
          <w:lang w:val="en-IN"/>
        </w:rPr>
      </w:pPr>
      <w:r w:rsidRPr="004B3E54">
        <w:rPr>
          <w:lang w:val="en-IN"/>
        </w:rPr>
        <w:t xml:space="preserve">The benchmark uses both </w:t>
      </w:r>
      <w:r w:rsidRPr="004B3E54">
        <w:rPr>
          <w:b/>
          <w:bCs/>
          <w:lang w:val="en-IN"/>
        </w:rPr>
        <w:t>IN22-Gen</w:t>
      </w:r>
      <w:r w:rsidRPr="004B3E54">
        <w:rPr>
          <w:lang w:val="en-IN"/>
        </w:rPr>
        <w:t xml:space="preserve"> and </w:t>
      </w:r>
      <w:r w:rsidRPr="004B3E54">
        <w:rPr>
          <w:b/>
          <w:bCs/>
          <w:lang w:val="en-IN"/>
        </w:rPr>
        <w:t>IN22-Conv</w:t>
      </w:r>
      <w:r w:rsidRPr="004B3E54">
        <w:rPr>
          <w:lang w:val="en-IN"/>
        </w:rPr>
        <w:t xml:space="preserve"> because they test different types of language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5963"/>
        <w:gridCol w:w="3777"/>
      </w:tblGrid>
      <w:tr w:rsidR="004B3E54" w:rsidRPr="004B3E54" w14:paraId="461111A3" w14:textId="77777777" w:rsidTr="004B3E5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2F7A69" w14:textId="77777777" w:rsidR="004B3E54" w:rsidRPr="004B3E54" w:rsidRDefault="004B3E54" w:rsidP="004B3E54">
            <w:pPr>
              <w:rPr>
                <w:b/>
                <w:bCs/>
                <w:lang w:val="en-IN"/>
              </w:rPr>
            </w:pPr>
            <w:r w:rsidRPr="004B3E54">
              <w:rPr>
                <w:b/>
                <w:bCs/>
                <w:lang w:val="en-IN"/>
              </w:rPr>
              <w:t>Dataset suite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7F060" w14:textId="77777777" w:rsidR="004B3E54" w:rsidRPr="004B3E54" w:rsidRDefault="004B3E54" w:rsidP="004B3E54">
            <w:pPr>
              <w:rPr>
                <w:b/>
                <w:bCs/>
                <w:lang w:val="en-IN"/>
              </w:rPr>
            </w:pPr>
            <w:r w:rsidRPr="004B3E54">
              <w:rPr>
                <w:b/>
                <w:bCs/>
                <w:lang w:val="en-IN"/>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D71BC" w14:textId="77777777" w:rsidR="004B3E54" w:rsidRPr="004B3E54" w:rsidRDefault="004B3E54" w:rsidP="004B3E54">
            <w:pPr>
              <w:rPr>
                <w:b/>
                <w:bCs/>
                <w:lang w:val="en-IN"/>
              </w:rPr>
            </w:pPr>
            <w:r w:rsidRPr="004B3E54">
              <w:rPr>
                <w:b/>
                <w:bCs/>
                <w:lang w:val="en-IN"/>
              </w:rPr>
              <w:t>Why it matters</w:t>
            </w:r>
          </w:p>
        </w:tc>
      </w:tr>
      <w:tr w:rsidR="004B3E54" w:rsidRPr="004B3E54" w14:paraId="6C472FE4" w14:textId="77777777" w:rsidTr="004B3E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DE79FA" w14:textId="77777777" w:rsidR="004B3E54" w:rsidRPr="004B3E54" w:rsidRDefault="004B3E54" w:rsidP="004B3E54">
            <w:pPr>
              <w:rPr>
                <w:lang w:val="en-IN"/>
              </w:rPr>
            </w:pPr>
            <w:r w:rsidRPr="004B3E54">
              <w:rPr>
                <w:b/>
                <w:bCs/>
                <w:lang w:val="en-IN"/>
              </w:rPr>
              <w:t>IN22-Gen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A248A" w14:textId="77777777" w:rsidR="004B3E54" w:rsidRPr="004B3E54" w:rsidRDefault="004B3E54" w:rsidP="004B3E54">
            <w:pPr>
              <w:rPr>
                <w:lang w:val="en-IN"/>
              </w:rPr>
            </w:pPr>
            <w:r w:rsidRPr="004B3E54">
              <w:rPr>
                <w:lang w:val="en-IN"/>
              </w:rPr>
              <w:t>Contains general-domain sentences from sources such as news, Wikipedia-style content, culture, and general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58AF3B" w14:textId="77777777" w:rsidR="004B3E54" w:rsidRPr="004B3E54" w:rsidRDefault="004B3E54" w:rsidP="004B3E54">
            <w:pPr>
              <w:rPr>
                <w:lang w:val="en-IN"/>
              </w:rPr>
            </w:pPr>
            <w:r w:rsidRPr="004B3E54">
              <w:rPr>
                <w:lang w:val="en-IN"/>
              </w:rPr>
              <w:t>Useful for testing alignment on formal and general written text.</w:t>
            </w:r>
          </w:p>
        </w:tc>
      </w:tr>
      <w:tr w:rsidR="004B3E54" w:rsidRPr="004B3E54" w14:paraId="40634C44" w14:textId="77777777" w:rsidTr="004B3E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052648" w14:textId="77777777" w:rsidR="004B3E54" w:rsidRPr="004B3E54" w:rsidRDefault="004B3E54" w:rsidP="004B3E54">
            <w:pPr>
              <w:rPr>
                <w:lang w:val="en-IN"/>
              </w:rPr>
            </w:pPr>
            <w:r w:rsidRPr="004B3E54">
              <w:rPr>
                <w:b/>
                <w:bCs/>
                <w:lang w:val="en-IN"/>
              </w:rPr>
              <w:t>IN22-Conv</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A53BA" w14:textId="77777777" w:rsidR="004B3E54" w:rsidRPr="004B3E54" w:rsidRDefault="004B3E54" w:rsidP="004B3E54">
            <w:pPr>
              <w:rPr>
                <w:lang w:val="en-IN"/>
              </w:rPr>
            </w:pPr>
            <w:r w:rsidRPr="004B3E54">
              <w:rPr>
                <w:lang w:val="en-IN"/>
              </w:rPr>
              <w:t>Contains conversational and daily-use sentences.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8AC98F" w14:textId="77777777" w:rsidR="004B3E54" w:rsidRPr="004B3E54" w:rsidRDefault="004B3E54" w:rsidP="004B3E54">
            <w:pPr>
              <w:rPr>
                <w:lang w:val="en-IN"/>
              </w:rPr>
            </w:pPr>
            <w:r w:rsidRPr="004B3E54">
              <w:rPr>
                <w:lang w:val="en-IN"/>
              </w:rPr>
              <w:t>Useful for testing alignment on informal, natural, and spoken-style language.</w:t>
            </w:r>
          </w:p>
        </w:tc>
      </w:tr>
    </w:tbl>
    <w:p w14:paraId="5102BED5" w14:textId="77777777" w:rsidR="00D63017" w:rsidRDefault="00000000">
      <w:pPr>
        <w:pStyle w:val="Heading1"/>
      </w:pPr>
      <w:r>
        <w:t>1. Benchmark setup and main evaluation view</w:t>
      </w:r>
    </w:p>
    <w:p w14:paraId="715FCE23" w14:textId="77777777" w:rsidR="00D63017" w:rsidRDefault="00000000">
      <w:pPr>
        <w:spacing w:after="80"/>
        <w:ind w:left="216"/>
      </w:pPr>
      <w:r>
        <w:t>The benchmark evaluates sentence embedding alignment on IN22-Gen and IN22-Conv using all 22 scheduled Indic languages plus English. It has two tracks: (a) Indic-Indic only and (b) English-Indic bidirectional. The main goal is alignment, so the primary metrics are mean gold-pair cosine and cosine gap. Accuracy@1 is reported as supporting evidence for retrieval and separation.</w:t>
      </w:r>
    </w:p>
    <w:tbl>
      <w:tblPr>
        <w:tblStyle w:val="TableGrid"/>
        <w:tblW w:w="0" w:type="auto"/>
        <w:jc w:val="center"/>
        <w:tblLook w:val="04A0" w:firstRow="1" w:lastRow="0" w:firstColumn="1" w:lastColumn="0" w:noHBand="0" w:noVBand="1"/>
      </w:tblPr>
      <w:tblGrid>
        <w:gridCol w:w="2304"/>
        <w:gridCol w:w="3312"/>
        <w:gridCol w:w="5040"/>
      </w:tblGrid>
      <w:tr w:rsidR="00D63017" w14:paraId="6E13F8B2" w14:textId="77777777">
        <w:trPr>
          <w:jc w:val="center"/>
        </w:trPr>
        <w:tc>
          <w:tcPr>
            <w:tcW w:w="2304" w:type="dxa"/>
            <w:shd w:val="clear" w:color="auto" w:fill="1F4E79"/>
            <w:vAlign w:val="center"/>
          </w:tcPr>
          <w:p w14:paraId="03740FFA" w14:textId="77777777" w:rsidR="00D63017" w:rsidRDefault="00000000">
            <w:pPr>
              <w:spacing w:after="0"/>
            </w:pPr>
            <w:r>
              <w:rPr>
                <w:b/>
                <w:color w:val="FFFFFF"/>
                <w:sz w:val="17"/>
              </w:rPr>
              <w:t>Track</w:t>
            </w:r>
          </w:p>
        </w:tc>
        <w:tc>
          <w:tcPr>
            <w:tcW w:w="3312" w:type="dxa"/>
            <w:shd w:val="clear" w:color="auto" w:fill="1F4E79"/>
            <w:vAlign w:val="center"/>
          </w:tcPr>
          <w:p w14:paraId="169595A8" w14:textId="77777777" w:rsidR="00D63017" w:rsidRDefault="00000000">
            <w:pPr>
              <w:spacing w:after="0"/>
            </w:pPr>
            <w:r>
              <w:rPr>
                <w:b/>
                <w:color w:val="FFFFFF"/>
                <w:sz w:val="17"/>
              </w:rPr>
              <w:t>Directions evaluated</w:t>
            </w:r>
          </w:p>
        </w:tc>
        <w:tc>
          <w:tcPr>
            <w:tcW w:w="5040" w:type="dxa"/>
            <w:shd w:val="clear" w:color="auto" w:fill="1F4E79"/>
            <w:vAlign w:val="center"/>
          </w:tcPr>
          <w:p w14:paraId="039B0B7A" w14:textId="77777777" w:rsidR="00D63017" w:rsidRDefault="00000000">
            <w:pPr>
              <w:spacing w:after="0"/>
            </w:pPr>
            <w:r>
              <w:rPr>
                <w:b/>
                <w:color w:val="FFFFFF"/>
                <w:sz w:val="17"/>
              </w:rPr>
              <w:t>Purpose</w:t>
            </w:r>
          </w:p>
        </w:tc>
      </w:tr>
      <w:tr w:rsidR="00D63017" w14:paraId="0B0168B3" w14:textId="77777777">
        <w:trPr>
          <w:jc w:val="center"/>
        </w:trPr>
        <w:tc>
          <w:tcPr>
            <w:tcW w:w="2304" w:type="dxa"/>
            <w:vAlign w:val="center"/>
          </w:tcPr>
          <w:p w14:paraId="0F38B968" w14:textId="77777777" w:rsidR="00D63017" w:rsidRDefault="00000000">
            <w:pPr>
              <w:spacing w:after="0"/>
            </w:pPr>
            <w:r>
              <w:rPr>
                <w:sz w:val="17"/>
              </w:rPr>
              <w:t>Indic-Indic</w:t>
            </w:r>
          </w:p>
        </w:tc>
        <w:tc>
          <w:tcPr>
            <w:tcW w:w="3312" w:type="dxa"/>
            <w:vAlign w:val="center"/>
          </w:tcPr>
          <w:p w14:paraId="0E2D7E43" w14:textId="77777777" w:rsidR="00D63017" w:rsidRDefault="00000000">
            <w:pPr>
              <w:spacing w:after="0"/>
            </w:pPr>
            <w:r>
              <w:rPr>
                <w:sz w:val="17"/>
              </w:rPr>
              <w:t>22 x 21 = 462 directed pairs</w:t>
            </w:r>
          </w:p>
        </w:tc>
        <w:tc>
          <w:tcPr>
            <w:tcW w:w="5040" w:type="dxa"/>
            <w:vAlign w:val="center"/>
          </w:tcPr>
          <w:p w14:paraId="02517BA7" w14:textId="77777777" w:rsidR="00D63017" w:rsidRDefault="00000000">
            <w:pPr>
              <w:spacing w:after="0"/>
            </w:pPr>
            <w:r>
              <w:rPr>
                <w:sz w:val="17"/>
              </w:rPr>
              <w:t>Measures alignment between scheduled Indic languages only. This is the main track for the mentor's current direction.</w:t>
            </w:r>
          </w:p>
        </w:tc>
      </w:tr>
      <w:tr w:rsidR="00D63017" w14:paraId="65CB17EF" w14:textId="77777777">
        <w:trPr>
          <w:jc w:val="center"/>
        </w:trPr>
        <w:tc>
          <w:tcPr>
            <w:tcW w:w="2304" w:type="dxa"/>
            <w:vAlign w:val="center"/>
          </w:tcPr>
          <w:p w14:paraId="501A42E4" w14:textId="77777777" w:rsidR="00D63017" w:rsidRDefault="00000000">
            <w:pPr>
              <w:spacing w:after="0"/>
            </w:pPr>
            <w:r>
              <w:rPr>
                <w:sz w:val="17"/>
              </w:rPr>
              <w:t>English-Indic bidirectional</w:t>
            </w:r>
          </w:p>
        </w:tc>
        <w:tc>
          <w:tcPr>
            <w:tcW w:w="3312" w:type="dxa"/>
            <w:vAlign w:val="center"/>
          </w:tcPr>
          <w:p w14:paraId="1A850794" w14:textId="77777777" w:rsidR="00D63017" w:rsidRDefault="00000000">
            <w:pPr>
              <w:spacing w:after="0"/>
            </w:pPr>
            <w:r>
              <w:rPr>
                <w:sz w:val="17"/>
              </w:rPr>
              <w:t>22 English-&gt;Indic + 22 Indic-&gt;English = 44 directed pairs</w:t>
            </w:r>
          </w:p>
        </w:tc>
        <w:tc>
          <w:tcPr>
            <w:tcW w:w="5040" w:type="dxa"/>
            <w:vAlign w:val="center"/>
          </w:tcPr>
          <w:p w14:paraId="7C806C63" w14:textId="77777777" w:rsidR="00D63017" w:rsidRDefault="00000000">
            <w:pPr>
              <w:spacing w:after="0"/>
            </w:pPr>
            <w:r>
              <w:rPr>
                <w:sz w:val="17"/>
              </w:rPr>
              <w:t>Checks how well Indic embeddings align with English as a reference language.</w:t>
            </w:r>
          </w:p>
        </w:tc>
      </w:tr>
    </w:tbl>
    <w:p w14:paraId="3B622356" w14:textId="77777777" w:rsidR="00D63017" w:rsidRDefault="00000000">
      <w:pPr>
        <w:spacing w:after="80"/>
        <w:ind w:left="216"/>
      </w:pPr>
      <w:r>
        <w:t>Interpretation rule: high mean gold-pair cosine alone is not enough. A model is useful for alignment only if the correct pairs are close and random/wrong pairs are clearly farther away. This is captured by cosine gap: mean_gold_cosine - mean_random_cosine.</w:t>
      </w:r>
    </w:p>
    <w:p w14:paraId="3EF26938" w14:textId="77777777" w:rsidR="00D63017" w:rsidRDefault="00000000">
      <w:pPr>
        <w:pStyle w:val="Heading1"/>
      </w:pPr>
      <w:r>
        <w:t>2. Important result: mean cosine alone can be misleading</w:t>
      </w:r>
    </w:p>
    <w:p w14:paraId="74BB4E0D" w14:textId="77777777" w:rsidR="00D63017" w:rsidRDefault="00000000">
      <w:pPr>
        <w:spacing w:after="80"/>
        <w:ind w:left="216"/>
      </w:pPr>
      <w:r>
        <w:t>XLM-RoBERTa, MuRIL, and supervised SimCSE-RoBERTa show very high mean gold-pair cosine. However, their random-pair cosine is also very high, so the cosine gap becomes almost zero. This means many wrong candidates are also close in the embedding space. Therefore, these models look aligned by raw cosine, but they are not well separated for reliable nearest-neighbour alignment.</w:t>
      </w:r>
    </w:p>
    <w:p w14:paraId="50AE3837" w14:textId="77777777" w:rsidR="00D63017" w:rsidRDefault="00000000">
      <w:pPr>
        <w:jc w:val="center"/>
      </w:pPr>
      <w:r>
        <w:rPr>
          <w:noProof/>
        </w:rPr>
        <w:lastRenderedPageBreak/>
        <w:drawing>
          <wp:inline distT="0" distB="0" distL="0" distR="0" wp14:anchorId="3861E62B" wp14:editId="1EC7CD79">
            <wp:extent cx="5989320" cy="2474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out0.png"/>
                    <pic:cNvPicPr/>
                  </pic:nvPicPr>
                  <pic:blipFill>
                    <a:blip r:embed="rId9"/>
                    <a:stretch>
                      <a:fillRect/>
                    </a:stretch>
                  </pic:blipFill>
                  <pic:spPr>
                    <a:xfrm>
                      <a:off x="0" y="0"/>
                      <a:ext cx="5989320" cy="2474508"/>
                    </a:xfrm>
                    <a:prstGeom prst="rect">
                      <a:avLst/>
                    </a:prstGeom>
                  </pic:spPr>
                </pic:pic>
              </a:graphicData>
            </a:graphic>
          </wp:inline>
        </w:drawing>
      </w:r>
    </w:p>
    <w:p w14:paraId="46AF7A9C" w14:textId="77777777" w:rsidR="00D63017" w:rsidRDefault="00000000">
      <w:pPr>
        <w:pStyle w:val="Caption"/>
        <w:jc w:val="center"/>
      </w:pPr>
      <w:r>
        <w:t>Figure 1. Mean gold-pair cosine by model. High values alone do not prove reliable alignment because wrong pairs may also have high cosine.</w:t>
      </w:r>
    </w:p>
    <w:p w14:paraId="54FF8A56" w14:textId="77777777" w:rsidR="00D63017" w:rsidRDefault="00000000">
      <w:pPr>
        <w:jc w:val="center"/>
      </w:pPr>
      <w:r>
        <w:rPr>
          <w:noProof/>
        </w:rPr>
        <w:drawing>
          <wp:inline distT="0" distB="0" distL="0" distR="0" wp14:anchorId="72226A3A" wp14:editId="2D523A05">
            <wp:extent cx="5989320" cy="2468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out2.png"/>
                    <pic:cNvPicPr/>
                  </pic:nvPicPr>
                  <pic:blipFill>
                    <a:blip r:embed="rId10"/>
                    <a:stretch>
                      <a:fillRect/>
                    </a:stretch>
                  </pic:blipFill>
                  <pic:spPr>
                    <a:xfrm>
                      <a:off x="0" y="0"/>
                      <a:ext cx="5989320" cy="2468265"/>
                    </a:xfrm>
                    <a:prstGeom prst="rect">
                      <a:avLst/>
                    </a:prstGeom>
                  </pic:spPr>
                </pic:pic>
              </a:graphicData>
            </a:graphic>
          </wp:inline>
        </w:drawing>
      </w:r>
    </w:p>
    <w:p w14:paraId="6A6AF303" w14:textId="77777777" w:rsidR="00D63017" w:rsidRDefault="00000000">
      <w:pPr>
        <w:pStyle w:val="Caption"/>
        <w:jc w:val="center"/>
      </w:pPr>
      <w:r>
        <w:t>Figure 2. Cosine gap by model. This is the stronger alignment signal because it compares true pairs against random/wrong pairs.</w:t>
      </w:r>
    </w:p>
    <w:p w14:paraId="23F997E7" w14:textId="77777777" w:rsidR="00D63017" w:rsidRDefault="00000000">
      <w:pPr>
        <w:pStyle w:val="Heading1"/>
      </w:pPr>
      <w:r>
        <w:t>3. Indic-Indic model comparison</w:t>
      </w:r>
    </w:p>
    <w:p w14:paraId="39453C47" w14:textId="77777777" w:rsidR="00D63017" w:rsidRDefault="00000000">
      <w:pPr>
        <w:spacing w:after="80"/>
        <w:ind w:left="216"/>
      </w:pPr>
      <w:r>
        <w:t>For the Indic-Indic track, LaBSE is the strongest overall model. Vyakyarth has a marginally higher cosine gap, but LaBSE has much stronger Accuracy@1 and MRR. This means LaBSE is more reliable when the model must identify the correct translation among many Indic candidates.</w:t>
      </w:r>
    </w:p>
    <w:tbl>
      <w:tblPr>
        <w:tblStyle w:val="TableGrid"/>
        <w:tblW w:w="0" w:type="auto"/>
        <w:jc w:val="center"/>
        <w:tblLook w:val="04A0" w:firstRow="1" w:lastRow="0" w:firstColumn="1" w:lastColumn="0" w:noHBand="0" w:noVBand="1"/>
      </w:tblPr>
      <w:tblGrid>
        <w:gridCol w:w="2034"/>
        <w:gridCol w:w="1355"/>
        <w:gridCol w:w="1365"/>
        <w:gridCol w:w="1105"/>
        <w:gridCol w:w="1185"/>
        <w:gridCol w:w="1139"/>
        <w:gridCol w:w="2689"/>
      </w:tblGrid>
      <w:tr w:rsidR="00D63017" w14:paraId="039BE8D0" w14:textId="77777777">
        <w:trPr>
          <w:jc w:val="center"/>
        </w:trPr>
        <w:tc>
          <w:tcPr>
            <w:tcW w:w="2088" w:type="dxa"/>
            <w:shd w:val="clear" w:color="auto" w:fill="1F4E79"/>
            <w:vAlign w:val="center"/>
          </w:tcPr>
          <w:p w14:paraId="302654F3" w14:textId="77777777" w:rsidR="00D63017" w:rsidRDefault="00000000">
            <w:pPr>
              <w:spacing w:after="0"/>
            </w:pPr>
            <w:r>
              <w:rPr>
                <w:b/>
                <w:color w:val="FFFFFF"/>
                <w:sz w:val="17"/>
              </w:rPr>
              <w:t>Model</w:t>
            </w:r>
          </w:p>
        </w:tc>
        <w:tc>
          <w:tcPr>
            <w:tcW w:w="1440" w:type="dxa"/>
            <w:shd w:val="clear" w:color="auto" w:fill="1F4E79"/>
            <w:vAlign w:val="center"/>
          </w:tcPr>
          <w:p w14:paraId="4995A9FF" w14:textId="77777777" w:rsidR="00D63017" w:rsidRDefault="00000000">
            <w:pPr>
              <w:spacing w:after="0"/>
            </w:pPr>
            <w:r>
              <w:rPr>
                <w:b/>
                <w:color w:val="FFFFFF"/>
                <w:sz w:val="17"/>
              </w:rPr>
              <w:t>Mean gold cosine</w:t>
            </w:r>
          </w:p>
        </w:tc>
        <w:tc>
          <w:tcPr>
            <w:tcW w:w="1440" w:type="dxa"/>
            <w:shd w:val="clear" w:color="auto" w:fill="1F4E79"/>
            <w:vAlign w:val="center"/>
          </w:tcPr>
          <w:p w14:paraId="0DA76C90" w14:textId="77777777" w:rsidR="00D63017" w:rsidRDefault="00000000">
            <w:pPr>
              <w:spacing w:after="0"/>
            </w:pPr>
            <w:r>
              <w:rPr>
                <w:b/>
                <w:color w:val="FFFFFF"/>
                <w:sz w:val="17"/>
              </w:rPr>
              <w:t>Mean random cosine</w:t>
            </w:r>
          </w:p>
        </w:tc>
        <w:tc>
          <w:tcPr>
            <w:tcW w:w="1152" w:type="dxa"/>
            <w:shd w:val="clear" w:color="auto" w:fill="1F4E79"/>
            <w:vAlign w:val="center"/>
          </w:tcPr>
          <w:p w14:paraId="6AFC8A61" w14:textId="77777777" w:rsidR="00D63017" w:rsidRDefault="00000000">
            <w:pPr>
              <w:spacing w:after="0"/>
            </w:pPr>
            <w:r>
              <w:rPr>
                <w:b/>
                <w:color w:val="FFFFFF"/>
                <w:sz w:val="17"/>
              </w:rPr>
              <w:t>Cosine gap</w:t>
            </w:r>
          </w:p>
        </w:tc>
        <w:tc>
          <w:tcPr>
            <w:tcW w:w="1152" w:type="dxa"/>
            <w:shd w:val="clear" w:color="auto" w:fill="1F4E79"/>
            <w:vAlign w:val="center"/>
          </w:tcPr>
          <w:p w14:paraId="7555A2AC" w14:textId="77777777" w:rsidR="00D63017" w:rsidRDefault="00000000">
            <w:pPr>
              <w:spacing w:after="0"/>
            </w:pPr>
            <w:r>
              <w:rPr>
                <w:b/>
                <w:color w:val="FFFFFF"/>
                <w:sz w:val="17"/>
              </w:rPr>
              <w:t>Accuracy@1</w:t>
            </w:r>
          </w:p>
        </w:tc>
        <w:tc>
          <w:tcPr>
            <w:tcW w:w="1152" w:type="dxa"/>
            <w:shd w:val="clear" w:color="auto" w:fill="1F4E79"/>
            <w:vAlign w:val="center"/>
          </w:tcPr>
          <w:p w14:paraId="714E8F00" w14:textId="77777777" w:rsidR="00D63017" w:rsidRDefault="00000000">
            <w:pPr>
              <w:spacing w:after="0"/>
            </w:pPr>
            <w:r>
              <w:rPr>
                <w:b/>
                <w:color w:val="FFFFFF"/>
                <w:sz w:val="17"/>
              </w:rPr>
              <w:t>Recall@10</w:t>
            </w:r>
          </w:p>
        </w:tc>
        <w:tc>
          <w:tcPr>
            <w:tcW w:w="2880" w:type="dxa"/>
            <w:shd w:val="clear" w:color="auto" w:fill="1F4E79"/>
            <w:vAlign w:val="center"/>
          </w:tcPr>
          <w:p w14:paraId="6DD0F034" w14:textId="77777777" w:rsidR="00D63017" w:rsidRDefault="00000000">
            <w:pPr>
              <w:spacing w:after="0"/>
            </w:pPr>
            <w:r>
              <w:rPr>
                <w:b/>
                <w:color w:val="FFFFFF"/>
                <w:sz w:val="17"/>
              </w:rPr>
              <w:t>Interpretation</w:t>
            </w:r>
          </w:p>
        </w:tc>
      </w:tr>
      <w:tr w:rsidR="00D63017" w14:paraId="14DC94C6" w14:textId="77777777">
        <w:trPr>
          <w:jc w:val="center"/>
        </w:trPr>
        <w:tc>
          <w:tcPr>
            <w:tcW w:w="2088" w:type="dxa"/>
            <w:vAlign w:val="center"/>
          </w:tcPr>
          <w:p w14:paraId="0F3F3906" w14:textId="77777777" w:rsidR="00D63017" w:rsidRDefault="00000000">
            <w:pPr>
              <w:spacing w:after="0"/>
            </w:pPr>
            <w:r>
              <w:rPr>
                <w:sz w:val="17"/>
              </w:rPr>
              <w:t>labse</w:t>
            </w:r>
          </w:p>
        </w:tc>
        <w:tc>
          <w:tcPr>
            <w:tcW w:w="1440" w:type="dxa"/>
            <w:vAlign w:val="center"/>
          </w:tcPr>
          <w:p w14:paraId="077B5D45" w14:textId="77777777" w:rsidR="00D63017" w:rsidRDefault="00000000">
            <w:pPr>
              <w:spacing w:after="0"/>
            </w:pPr>
            <w:r>
              <w:rPr>
                <w:sz w:val="17"/>
              </w:rPr>
              <w:t>0.5602</w:t>
            </w:r>
          </w:p>
        </w:tc>
        <w:tc>
          <w:tcPr>
            <w:tcW w:w="1440" w:type="dxa"/>
            <w:vAlign w:val="center"/>
          </w:tcPr>
          <w:p w14:paraId="22B5DB7D" w14:textId="77777777" w:rsidR="00D63017" w:rsidRDefault="00000000">
            <w:pPr>
              <w:spacing w:after="0"/>
            </w:pPr>
            <w:r>
              <w:rPr>
                <w:sz w:val="17"/>
              </w:rPr>
              <w:t>0.1704</w:t>
            </w:r>
          </w:p>
        </w:tc>
        <w:tc>
          <w:tcPr>
            <w:tcW w:w="1152" w:type="dxa"/>
            <w:vAlign w:val="center"/>
          </w:tcPr>
          <w:p w14:paraId="35B1FF76" w14:textId="77777777" w:rsidR="00D63017" w:rsidRDefault="00000000">
            <w:pPr>
              <w:spacing w:after="0"/>
            </w:pPr>
            <w:r>
              <w:rPr>
                <w:sz w:val="17"/>
              </w:rPr>
              <w:t>0.3898</w:t>
            </w:r>
          </w:p>
        </w:tc>
        <w:tc>
          <w:tcPr>
            <w:tcW w:w="1152" w:type="dxa"/>
            <w:vAlign w:val="center"/>
          </w:tcPr>
          <w:p w14:paraId="08A21C6D" w14:textId="77777777" w:rsidR="00D63017" w:rsidRDefault="00000000">
            <w:pPr>
              <w:spacing w:after="0"/>
            </w:pPr>
            <w:r>
              <w:rPr>
                <w:sz w:val="17"/>
              </w:rPr>
              <w:t>0.6544</w:t>
            </w:r>
          </w:p>
        </w:tc>
        <w:tc>
          <w:tcPr>
            <w:tcW w:w="1152" w:type="dxa"/>
            <w:vAlign w:val="center"/>
          </w:tcPr>
          <w:p w14:paraId="4E292ACF" w14:textId="77777777" w:rsidR="00D63017" w:rsidRDefault="00000000">
            <w:pPr>
              <w:spacing w:after="0"/>
            </w:pPr>
            <w:r>
              <w:rPr>
                <w:sz w:val="17"/>
              </w:rPr>
              <w:t>0.7338</w:t>
            </w:r>
          </w:p>
        </w:tc>
        <w:tc>
          <w:tcPr>
            <w:tcW w:w="2880" w:type="dxa"/>
            <w:vAlign w:val="center"/>
          </w:tcPr>
          <w:p w14:paraId="1C5C1D4B" w14:textId="77777777" w:rsidR="00D63017" w:rsidRDefault="00000000">
            <w:pPr>
              <w:spacing w:after="0"/>
            </w:pPr>
            <w:r>
              <w:rPr>
                <w:sz w:val="17"/>
              </w:rPr>
              <w:t>Best overall Indic-Indic performer</w:t>
            </w:r>
          </w:p>
        </w:tc>
      </w:tr>
      <w:tr w:rsidR="00D63017" w14:paraId="3E25D3F8" w14:textId="77777777">
        <w:trPr>
          <w:jc w:val="center"/>
        </w:trPr>
        <w:tc>
          <w:tcPr>
            <w:tcW w:w="2088" w:type="dxa"/>
            <w:vAlign w:val="center"/>
          </w:tcPr>
          <w:p w14:paraId="6D443131" w14:textId="77777777" w:rsidR="00D63017" w:rsidRDefault="00000000">
            <w:pPr>
              <w:spacing w:after="0"/>
            </w:pPr>
            <w:r>
              <w:rPr>
                <w:sz w:val="17"/>
              </w:rPr>
              <w:t>vyakyarth</w:t>
            </w:r>
          </w:p>
        </w:tc>
        <w:tc>
          <w:tcPr>
            <w:tcW w:w="1440" w:type="dxa"/>
            <w:vAlign w:val="center"/>
          </w:tcPr>
          <w:p w14:paraId="6C2006A8" w14:textId="77777777" w:rsidR="00D63017" w:rsidRDefault="00000000">
            <w:pPr>
              <w:spacing w:after="0"/>
            </w:pPr>
            <w:r>
              <w:rPr>
                <w:sz w:val="17"/>
              </w:rPr>
              <w:t>0.4971</w:t>
            </w:r>
          </w:p>
        </w:tc>
        <w:tc>
          <w:tcPr>
            <w:tcW w:w="1440" w:type="dxa"/>
            <w:vAlign w:val="center"/>
          </w:tcPr>
          <w:p w14:paraId="23AC3D90" w14:textId="77777777" w:rsidR="00D63017" w:rsidRDefault="00000000">
            <w:pPr>
              <w:spacing w:after="0"/>
            </w:pPr>
            <w:r>
              <w:rPr>
                <w:sz w:val="17"/>
              </w:rPr>
              <w:t>0.1062</w:t>
            </w:r>
          </w:p>
        </w:tc>
        <w:tc>
          <w:tcPr>
            <w:tcW w:w="1152" w:type="dxa"/>
            <w:vAlign w:val="center"/>
          </w:tcPr>
          <w:p w14:paraId="21C291C2" w14:textId="77777777" w:rsidR="00D63017" w:rsidRDefault="00000000">
            <w:pPr>
              <w:spacing w:after="0"/>
            </w:pPr>
            <w:r>
              <w:rPr>
                <w:sz w:val="17"/>
              </w:rPr>
              <w:t>0.3910</w:t>
            </w:r>
          </w:p>
        </w:tc>
        <w:tc>
          <w:tcPr>
            <w:tcW w:w="1152" w:type="dxa"/>
            <w:vAlign w:val="center"/>
          </w:tcPr>
          <w:p w14:paraId="405E8E27" w14:textId="77777777" w:rsidR="00D63017" w:rsidRDefault="00000000">
            <w:pPr>
              <w:spacing w:after="0"/>
            </w:pPr>
            <w:r>
              <w:rPr>
                <w:sz w:val="17"/>
              </w:rPr>
              <w:t>0.4937</w:t>
            </w:r>
          </w:p>
        </w:tc>
        <w:tc>
          <w:tcPr>
            <w:tcW w:w="1152" w:type="dxa"/>
            <w:vAlign w:val="center"/>
          </w:tcPr>
          <w:p w14:paraId="06803D5F" w14:textId="77777777" w:rsidR="00D63017" w:rsidRDefault="00000000">
            <w:pPr>
              <w:spacing w:after="0"/>
            </w:pPr>
            <w:r>
              <w:rPr>
                <w:sz w:val="17"/>
              </w:rPr>
              <w:t>0.6277</w:t>
            </w:r>
          </w:p>
        </w:tc>
        <w:tc>
          <w:tcPr>
            <w:tcW w:w="2880" w:type="dxa"/>
            <w:vAlign w:val="center"/>
          </w:tcPr>
          <w:p w14:paraId="00BF18C4" w14:textId="77777777" w:rsidR="00D63017" w:rsidRDefault="00000000">
            <w:pPr>
              <w:spacing w:after="0"/>
            </w:pPr>
            <w:r>
              <w:rPr>
                <w:sz w:val="17"/>
              </w:rPr>
              <w:t>Highest gap, lower retrieval than LaBSE</w:t>
            </w:r>
          </w:p>
        </w:tc>
      </w:tr>
      <w:tr w:rsidR="00D63017" w14:paraId="4BB6327E" w14:textId="77777777">
        <w:trPr>
          <w:jc w:val="center"/>
        </w:trPr>
        <w:tc>
          <w:tcPr>
            <w:tcW w:w="2088" w:type="dxa"/>
            <w:vAlign w:val="center"/>
          </w:tcPr>
          <w:p w14:paraId="4C41B6D9" w14:textId="77777777" w:rsidR="00D63017" w:rsidRDefault="00000000">
            <w:pPr>
              <w:spacing w:after="0"/>
            </w:pPr>
            <w:r>
              <w:rPr>
                <w:sz w:val="17"/>
              </w:rPr>
              <w:t>mpnet_multilingual</w:t>
            </w:r>
          </w:p>
        </w:tc>
        <w:tc>
          <w:tcPr>
            <w:tcW w:w="1440" w:type="dxa"/>
            <w:vAlign w:val="center"/>
          </w:tcPr>
          <w:p w14:paraId="10107B67" w14:textId="77777777" w:rsidR="00D63017" w:rsidRDefault="00000000">
            <w:pPr>
              <w:spacing w:after="0"/>
            </w:pPr>
            <w:r>
              <w:rPr>
                <w:sz w:val="17"/>
              </w:rPr>
              <w:t>0.5682</w:t>
            </w:r>
          </w:p>
        </w:tc>
        <w:tc>
          <w:tcPr>
            <w:tcW w:w="1440" w:type="dxa"/>
            <w:vAlign w:val="center"/>
          </w:tcPr>
          <w:p w14:paraId="635AC65A" w14:textId="77777777" w:rsidR="00D63017" w:rsidRDefault="00000000">
            <w:pPr>
              <w:spacing w:after="0"/>
            </w:pPr>
            <w:r>
              <w:rPr>
                <w:sz w:val="17"/>
              </w:rPr>
              <w:t>0.2340</w:t>
            </w:r>
          </w:p>
        </w:tc>
        <w:tc>
          <w:tcPr>
            <w:tcW w:w="1152" w:type="dxa"/>
            <w:vAlign w:val="center"/>
          </w:tcPr>
          <w:p w14:paraId="2C7863C8" w14:textId="77777777" w:rsidR="00D63017" w:rsidRDefault="00000000">
            <w:pPr>
              <w:spacing w:after="0"/>
            </w:pPr>
            <w:r>
              <w:rPr>
                <w:sz w:val="17"/>
              </w:rPr>
              <w:t>0.3342</w:t>
            </w:r>
          </w:p>
        </w:tc>
        <w:tc>
          <w:tcPr>
            <w:tcW w:w="1152" w:type="dxa"/>
            <w:vAlign w:val="center"/>
          </w:tcPr>
          <w:p w14:paraId="2198B784" w14:textId="77777777" w:rsidR="00D63017" w:rsidRDefault="00000000">
            <w:pPr>
              <w:spacing w:after="0"/>
            </w:pPr>
            <w:r>
              <w:rPr>
                <w:sz w:val="17"/>
              </w:rPr>
              <w:t>0.4046</w:t>
            </w:r>
          </w:p>
        </w:tc>
        <w:tc>
          <w:tcPr>
            <w:tcW w:w="1152" w:type="dxa"/>
            <w:vAlign w:val="center"/>
          </w:tcPr>
          <w:p w14:paraId="7AC4FDD8" w14:textId="77777777" w:rsidR="00D63017" w:rsidRDefault="00000000">
            <w:pPr>
              <w:spacing w:after="0"/>
            </w:pPr>
            <w:r>
              <w:rPr>
                <w:sz w:val="17"/>
              </w:rPr>
              <w:t>0.5506</w:t>
            </w:r>
          </w:p>
        </w:tc>
        <w:tc>
          <w:tcPr>
            <w:tcW w:w="2880" w:type="dxa"/>
            <w:vAlign w:val="center"/>
          </w:tcPr>
          <w:p w14:paraId="724B3ED4" w14:textId="77777777" w:rsidR="00D63017" w:rsidRDefault="00000000">
            <w:pPr>
              <w:spacing w:after="0"/>
            </w:pPr>
            <w:r>
              <w:rPr>
                <w:sz w:val="17"/>
              </w:rPr>
              <w:t>Strong general multilingual baseline</w:t>
            </w:r>
          </w:p>
        </w:tc>
      </w:tr>
      <w:tr w:rsidR="00D63017" w14:paraId="338F9DA7" w14:textId="77777777">
        <w:trPr>
          <w:jc w:val="center"/>
        </w:trPr>
        <w:tc>
          <w:tcPr>
            <w:tcW w:w="2088" w:type="dxa"/>
            <w:vAlign w:val="center"/>
          </w:tcPr>
          <w:p w14:paraId="27BBDFC5" w14:textId="77777777" w:rsidR="00D63017" w:rsidRDefault="00000000">
            <w:pPr>
              <w:spacing w:after="0"/>
            </w:pPr>
            <w:r>
              <w:rPr>
                <w:sz w:val="17"/>
              </w:rPr>
              <w:t>muril</w:t>
            </w:r>
          </w:p>
        </w:tc>
        <w:tc>
          <w:tcPr>
            <w:tcW w:w="1440" w:type="dxa"/>
            <w:vAlign w:val="center"/>
          </w:tcPr>
          <w:p w14:paraId="6D8453CB" w14:textId="77777777" w:rsidR="00D63017" w:rsidRDefault="00000000">
            <w:pPr>
              <w:spacing w:after="0"/>
            </w:pPr>
            <w:r>
              <w:rPr>
                <w:sz w:val="17"/>
              </w:rPr>
              <w:t>0.9868</w:t>
            </w:r>
          </w:p>
        </w:tc>
        <w:tc>
          <w:tcPr>
            <w:tcW w:w="1440" w:type="dxa"/>
            <w:vAlign w:val="center"/>
          </w:tcPr>
          <w:p w14:paraId="088F7AAD" w14:textId="77777777" w:rsidR="00D63017" w:rsidRDefault="00000000">
            <w:pPr>
              <w:spacing w:after="0"/>
            </w:pPr>
            <w:r>
              <w:rPr>
                <w:sz w:val="17"/>
              </w:rPr>
              <w:t>0.9849</w:t>
            </w:r>
          </w:p>
        </w:tc>
        <w:tc>
          <w:tcPr>
            <w:tcW w:w="1152" w:type="dxa"/>
            <w:vAlign w:val="center"/>
          </w:tcPr>
          <w:p w14:paraId="0361EFEE" w14:textId="77777777" w:rsidR="00D63017" w:rsidRDefault="00000000">
            <w:pPr>
              <w:spacing w:after="0"/>
            </w:pPr>
            <w:r>
              <w:rPr>
                <w:sz w:val="17"/>
              </w:rPr>
              <w:t>0.0018</w:t>
            </w:r>
          </w:p>
        </w:tc>
        <w:tc>
          <w:tcPr>
            <w:tcW w:w="1152" w:type="dxa"/>
            <w:vAlign w:val="center"/>
          </w:tcPr>
          <w:p w14:paraId="5F3E2FF6" w14:textId="77777777" w:rsidR="00D63017" w:rsidRDefault="00000000">
            <w:pPr>
              <w:spacing w:after="0"/>
            </w:pPr>
            <w:r>
              <w:rPr>
                <w:sz w:val="17"/>
              </w:rPr>
              <w:t>0.2375</w:t>
            </w:r>
          </w:p>
        </w:tc>
        <w:tc>
          <w:tcPr>
            <w:tcW w:w="1152" w:type="dxa"/>
            <w:vAlign w:val="center"/>
          </w:tcPr>
          <w:p w14:paraId="6FC2DA8A" w14:textId="77777777" w:rsidR="00D63017" w:rsidRDefault="00000000">
            <w:pPr>
              <w:spacing w:after="0"/>
            </w:pPr>
            <w:r>
              <w:rPr>
                <w:sz w:val="17"/>
              </w:rPr>
              <w:t>0.3787</w:t>
            </w:r>
          </w:p>
        </w:tc>
        <w:tc>
          <w:tcPr>
            <w:tcW w:w="2880" w:type="dxa"/>
            <w:vAlign w:val="center"/>
          </w:tcPr>
          <w:p w14:paraId="2146C8BC" w14:textId="77777777" w:rsidR="00D63017" w:rsidRDefault="00000000">
            <w:pPr>
              <w:spacing w:after="0"/>
            </w:pPr>
            <w:r>
              <w:rPr>
                <w:sz w:val="17"/>
              </w:rPr>
              <w:t>High cosine but weak separation</w:t>
            </w:r>
          </w:p>
        </w:tc>
      </w:tr>
      <w:tr w:rsidR="00D63017" w14:paraId="5F3D0F01" w14:textId="77777777">
        <w:trPr>
          <w:jc w:val="center"/>
        </w:trPr>
        <w:tc>
          <w:tcPr>
            <w:tcW w:w="2088" w:type="dxa"/>
            <w:vAlign w:val="center"/>
          </w:tcPr>
          <w:p w14:paraId="279FE2D7" w14:textId="77777777" w:rsidR="00D63017" w:rsidRDefault="00000000">
            <w:pPr>
              <w:spacing w:after="0"/>
            </w:pPr>
            <w:r>
              <w:rPr>
                <w:sz w:val="17"/>
              </w:rPr>
              <w:t>xlm_roberta_base</w:t>
            </w:r>
          </w:p>
        </w:tc>
        <w:tc>
          <w:tcPr>
            <w:tcW w:w="1440" w:type="dxa"/>
            <w:vAlign w:val="center"/>
          </w:tcPr>
          <w:p w14:paraId="3BCE1D69" w14:textId="77777777" w:rsidR="00D63017" w:rsidRDefault="00000000">
            <w:pPr>
              <w:spacing w:after="0"/>
            </w:pPr>
            <w:r>
              <w:rPr>
                <w:sz w:val="17"/>
              </w:rPr>
              <w:t>0.9928</w:t>
            </w:r>
          </w:p>
        </w:tc>
        <w:tc>
          <w:tcPr>
            <w:tcW w:w="1440" w:type="dxa"/>
            <w:vAlign w:val="center"/>
          </w:tcPr>
          <w:p w14:paraId="6D4B0DAC" w14:textId="77777777" w:rsidR="00D63017" w:rsidRDefault="00000000">
            <w:pPr>
              <w:spacing w:after="0"/>
            </w:pPr>
            <w:r>
              <w:rPr>
                <w:sz w:val="17"/>
              </w:rPr>
              <w:t>0.9913</w:t>
            </w:r>
          </w:p>
        </w:tc>
        <w:tc>
          <w:tcPr>
            <w:tcW w:w="1152" w:type="dxa"/>
            <w:vAlign w:val="center"/>
          </w:tcPr>
          <w:p w14:paraId="73587917" w14:textId="77777777" w:rsidR="00D63017" w:rsidRDefault="00000000">
            <w:pPr>
              <w:spacing w:after="0"/>
            </w:pPr>
            <w:r>
              <w:rPr>
                <w:sz w:val="17"/>
              </w:rPr>
              <w:t>0.0015</w:t>
            </w:r>
          </w:p>
        </w:tc>
        <w:tc>
          <w:tcPr>
            <w:tcW w:w="1152" w:type="dxa"/>
            <w:vAlign w:val="center"/>
          </w:tcPr>
          <w:p w14:paraId="242A6011" w14:textId="77777777" w:rsidR="00D63017" w:rsidRDefault="00000000">
            <w:pPr>
              <w:spacing w:after="0"/>
            </w:pPr>
            <w:r>
              <w:rPr>
                <w:sz w:val="17"/>
              </w:rPr>
              <w:t>0.0877</w:t>
            </w:r>
          </w:p>
        </w:tc>
        <w:tc>
          <w:tcPr>
            <w:tcW w:w="1152" w:type="dxa"/>
            <w:vAlign w:val="center"/>
          </w:tcPr>
          <w:p w14:paraId="08B437A2" w14:textId="77777777" w:rsidR="00D63017" w:rsidRDefault="00000000">
            <w:pPr>
              <w:spacing w:after="0"/>
            </w:pPr>
            <w:r>
              <w:rPr>
                <w:sz w:val="17"/>
              </w:rPr>
              <w:t>0.1969</w:t>
            </w:r>
          </w:p>
        </w:tc>
        <w:tc>
          <w:tcPr>
            <w:tcW w:w="2880" w:type="dxa"/>
            <w:vAlign w:val="center"/>
          </w:tcPr>
          <w:p w14:paraId="04C6F1F6" w14:textId="77777777" w:rsidR="00D63017" w:rsidRDefault="00000000">
            <w:pPr>
              <w:spacing w:after="0"/>
            </w:pPr>
            <w:r>
              <w:rPr>
                <w:sz w:val="17"/>
              </w:rPr>
              <w:t>Very high cosine, poor separation</w:t>
            </w:r>
          </w:p>
        </w:tc>
      </w:tr>
    </w:tbl>
    <w:p w14:paraId="447592BF" w14:textId="77777777" w:rsidR="00D63017" w:rsidRDefault="00000000">
      <w:pPr>
        <w:spacing w:after="80"/>
        <w:ind w:left="216"/>
      </w:pPr>
      <w:r>
        <w:t>Key point: for Indic-Indic alignment, LaBSE has a strong positive gap (0.3898) and the best Accuracy@1 (0.6544). In contrast, XLM-RoBERTa has a very high mean gold cosine (0.9928) but a near-zero gap (0.0015) and very low Accuracy@1 (0.0877). This confirms that high cosine by itself can hide poor uniformity/separation.</w:t>
      </w:r>
    </w:p>
    <w:p w14:paraId="6D8B8D1D" w14:textId="77777777" w:rsidR="00D63017" w:rsidRDefault="00000000">
      <w:r>
        <w:br w:type="page"/>
      </w:r>
    </w:p>
    <w:p w14:paraId="1DB188AC" w14:textId="77777777" w:rsidR="00D63017" w:rsidRDefault="00000000">
      <w:pPr>
        <w:pStyle w:val="Heading1"/>
      </w:pPr>
      <w:r>
        <w:lastRenderedPageBreak/>
        <w:t>4. LaBSE performance in the Indic-Indic setting</w:t>
      </w:r>
    </w:p>
    <w:p w14:paraId="3ED50121" w14:textId="77777777" w:rsidR="00D63017" w:rsidRDefault="00000000">
      <w:pPr>
        <w:spacing w:after="80"/>
        <w:ind w:left="216"/>
      </w:pPr>
      <w:r>
        <w:t>LaBSE is the most useful model for the current Indic-Indic alignment task because it balances both requirements: gold translations are close, and random/wrong translations are farther away. It is also more consistent across IN22-Gen and IN22-Conv than most other models.</w:t>
      </w:r>
    </w:p>
    <w:tbl>
      <w:tblPr>
        <w:tblStyle w:val="TableGrid"/>
        <w:tblW w:w="0" w:type="auto"/>
        <w:jc w:val="center"/>
        <w:tblLook w:val="04A0" w:firstRow="1" w:lastRow="0" w:firstColumn="1" w:lastColumn="0" w:noHBand="0" w:noVBand="1"/>
      </w:tblPr>
      <w:tblGrid>
        <w:gridCol w:w="1584"/>
        <w:gridCol w:w="1440"/>
        <w:gridCol w:w="1368"/>
        <w:gridCol w:w="1368"/>
        <w:gridCol w:w="1080"/>
        <w:gridCol w:w="1185"/>
        <w:gridCol w:w="1080"/>
        <w:gridCol w:w="936"/>
      </w:tblGrid>
      <w:tr w:rsidR="00D63017" w14:paraId="6FFD2DCF" w14:textId="77777777">
        <w:trPr>
          <w:jc w:val="center"/>
        </w:trPr>
        <w:tc>
          <w:tcPr>
            <w:tcW w:w="1584" w:type="dxa"/>
            <w:shd w:val="clear" w:color="auto" w:fill="1F4E79"/>
            <w:vAlign w:val="center"/>
          </w:tcPr>
          <w:p w14:paraId="0C99363E" w14:textId="77777777" w:rsidR="00D63017" w:rsidRDefault="00000000">
            <w:pPr>
              <w:spacing w:after="0"/>
            </w:pPr>
            <w:r>
              <w:rPr>
                <w:b/>
                <w:color w:val="FFFFFF"/>
                <w:sz w:val="17"/>
              </w:rPr>
              <w:t>Dataset suite</w:t>
            </w:r>
          </w:p>
        </w:tc>
        <w:tc>
          <w:tcPr>
            <w:tcW w:w="1440" w:type="dxa"/>
            <w:shd w:val="clear" w:color="auto" w:fill="1F4E79"/>
            <w:vAlign w:val="center"/>
          </w:tcPr>
          <w:p w14:paraId="6CC2A789" w14:textId="77777777" w:rsidR="00D63017" w:rsidRDefault="00000000">
            <w:pPr>
              <w:spacing w:after="0"/>
            </w:pPr>
            <w:r>
              <w:rPr>
                <w:b/>
                <w:color w:val="FFFFFF"/>
                <w:sz w:val="17"/>
              </w:rPr>
              <w:t>Track</w:t>
            </w:r>
          </w:p>
        </w:tc>
        <w:tc>
          <w:tcPr>
            <w:tcW w:w="1368" w:type="dxa"/>
            <w:shd w:val="clear" w:color="auto" w:fill="1F4E79"/>
            <w:vAlign w:val="center"/>
          </w:tcPr>
          <w:p w14:paraId="02A229C2" w14:textId="77777777" w:rsidR="00D63017" w:rsidRDefault="00000000">
            <w:pPr>
              <w:spacing w:after="0"/>
            </w:pPr>
            <w:r>
              <w:rPr>
                <w:b/>
                <w:color w:val="FFFFFF"/>
                <w:sz w:val="17"/>
              </w:rPr>
              <w:t>Mean gold cosine</w:t>
            </w:r>
          </w:p>
        </w:tc>
        <w:tc>
          <w:tcPr>
            <w:tcW w:w="1368" w:type="dxa"/>
            <w:shd w:val="clear" w:color="auto" w:fill="1F4E79"/>
            <w:vAlign w:val="center"/>
          </w:tcPr>
          <w:p w14:paraId="2228BC0A" w14:textId="77777777" w:rsidR="00D63017" w:rsidRDefault="00000000">
            <w:pPr>
              <w:spacing w:after="0"/>
            </w:pPr>
            <w:r>
              <w:rPr>
                <w:b/>
                <w:color w:val="FFFFFF"/>
                <w:sz w:val="17"/>
              </w:rPr>
              <w:t>Mean random cosine</w:t>
            </w:r>
          </w:p>
        </w:tc>
        <w:tc>
          <w:tcPr>
            <w:tcW w:w="1080" w:type="dxa"/>
            <w:shd w:val="clear" w:color="auto" w:fill="1F4E79"/>
            <w:vAlign w:val="center"/>
          </w:tcPr>
          <w:p w14:paraId="0FC286D5" w14:textId="77777777" w:rsidR="00D63017" w:rsidRDefault="00000000">
            <w:pPr>
              <w:spacing w:after="0"/>
            </w:pPr>
            <w:r>
              <w:rPr>
                <w:b/>
                <w:color w:val="FFFFFF"/>
                <w:sz w:val="17"/>
              </w:rPr>
              <w:t>Cosine gap</w:t>
            </w:r>
          </w:p>
        </w:tc>
        <w:tc>
          <w:tcPr>
            <w:tcW w:w="1080" w:type="dxa"/>
            <w:shd w:val="clear" w:color="auto" w:fill="1F4E79"/>
            <w:vAlign w:val="center"/>
          </w:tcPr>
          <w:p w14:paraId="34BB5087" w14:textId="77777777" w:rsidR="00D63017" w:rsidRDefault="00000000">
            <w:pPr>
              <w:spacing w:after="0"/>
            </w:pPr>
            <w:r>
              <w:rPr>
                <w:b/>
                <w:color w:val="FFFFFF"/>
                <w:sz w:val="17"/>
              </w:rPr>
              <w:t>Accuracy@1</w:t>
            </w:r>
          </w:p>
        </w:tc>
        <w:tc>
          <w:tcPr>
            <w:tcW w:w="1080" w:type="dxa"/>
            <w:shd w:val="clear" w:color="auto" w:fill="1F4E79"/>
            <w:vAlign w:val="center"/>
          </w:tcPr>
          <w:p w14:paraId="110D18E6" w14:textId="77777777" w:rsidR="00D63017" w:rsidRDefault="00000000">
            <w:pPr>
              <w:spacing w:after="0"/>
            </w:pPr>
            <w:r>
              <w:rPr>
                <w:b/>
                <w:color w:val="FFFFFF"/>
                <w:sz w:val="17"/>
              </w:rPr>
              <w:t>Recall@10</w:t>
            </w:r>
          </w:p>
        </w:tc>
        <w:tc>
          <w:tcPr>
            <w:tcW w:w="936" w:type="dxa"/>
            <w:shd w:val="clear" w:color="auto" w:fill="1F4E79"/>
            <w:vAlign w:val="center"/>
          </w:tcPr>
          <w:p w14:paraId="3E80D877" w14:textId="77777777" w:rsidR="00D63017" w:rsidRDefault="00000000">
            <w:pPr>
              <w:spacing w:after="0"/>
            </w:pPr>
            <w:r>
              <w:rPr>
                <w:b/>
                <w:color w:val="FFFFFF"/>
                <w:sz w:val="17"/>
              </w:rPr>
              <w:t>MRR</w:t>
            </w:r>
          </w:p>
        </w:tc>
      </w:tr>
      <w:tr w:rsidR="00D63017" w14:paraId="4DE17016" w14:textId="77777777">
        <w:trPr>
          <w:jc w:val="center"/>
        </w:trPr>
        <w:tc>
          <w:tcPr>
            <w:tcW w:w="1584" w:type="dxa"/>
            <w:vAlign w:val="center"/>
          </w:tcPr>
          <w:p w14:paraId="5ED36392" w14:textId="77777777" w:rsidR="00D63017" w:rsidRDefault="00000000">
            <w:pPr>
              <w:spacing w:after="0"/>
            </w:pPr>
            <w:r>
              <w:rPr>
                <w:sz w:val="17"/>
              </w:rPr>
              <w:t>IN22-Gen</w:t>
            </w:r>
          </w:p>
        </w:tc>
        <w:tc>
          <w:tcPr>
            <w:tcW w:w="1440" w:type="dxa"/>
            <w:vAlign w:val="center"/>
          </w:tcPr>
          <w:p w14:paraId="6E9FBE2A" w14:textId="77777777" w:rsidR="00D63017" w:rsidRDefault="00000000">
            <w:pPr>
              <w:spacing w:after="0"/>
            </w:pPr>
            <w:r>
              <w:rPr>
                <w:sz w:val="17"/>
              </w:rPr>
              <w:t>Indic-Indic</w:t>
            </w:r>
          </w:p>
        </w:tc>
        <w:tc>
          <w:tcPr>
            <w:tcW w:w="1368" w:type="dxa"/>
            <w:vAlign w:val="center"/>
          </w:tcPr>
          <w:p w14:paraId="014F4134" w14:textId="77777777" w:rsidR="00D63017" w:rsidRDefault="00000000">
            <w:pPr>
              <w:spacing w:after="0"/>
            </w:pPr>
            <w:r>
              <w:rPr>
                <w:sz w:val="17"/>
              </w:rPr>
              <w:t>0.5932</w:t>
            </w:r>
          </w:p>
        </w:tc>
        <w:tc>
          <w:tcPr>
            <w:tcW w:w="1368" w:type="dxa"/>
            <w:vAlign w:val="center"/>
          </w:tcPr>
          <w:p w14:paraId="588529C0" w14:textId="77777777" w:rsidR="00D63017" w:rsidRDefault="00000000">
            <w:pPr>
              <w:spacing w:after="0"/>
            </w:pPr>
            <w:r>
              <w:rPr>
                <w:sz w:val="17"/>
              </w:rPr>
              <w:t>0.1806</w:t>
            </w:r>
          </w:p>
        </w:tc>
        <w:tc>
          <w:tcPr>
            <w:tcW w:w="1080" w:type="dxa"/>
            <w:vAlign w:val="center"/>
          </w:tcPr>
          <w:p w14:paraId="079F9DFF" w14:textId="77777777" w:rsidR="00D63017" w:rsidRDefault="00000000">
            <w:pPr>
              <w:spacing w:after="0"/>
            </w:pPr>
            <w:r>
              <w:rPr>
                <w:sz w:val="17"/>
              </w:rPr>
              <w:t>0.4126</w:t>
            </w:r>
          </w:p>
        </w:tc>
        <w:tc>
          <w:tcPr>
            <w:tcW w:w="1080" w:type="dxa"/>
            <w:vAlign w:val="center"/>
          </w:tcPr>
          <w:p w14:paraId="117CE627" w14:textId="77777777" w:rsidR="00D63017" w:rsidRDefault="00000000">
            <w:pPr>
              <w:spacing w:after="0"/>
            </w:pPr>
            <w:r>
              <w:rPr>
                <w:sz w:val="17"/>
              </w:rPr>
              <w:t>0.7433</w:t>
            </w:r>
          </w:p>
        </w:tc>
        <w:tc>
          <w:tcPr>
            <w:tcW w:w="1080" w:type="dxa"/>
            <w:vAlign w:val="center"/>
          </w:tcPr>
          <w:p w14:paraId="7F962794" w14:textId="77777777" w:rsidR="00D63017" w:rsidRDefault="00000000">
            <w:pPr>
              <w:spacing w:after="0"/>
            </w:pPr>
            <w:r>
              <w:rPr>
                <w:sz w:val="17"/>
              </w:rPr>
              <w:t>0.7870</w:t>
            </w:r>
          </w:p>
        </w:tc>
        <w:tc>
          <w:tcPr>
            <w:tcW w:w="936" w:type="dxa"/>
            <w:vAlign w:val="center"/>
          </w:tcPr>
          <w:p w14:paraId="3E79488F" w14:textId="77777777" w:rsidR="00D63017" w:rsidRDefault="00000000">
            <w:pPr>
              <w:spacing w:after="0"/>
            </w:pPr>
            <w:r>
              <w:rPr>
                <w:sz w:val="17"/>
              </w:rPr>
              <w:t>0.7595</w:t>
            </w:r>
          </w:p>
        </w:tc>
      </w:tr>
      <w:tr w:rsidR="00D63017" w14:paraId="2C75761A" w14:textId="77777777">
        <w:trPr>
          <w:jc w:val="center"/>
        </w:trPr>
        <w:tc>
          <w:tcPr>
            <w:tcW w:w="1584" w:type="dxa"/>
            <w:vAlign w:val="center"/>
          </w:tcPr>
          <w:p w14:paraId="5C95E989" w14:textId="77777777" w:rsidR="00D63017" w:rsidRDefault="00000000">
            <w:pPr>
              <w:spacing w:after="0"/>
            </w:pPr>
            <w:r>
              <w:rPr>
                <w:sz w:val="17"/>
              </w:rPr>
              <w:t>IN22-Conv</w:t>
            </w:r>
          </w:p>
        </w:tc>
        <w:tc>
          <w:tcPr>
            <w:tcW w:w="1440" w:type="dxa"/>
            <w:vAlign w:val="center"/>
          </w:tcPr>
          <w:p w14:paraId="7E2D1C09" w14:textId="77777777" w:rsidR="00D63017" w:rsidRDefault="00000000">
            <w:pPr>
              <w:spacing w:after="0"/>
            </w:pPr>
            <w:r>
              <w:rPr>
                <w:sz w:val="17"/>
              </w:rPr>
              <w:t>Indic-Indic</w:t>
            </w:r>
          </w:p>
        </w:tc>
        <w:tc>
          <w:tcPr>
            <w:tcW w:w="1368" w:type="dxa"/>
            <w:vAlign w:val="center"/>
          </w:tcPr>
          <w:p w14:paraId="23997B5C" w14:textId="77777777" w:rsidR="00D63017" w:rsidRDefault="00000000">
            <w:pPr>
              <w:spacing w:after="0"/>
            </w:pPr>
            <w:r>
              <w:rPr>
                <w:sz w:val="17"/>
              </w:rPr>
              <w:t>0.5271</w:t>
            </w:r>
          </w:p>
        </w:tc>
        <w:tc>
          <w:tcPr>
            <w:tcW w:w="1368" w:type="dxa"/>
            <w:vAlign w:val="center"/>
          </w:tcPr>
          <w:p w14:paraId="521E3616" w14:textId="77777777" w:rsidR="00D63017" w:rsidRDefault="00000000">
            <w:pPr>
              <w:spacing w:after="0"/>
            </w:pPr>
            <w:r>
              <w:rPr>
                <w:sz w:val="17"/>
              </w:rPr>
              <w:t>0.1602</w:t>
            </w:r>
          </w:p>
        </w:tc>
        <w:tc>
          <w:tcPr>
            <w:tcW w:w="1080" w:type="dxa"/>
            <w:vAlign w:val="center"/>
          </w:tcPr>
          <w:p w14:paraId="6C0DD6A3" w14:textId="77777777" w:rsidR="00D63017" w:rsidRDefault="00000000">
            <w:pPr>
              <w:spacing w:after="0"/>
            </w:pPr>
            <w:r>
              <w:rPr>
                <w:sz w:val="17"/>
              </w:rPr>
              <w:t>0.3669</w:t>
            </w:r>
          </w:p>
        </w:tc>
        <w:tc>
          <w:tcPr>
            <w:tcW w:w="1080" w:type="dxa"/>
            <w:vAlign w:val="center"/>
          </w:tcPr>
          <w:p w14:paraId="69F01396" w14:textId="77777777" w:rsidR="00D63017" w:rsidRDefault="00000000">
            <w:pPr>
              <w:spacing w:after="0"/>
            </w:pPr>
            <w:r>
              <w:rPr>
                <w:sz w:val="17"/>
              </w:rPr>
              <w:t>0.5655</w:t>
            </w:r>
          </w:p>
        </w:tc>
        <w:tc>
          <w:tcPr>
            <w:tcW w:w="1080" w:type="dxa"/>
            <w:vAlign w:val="center"/>
          </w:tcPr>
          <w:p w14:paraId="3A2C62BF" w14:textId="77777777" w:rsidR="00D63017" w:rsidRDefault="00000000">
            <w:pPr>
              <w:spacing w:after="0"/>
            </w:pPr>
            <w:r>
              <w:rPr>
                <w:sz w:val="17"/>
              </w:rPr>
              <w:t>0.6806</w:t>
            </w:r>
          </w:p>
        </w:tc>
        <w:tc>
          <w:tcPr>
            <w:tcW w:w="936" w:type="dxa"/>
            <w:vAlign w:val="center"/>
          </w:tcPr>
          <w:p w14:paraId="53D4F986" w14:textId="77777777" w:rsidR="00D63017" w:rsidRDefault="00000000">
            <w:pPr>
              <w:spacing w:after="0"/>
            </w:pPr>
            <w:r>
              <w:rPr>
                <w:sz w:val="17"/>
              </w:rPr>
              <w:t>0.6072</w:t>
            </w:r>
          </w:p>
        </w:tc>
      </w:tr>
      <w:tr w:rsidR="00D63017" w14:paraId="5AEBFA98" w14:textId="77777777">
        <w:trPr>
          <w:jc w:val="center"/>
        </w:trPr>
        <w:tc>
          <w:tcPr>
            <w:tcW w:w="1584" w:type="dxa"/>
            <w:vAlign w:val="center"/>
          </w:tcPr>
          <w:p w14:paraId="314096EB" w14:textId="77777777" w:rsidR="00D63017" w:rsidRDefault="00000000">
            <w:pPr>
              <w:spacing w:after="0"/>
            </w:pPr>
            <w:r>
              <w:rPr>
                <w:sz w:val="17"/>
              </w:rPr>
              <w:t>Overall</w:t>
            </w:r>
          </w:p>
        </w:tc>
        <w:tc>
          <w:tcPr>
            <w:tcW w:w="1440" w:type="dxa"/>
            <w:vAlign w:val="center"/>
          </w:tcPr>
          <w:p w14:paraId="15EA7630" w14:textId="77777777" w:rsidR="00D63017" w:rsidRDefault="00000000">
            <w:pPr>
              <w:spacing w:after="0"/>
            </w:pPr>
            <w:r>
              <w:rPr>
                <w:sz w:val="17"/>
              </w:rPr>
              <w:t>Indic-Indic</w:t>
            </w:r>
          </w:p>
        </w:tc>
        <w:tc>
          <w:tcPr>
            <w:tcW w:w="1368" w:type="dxa"/>
            <w:vAlign w:val="center"/>
          </w:tcPr>
          <w:p w14:paraId="5EC4C77B" w14:textId="77777777" w:rsidR="00D63017" w:rsidRDefault="00000000">
            <w:pPr>
              <w:spacing w:after="0"/>
            </w:pPr>
            <w:r>
              <w:rPr>
                <w:sz w:val="17"/>
              </w:rPr>
              <w:t>0.5602</w:t>
            </w:r>
          </w:p>
        </w:tc>
        <w:tc>
          <w:tcPr>
            <w:tcW w:w="1368" w:type="dxa"/>
            <w:vAlign w:val="center"/>
          </w:tcPr>
          <w:p w14:paraId="3E25B4CB" w14:textId="77777777" w:rsidR="00D63017" w:rsidRDefault="00000000">
            <w:pPr>
              <w:spacing w:after="0"/>
            </w:pPr>
            <w:r>
              <w:rPr>
                <w:sz w:val="17"/>
              </w:rPr>
              <w:t>0.1704</w:t>
            </w:r>
          </w:p>
        </w:tc>
        <w:tc>
          <w:tcPr>
            <w:tcW w:w="1080" w:type="dxa"/>
            <w:vAlign w:val="center"/>
          </w:tcPr>
          <w:p w14:paraId="479593EE" w14:textId="77777777" w:rsidR="00D63017" w:rsidRDefault="00000000">
            <w:pPr>
              <w:spacing w:after="0"/>
            </w:pPr>
            <w:r>
              <w:rPr>
                <w:sz w:val="17"/>
              </w:rPr>
              <w:t>0.3898</w:t>
            </w:r>
          </w:p>
        </w:tc>
        <w:tc>
          <w:tcPr>
            <w:tcW w:w="1080" w:type="dxa"/>
            <w:vAlign w:val="center"/>
          </w:tcPr>
          <w:p w14:paraId="5058F68A" w14:textId="77777777" w:rsidR="00D63017" w:rsidRDefault="00000000">
            <w:pPr>
              <w:spacing w:after="0"/>
            </w:pPr>
            <w:r>
              <w:rPr>
                <w:sz w:val="17"/>
              </w:rPr>
              <w:t>0.6544</w:t>
            </w:r>
          </w:p>
        </w:tc>
        <w:tc>
          <w:tcPr>
            <w:tcW w:w="1080" w:type="dxa"/>
            <w:vAlign w:val="center"/>
          </w:tcPr>
          <w:p w14:paraId="7FF6E73E" w14:textId="77777777" w:rsidR="00D63017" w:rsidRDefault="00000000">
            <w:pPr>
              <w:spacing w:after="0"/>
            </w:pPr>
            <w:r>
              <w:rPr>
                <w:sz w:val="17"/>
              </w:rPr>
              <w:t>0.7338</w:t>
            </w:r>
          </w:p>
        </w:tc>
        <w:tc>
          <w:tcPr>
            <w:tcW w:w="936" w:type="dxa"/>
            <w:vAlign w:val="center"/>
          </w:tcPr>
          <w:p w14:paraId="3E1230EE" w14:textId="77777777" w:rsidR="00D63017" w:rsidRDefault="00000000">
            <w:pPr>
              <w:spacing w:after="0"/>
            </w:pPr>
            <w:r>
              <w:rPr>
                <w:sz w:val="17"/>
              </w:rPr>
              <w:t>0.6833</w:t>
            </w:r>
          </w:p>
        </w:tc>
      </w:tr>
    </w:tbl>
    <w:p w14:paraId="29F974C8" w14:textId="77777777" w:rsidR="00D63017" w:rsidRDefault="00000000">
      <w:pPr>
        <w:spacing w:after="80"/>
        <w:ind w:left="216"/>
      </w:pPr>
      <w:r>
        <w:t>IN22-Gen is easier for LaBSE than IN22-Conv: Accuracy@1 is 0.7433 on IN22-Gen and 0.5655 on IN22-Conv. This is expected because conversational text is usually more informal and semantically varied. Even in the harder conversational split, LaBSE keeps a large cosine gap (0.3669), which shows useful alignment.</w:t>
      </w:r>
    </w:p>
    <w:p w14:paraId="29FA355A" w14:textId="0ADA64D4" w:rsidR="00893053" w:rsidRDefault="00893053">
      <w:pPr>
        <w:spacing w:after="80"/>
        <w:ind w:left="216"/>
      </w:pPr>
      <w:r w:rsidRPr="00893053">
        <w:drawing>
          <wp:inline distT="0" distB="0" distL="0" distR="0" wp14:anchorId="079831DA" wp14:editId="35793B2E">
            <wp:extent cx="4921137" cy="3495295"/>
            <wp:effectExtent l="0" t="0" r="0" b="0"/>
            <wp:docPr id="354501885" name="Picture 1" descr="The image displays a bar chart comparing the mean cosine similarity scores of different models, including LaBSE and various other models, for the task of IN22 Gold Pair Bench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1885" name="Picture 1" descr="The image displays a bar chart comparing the mean cosine similarity scores of different models, including LaBSE and various other models, for the task of IN22 Gold Pair Benchma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6130" cy="3498841"/>
                    </a:xfrm>
                    <a:prstGeom prst="rect">
                      <a:avLst/>
                    </a:prstGeom>
                    <a:noFill/>
                    <a:ln>
                      <a:noFill/>
                    </a:ln>
                  </pic:spPr>
                </pic:pic>
              </a:graphicData>
            </a:graphic>
          </wp:inline>
        </w:drawing>
      </w:r>
    </w:p>
    <w:p w14:paraId="6E2E94F0" w14:textId="4C065635" w:rsidR="00893053" w:rsidRPr="00893053" w:rsidRDefault="00893053" w:rsidP="00893053">
      <w:pPr>
        <w:spacing w:after="80"/>
        <w:ind w:left="216"/>
        <w:rPr>
          <w:lang w:val="en-IN"/>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73"/>
        <w:gridCol w:w="1759"/>
        <w:gridCol w:w="1922"/>
        <w:gridCol w:w="2223"/>
        <w:gridCol w:w="1300"/>
      </w:tblGrid>
      <w:tr w:rsidR="00893053" w:rsidRPr="00893053" w14:paraId="06399505"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242295" w14:textId="77777777" w:rsidR="00893053" w:rsidRPr="00893053" w:rsidRDefault="00893053" w:rsidP="00893053">
            <w:pPr>
              <w:spacing w:after="80"/>
              <w:ind w:left="216"/>
              <w:rPr>
                <w:b/>
                <w:bCs/>
                <w:lang w:val="en-IN"/>
              </w:rPr>
            </w:pPr>
            <w:r w:rsidRPr="00893053">
              <w:rPr>
                <w:b/>
                <w:bCs/>
                <w:lang w:val="en-IN"/>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F6DF7" w14:textId="77777777" w:rsidR="00893053" w:rsidRPr="00893053" w:rsidRDefault="00893053" w:rsidP="00893053">
            <w:pPr>
              <w:spacing w:after="80"/>
              <w:ind w:left="216"/>
              <w:rPr>
                <w:b/>
                <w:bCs/>
                <w:lang w:val="en-IN"/>
              </w:rPr>
            </w:pPr>
            <w:r w:rsidRPr="00893053">
              <w:rPr>
                <w:b/>
                <w:bCs/>
                <w:lang w:val="en-IN"/>
              </w:rPr>
              <w:t>benchmark_type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A93A5" w14:textId="77777777" w:rsidR="00893053" w:rsidRPr="00893053" w:rsidRDefault="00893053" w:rsidP="00893053">
            <w:pPr>
              <w:spacing w:after="80"/>
              <w:ind w:left="216"/>
              <w:rPr>
                <w:b/>
                <w:bCs/>
                <w:lang w:val="en-IN"/>
              </w:rPr>
            </w:pPr>
            <w:r w:rsidRPr="00893053">
              <w:rPr>
                <w:b/>
                <w:bCs/>
                <w:lang w:val="en-IN"/>
              </w:rPr>
              <w:t>mean_gold_cosine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EDE9B" w14:textId="77777777" w:rsidR="00893053" w:rsidRPr="00893053" w:rsidRDefault="00893053" w:rsidP="00893053">
            <w:pPr>
              <w:spacing w:after="80"/>
              <w:ind w:left="216"/>
              <w:rPr>
                <w:b/>
                <w:bCs/>
                <w:lang w:val="en-IN"/>
              </w:rPr>
            </w:pPr>
            <w:r w:rsidRPr="00893053">
              <w:rPr>
                <w:b/>
                <w:bCs/>
                <w:lang w:val="en-IN"/>
              </w:rPr>
              <w:t>mean_random_cosine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ECCF5" w14:textId="77777777" w:rsidR="00893053" w:rsidRPr="00893053" w:rsidRDefault="00893053" w:rsidP="00893053">
            <w:pPr>
              <w:spacing w:after="80"/>
              <w:ind w:left="216"/>
              <w:rPr>
                <w:b/>
                <w:bCs/>
                <w:lang w:val="en-IN"/>
              </w:rPr>
            </w:pPr>
            <w:r w:rsidRPr="00893053">
              <w:rPr>
                <w:b/>
                <w:bCs/>
                <w:lang w:val="en-IN"/>
              </w:rPr>
              <w:t>cosine_gap</w:t>
            </w:r>
          </w:p>
        </w:tc>
      </w:tr>
      <w:tr w:rsidR="00893053" w:rsidRPr="00893053" w14:paraId="742522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DCC015" w14:textId="77777777" w:rsidR="00893053" w:rsidRPr="00893053" w:rsidRDefault="00893053" w:rsidP="00893053">
            <w:pPr>
              <w:spacing w:after="80"/>
              <w:ind w:left="216"/>
              <w:rPr>
                <w:lang w:val="en-IN"/>
              </w:rPr>
            </w:pPr>
            <w:r w:rsidRPr="00893053">
              <w:rPr>
                <w:lang w:val="en-IN"/>
              </w:rPr>
              <w:t>labse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1967B" w14:textId="77777777" w:rsidR="00893053" w:rsidRPr="00893053" w:rsidRDefault="00893053" w:rsidP="00893053">
            <w:pPr>
              <w:spacing w:after="80"/>
              <w:ind w:left="216"/>
              <w:rPr>
                <w:lang w:val="en-IN"/>
              </w:rPr>
            </w:pPr>
            <w:r w:rsidRPr="00893053">
              <w:rPr>
                <w:lang w:val="en-IN"/>
              </w:rPr>
              <w:t>eng_indic_bidir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6D703" w14:textId="77777777" w:rsidR="00893053" w:rsidRPr="00893053" w:rsidRDefault="00893053" w:rsidP="00893053">
            <w:pPr>
              <w:spacing w:after="80"/>
              <w:ind w:left="216"/>
              <w:rPr>
                <w:lang w:val="en-IN"/>
              </w:rPr>
            </w:pPr>
            <w:r w:rsidRPr="00893053">
              <w:rPr>
                <w:lang w:val="en-IN"/>
              </w:rPr>
              <w:t>0.689867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337FA" w14:textId="77777777" w:rsidR="00893053" w:rsidRPr="00893053" w:rsidRDefault="00893053" w:rsidP="00893053">
            <w:pPr>
              <w:spacing w:after="80"/>
              <w:ind w:left="216"/>
              <w:rPr>
                <w:lang w:val="en-IN"/>
              </w:rPr>
            </w:pPr>
            <w:r w:rsidRPr="00893053">
              <w:rPr>
                <w:lang w:val="en-IN"/>
              </w:rPr>
              <w:t>0.154158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739E6" w14:textId="77777777" w:rsidR="00893053" w:rsidRPr="00893053" w:rsidRDefault="00893053" w:rsidP="00893053">
            <w:pPr>
              <w:spacing w:after="80"/>
              <w:ind w:left="216"/>
              <w:rPr>
                <w:lang w:val="en-IN"/>
              </w:rPr>
            </w:pPr>
            <w:r w:rsidRPr="00893053">
              <w:rPr>
                <w:lang w:val="en-IN"/>
              </w:rPr>
              <w:t>0.535709</w:t>
            </w:r>
          </w:p>
        </w:tc>
      </w:tr>
      <w:tr w:rsidR="00893053" w:rsidRPr="00893053" w14:paraId="6FA0A4F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8B0F08" w14:textId="77777777" w:rsidR="00893053" w:rsidRPr="00893053" w:rsidRDefault="00893053" w:rsidP="00893053">
            <w:pPr>
              <w:spacing w:after="80"/>
              <w:ind w:left="216"/>
              <w:rPr>
                <w:lang w:val="en-IN"/>
              </w:rPr>
            </w:pPr>
            <w:r w:rsidRPr="00893053">
              <w:rPr>
                <w:lang w:val="en-IN"/>
              </w:rPr>
              <w:t>labse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C9DDD" w14:textId="77777777" w:rsidR="00893053" w:rsidRPr="00893053" w:rsidRDefault="00893053" w:rsidP="00893053">
            <w:pPr>
              <w:spacing w:after="80"/>
              <w:ind w:left="216"/>
              <w:rPr>
                <w:lang w:val="en-IN"/>
              </w:rPr>
            </w:pPr>
            <w:r w:rsidRPr="00893053">
              <w:rPr>
                <w:lang w:val="en-IN"/>
              </w:rPr>
              <w:t>indic_indic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12011" w14:textId="77777777" w:rsidR="00893053" w:rsidRPr="00893053" w:rsidRDefault="00893053" w:rsidP="00893053">
            <w:pPr>
              <w:spacing w:after="80"/>
              <w:ind w:left="216"/>
              <w:rPr>
                <w:lang w:val="en-IN"/>
              </w:rPr>
            </w:pPr>
            <w:r w:rsidRPr="00893053">
              <w:rPr>
                <w:lang w:val="en-IN"/>
              </w:rPr>
              <w:t>0.560159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824E3" w14:textId="77777777" w:rsidR="00893053" w:rsidRPr="00893053" w:rsidRDefault="00893053" w:rsidP="00893053">
            <w:pPr>
              <w:spacing w:after="80"/>
              <w:ind w:left="216"/>
              <w:rPr>
                <w:lang w:val="en-IN"/>
              </w:rPr>
            </w:pPr>
            <w:r w:rsidRPr="00893053">
              <w:rPr>
                <w:lang w:val="en-IN"/>
              </w:rPr>
              <w:t>0.170376</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BE3D8" w14:textId="77777777" w:rsidR="00893053" w:rsidRPr="00893053" w:rsidRDefault="00893053" w:rsidP="00893053">
            <w:pPr>
              <w:spacing w:after="80"/>
              <w:ind w:left="216"/>
              <w:rPr>
                <w:lang w:val="en-IN"/>
              </w:rPr>
            </w:pPr>
            <w:r w:rsidRPr="00893053">
              <w:rPr>
                <w:lang w:val="en-IN"/>
              </w:rPr>
              <w:t>0.389783</w:t>
            </w:r>
          </w:p>
        </w:tc>
      </w:tr>
    </w:tbl>
    <w:p w14:paraId="25EDB94A" w14:textId="77777777" w:rsidR="00893053" w:rsidRDefault="00893053">
      <w:pPr>
        <w:spacing w:after="80"/>
        <w:ind w:left="216"/>
      </w:pPr>
    </w:p>
    <w:p w14:paraId="5F28678E" w14:textId="208EE7C2" w:rsidR="00D63017" w:rsidRDefault="00000000">
      <w:pPr>
        <w:pStyle w:val="Heading1"/>
      </w:pPr>
      <w:r>
        <w:t>5. LabSE pair-level behaviour on Indic-Indic</w:t>
      </w:r>
    </w:p>
    <w:p w14:paraId="2C19A06F" w14:textId="77777777" w:rsidR="00D63017" w:rsidRDefault="00000000">
      <w:pPr>
        <w:spacing w:after="80"/>
        <w:ind w:left="216"/>
      </w:pPr>
      <w:r>
        <w:t>The heatmap below shows LaBSE on IN22-Gen Indic-Indic using cosine gap. Most language-pair directions have clear positive separation. Some directions involving lower-resource or script-specific languages, especially Meitei and Santali, are visibly weaker. This suggests that even the best model still needs pair-level analysis rather than only one average score.</w:t>
      </w:r>
    </w:p>
    <w:p w14:paraId="76FD1C62" w14:textId="0079C7ED" w:rsidR="00893053" w:rsidRDefault="00643F3F">
      <w:pPr>
        <w:spacing w:after="80"/>
        <w:ind w:left="216"/>
      </w:pPr>
      <w:r>
        <w:rPr>
          <w:noProof/>
        </w:rPr>
        <w:lastRenderedPageBreak/>
        <w:drawing>
          <wp:inline distT="0" distB="0" distL="0" distR="0" wp14:anchorId="40C0CF43" wp14:editId="3BE569E9">
            <wp:extent cx="6766560" cy="5412740"/>
            <wp:effectExtent l="0" t="0" r="0" b="0"/>
            <wp:docPr id="1300419290" name="Picture 4" descr="The image displays a bar chart ranking languages in the Indic group by their mean gold cosin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9290" name="Picture 4" descr="The image displays a bar chart ranking languages in the Indic group by their mean gold cosine sco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66560" cy="5412740"/>
                    </a:xfrm>
                    <a:prstGeom prst="rect">
                      <a:avLst/>
                    </a:prstGeom>
                    <a:noFill/>
                    <a:ln>
                      <a:noFill/>
                    </a:ln>
                  </pic:spPr>
                </pic:pic>
              </a:graphicData>
            </a:graphic>
          </wp:inline>
        </w:drawing>
      </w:r>
      <w:r>
        <w:tab/>
      </w:r>
      <w:r w:rsidR="00893053">
        <w:lastRenderedPageBreak/>
        <w:tab/>
      </w:r>
      <w:r>
        <w:rPr>
          <w:noProof/>
        </w:rPr>
        <w:drawing>
          <wp:inline distT="0" distB="0" distL="0" distR="0" wp14:anchorId="35C35951" wp14:editId="1D61A8FC">
            <wp:extent cx="6766560" cy="5988685"/>
            <wp:effectExtent l="0" t="0" r="0" b="0"/>
            <wp:docPr id="2112248626" name="Picture 5" descr="This heatmap visualizes the cosine similarity scores between different words, with varying colors representing the strength of similarity, ranging from darker shades (higher scores) to lighter shades (lower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8626" name="Picture 5" descr="This heatmap visualizes the cosine similarity scores between different words, with varying colors representing the strength of similarity, ranging from darker shades (higher scores) to lighter shades (lower sco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6560" cy="5988685"/>
                    </a:xfrm>
                    <a:prstGeom prst="rect">
                      <a:avLst/>
                    </a:prstGeom>
                    <a:noFill/>
                    <a:ln>
                      <a:noFill/>
                    </a:ln>
                  </pic:spPr>
                </pic:pic>
              </a:graphicData>
            </a:graphic>
          </wp:inline>
        </w:drawing>
      </w:r>
    </w:p>
    <w:p w14:paraId="6E2C8F20" w14:textId="53ED04E3" w:rsidR="00D63017" w:rsidRDefault="00D63017">
      <w:pPr>
        <w:jc w:val="center"/>
      </w:pPr>
    </w:p>
    <w:p w14:paraId="3E7B9F6F" w14:textId="77777777" w:rsidR="00D63017" w:rsidRDefault="00000000">
      <w:pPr>
        <w:pStyle w:val="Caption"/>
        <w:jc w:val="center"/>
      </w:pPr>
      <w:r>
        <w:t>Figure 4. LaBSE IN22-Gen Indic-Indic cosine-gap heatmap. Brighter cells indicate stronger separation between true and random pairs.</w:t>
      </w:r>
    </w:p>
    <w:p w14:paraId="27A032E0" w14:textId="77777777" w:rsidR="00D63017" w:rsidRDefault="00000000">
      <w:pPr>
        <w:pStyle w:val="Heading1"/>
      </w:pPr>
      <w:r>
        <w:t>6. Final conclusion and recommended use</w:t>
      </w:r>
    </w:p>
    <w:p w14:paraId="47CC9524" w14:textId="77777777" w:rsidR="00D63017" w:rsidRDefault="00000000">
      <w:pPr>
        <w:spacing w:after="80"/>
        <w:ind w:left="216"/>
      </w:pPr>
      <w:r>
        <w:t>The IN22 results show that LaBSE is the strongest overall choice for Indic alignment, especially for the Indic-Indic setting. Vyakyarth is a strong competitor for alignment because it has the highest cosine gap, but LaBSE is more reliable overall because it also has substantially higher retrieval performance. XLM-RoBERTa and MuRIL should not be selected based on mean cosine alone: their gold-pair cosine is extremely high, but their cosine gap is almost zero, showing weak separation. For final reporting, use LaBSE as the primary Indic-Indic alignment baseline, with Vyakyarth and multilingual MPNet as strong comparison models.</w:t>
      </w:r>
    </w:p>
    <w:p w14:paraId="0E8250C9" w14:textId="77777777" w:rsidR="00D63017" w:rsidRDefault="00000000">
      <w:pPr>
        <w:spacing w:after="80"/>
        <w:ind w:left="216"/>
      </w:pPr>
      <w:r>
        <w:t>Supporting English-Indic result: LaBSE also performs strongly in the English-Indic bidirectional track, with mean gold cosine 0.6899, cosine gap 0.5357, Accuracy@1 0.8232, and Recall@10 0.8702. This supports the same conclusion, but the main focus should remain Indic-Indic alignment.</w:t>
      </w:r>
    </w:p>
    <w:sectPr w:rsidR="00D63017" w:rsidSect="00034616">
      <w:footerReference w:type="default" r:id="rId14"/>
      <w:pgSz w:w="12240" w:h="15840"/>
      <w:pgMar w:top="720"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AF437" w14:textId="77777777" w:rsidR="00AA379F" w:rsidRDefault="00AA379F">
      <w:pPr>
        <w:spacing w:after="0" w:line="240" w:lineRule="auto"/>
      </w:pPr>
      <w:r>
        <w:separator/>
      </w:r>
    </w:p>
  </w:endnote>
  <w:endnote w:type="continuationSeparator" w:id="0">
    <w:p w14:paraId="31982B83" w14:textId="77777777" w:rsidR="00AA379F" w:rsidRDefault="00AA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89DD" w14:textId="77777777" w:rsidR="00D63017" w:rsidRDefault="00000000">
    <w:pPr>
      <w:pStyle w:val="Footer"/>
      <w:jc w:val="center"/>
    </w:pPr>
    <w:r>
      <w:rPr>
        <w:color w:val="646464"/>
        <w:sz w:val="16"/>
      </w:rPr>
      <w:t>IN22 Indic Embedding Alignment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F4423" w14:textId="77777777" w:rsidR="00AA379F" w:rsidRDefault="00AA379F">
      <w:pPr>
        <w:spacing w:after="0" w:line="240" w:lineRule="auto"/>
      </w:pPr>
      <w:r>
        <w:separator/>
      </w:r>
    </w:p>
  </w:footnote>
  <w:footnote w:type="continuationSeparator" w:id="0">
    <w:p w14:paraId="3EF92ABE" w14:textId="77777777" w:rsidR="00AA379F" w:rsidRDefault="00AA3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03A1D"/>
    <w:multiLevelType w:val="hybridMultilevel"/>
    <w:tmpl w:val="0CB61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9309154">
    <w:abstractNumId w:val="8"/>
  </w:num>
  <w:num w:numId="2" w16cid:durableId="547495856">
    <w:abstractNumId w:val="6"/>
  </w:num>
  <w:num w:numId="3" w16cid:durableId="625047720">
    <w:abstractNumId w:val="5"/>
  </w:num>
  <w:num w:numId="4" w16cid:durableId="1673296078">
    <w:abstractNumId w:val="4"/>
  </w:num>
  <w:num w:numId="5" w16cid:durableId="64422386">
    <w:abstractNumId w:val="7"/>
  </w:num>
  <w:num w:numId="6" w16cid:durableId="1890528410">
    <w:abstractNumId w:val="3"/>
  </w:num>
  <w:num w:numId="7" w16cid:durableId="567031037">
    <w:abstractNumId w:val="2"/>
  </w:num>
  <w:num w:numId="8" w16cid:durableId="1970934440">
    <w:abstractNumId w:val="1"/>
  </w:num>
  <w:num w:numId="9" w16cid:durableId="653223549">
    <w:abstractNumId w:val="0"/>
  </w:num>
  <w:num w:numId="10" w16cid:durableId="804155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AFE"/>
    <w:rsid w:val="00034616"/>
    <w:rsid w:val="0006063C"/>
    <w:rsid w:val="0015074B"/>
    <w:rsid w:val="0029639D"/>
    <w:rsid w:val="00326F90"/>
    <w:rsid w:val="004B3E54"/>
    <w:rsid w:val="00643F3F"/>
    <w:rsid w:val="00893053"/>
    <w:rsid w:val="00AA1D8D"/>
    <w:rsid w:val="00AA379F"/>
    <w:rsid w:val="00B47730"/>
    <w:rsid w:val="00CB0664"/>
    <w:rsid w:val="00D63017"/>
    <w:rsid w:val="00FB6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F762B"/>
  <w14:defaultImageDpi w14:val="300"/>
  <w15:docId w15:val="{62DE5635-E898-428E-8909-B189AAA1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3E54"/>
    <w:rPr>
      <w:color w:val="0000FF" w:themeColor="hyperlink"/>
      <w:u w:val="single"/>
    </w:rPr>
  </w:style>
  <w:style w:type="character" w:styleId="UnresolvedMention">
    <w:name w:val="Unresolved Mention"/>
    <w:basedOn w:val="DefaultParagraphFont"/>
    <w:uiPriority w:val="99"/>
    <w:semiHidden/>
    <w:unhideWhenUsed/>
    <w:rsid w:val="004B3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sPFO4hA3qKlBN2b9JVRRF7cEtNHZrMXo?usp=sharin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suryanarayanaant001@outlook.com</cp:lastModifiedBy>
  <cp:revision>4</cp:revision>
  <dcterms:created xsi:type="dcterms:W3CDTF">2013-12-23T23:15:00Z</dcterms:created>
  <dcterms:modified xsi:type="dcterms:W3CDTF">2026-06-01T07:29:00Z</dcterms:modified>
  <cp:category/>
</cp:coreProperties>
</file>