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0EEED" w14:textId="77777777" w:rsidR="000E1D0C" w:rsidRDefault="00000000">
      <w:pPr>
        <w:spacing w:after="240"/>
      </w:pPr>
      <w:r>
        <w:rPr>
          <w:b/>
          <w:bCs/>
          <w:color w:val="1F6391"/>
          <w:sz w:val="32"/>
          <w:szCs w:val="32"/>
        </w:rPr>
        <w:t>Software Architecture and Design Specification</w:t>
      </w:r>
    </w:p>
    <w:p w14:paraId="2BDAE3D3" w14:textId="77777777" w:rsidR="000E1D0C" w:rsidRDefault="00000000">
      <w:pPr>
        <w:spacing w:after="60"/>
      </w:pPr>
      <w:r>
        <w:rPr>
          <w:b/>
          <w:bCs/>
        </w:rPr>
        <w:t xml:space="preserve">Project: </w:t>
      </w:r>
      <w:r>
        <w:t>Smart Expense and Budget Management Application (SEBM)</w:t>
      </w:r>
    </w:p>
    <w:p w14:paraId="0762D472" w14:textId="77777777" w:rsidR="000E1D0C" w:rsidRDefault="00000000">
      <w:pPr>
        <w:spacing w:after="60"/>
      </w:pPr>
      <w:r>
        <w:rPr>
          <w:b/>
          <w:bCs/>
        </w:rPr>
        <w:t xml:space="preserve">Version: </w:t>
      </w:r>
      <w:r>
        <w:t>1.0</w:t>
      </w:r>
    </w:p>
    <w:p w14:paraId="757CD521" w14:textId="77777777" w:rsidR="000E1D0C" w:rsidRDefault="00000000">
      <w:pPr>
        <w:spacing w:after="60"/>
      </w:pPr>
      <w:r>
        <w:rPr>
          <w:b/>
          <w:bCs/>
        </w:rPr>
        <w:t xml:space="preserve">Authors: </w:t>
      </w:r>
      <w:r>
        <w:t xml:space="preserve">Taran S (PES2UG24CS555), </w:t>
      </w:r>
      <w:proofErr w:type="spellStart"/>
      <w:r>
        <w:t>Suryatej</w:t>
      </w:r>
      <w:proofErr w:type="spellEnd"/>
      <w:r>
        <w:t xml:space="preserve"> </w:t>
      </w:r>
      <w:proofErr w:type="spellStart"/>
      <w:r>
        <w:t>Vojjala</w:t>
      </w:r>
      <w:proofErr w:type="spellEnd"/>
      <w:r>
        <w:t xml:space="preserve"> (PES2UG24CS541), Sujay P Nayak (PES2UG24CS533), Surya Raju Naik (PES2UG24CS540)</w:t>
      </w:r>
    </w:p>
    <w:p w14:paraId="51094A46" w14:textId="77777777" w:rsidR="000E1D0C" w:rsidRDefault="00000000">
      <w:pPr>
        <w:spacing w:after="60"/>
      </w:pPr>
      <w:r>
        <w:rPr>
          <w:b/>
          <w:bCs/>
        </w:rPr>
        <w:t xml:space="preserve">Date: </w:t>
      </w:r>
      <w:r>
        <w:t>15-09-2026</w:t>
      </w:r>
    </w:p>
    <w:p w14:paraId="6C733FDC" w14:textId="77777777" w:rsidR="000E1D0C" w:rsidRDefault="00000000">
      <w:pPr>
        <w:spacing w:after="60"/>
      </w:pPr>
      <w:r>
        <w:rPr>
          <w:b/>
          <w:bCs/>
        </w:rPr>
        <w:t xml:space="preserve">Status: </w:t>
      </w:r>
      <w:r>
        <w:t>Draft</w:t>
      </w:r>
    </w:p>
    <w:p w14:paraId="1C65D25C" w14:textId="77777777" w:rsidR="000E1D0C" w:rsidRDefault="00000000">
      <w:pPr>
        <w:pStyle w:val="Heading1"/>
        <w:spacing w:before="280" w:after="140"/>
      </w:pPr>
      <w:r>
        <w:rPr>
          <w:b/>
          <w:bCs/>
          <w:color w:val="1F6391"/>
        </w:rPr>
        <w:t>Revision History</w:t>
      </w:r>
    </w:p>
    <w:tbl>
      <w:tblPr>
        <w:tblW w:w="104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800"/>
        <w:gridCol w:w="2600"/>
        <w:gridCol w:w="4628"/>
      </w:tblGrid>
      <w:tr w:rsidR="000E1D0C" w14:paraId="7AD86C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639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43DB95" w14:textId="77777777" w:rsidR="000E1D0C" w:rsidRDefault="00000000">
            <w:r>
              <w:rPr>
                <w:b/>
                <w:bCs/>
                <w:color w:val="FFFFFF"/>
              </w:rPr>
              <w:t>Version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639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4B9389" w14:textId="77777777" w:rsidR="000E1D0C" w:rsidRDefault="00000000">
            <w:r>
              <w:rPr>
                <w:b/>
                <w:bCs/>
                <w:color w:val="FFFFFF"/>
              </w:rPr>
              <w:t>Date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639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67AF48" w14:textId="77777777" w:rsidR="000E1D0C" w:rsidRDefault="00000000">
            <w:r>
              <w:rPr>
                <w:b/>
                <w:bCs/>
                <w:color w:val="FFFFFF"/>
              </w:rPr>
              <w:t>Author</w:t>
            </w:r>
          </w:p>
        </w:tc>
        <w:tc>
          <w:tcPr>
            <w:tcW w:w="46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639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BC460E" w14:textId="77777777" w:rsidR="000E1D0C" w:rsidRDefault="00000000">
            <w:r>
              <w:rPr>
                <w:b/>
                <w:bCs/>
                <w:color w:val="FFFFFF"/>
              </w:rPr>
              <w:t>Change Summary</w:t>
            </w:r>
          </w:p>
        </w:tc>
      </w:tr>
      <w:tr w:rsidR="000E1D0C" w14:paraId="1047D65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C0221C" w14:textId="77777777" w:rsidR="000E1D0C" w:rsidRDefault="00000000">
            <w:r>
              <w:rPr>
                <w:sz w:val="19"/>
                <w:szCs w:val="19"/>
              </w:rPr>
              <w:t>1.0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E97F7C" w14:textId="77777777" w:rsidR="000E1D0C" w:rsidRDefault="00000000">
            <w:r>
              <w:rPr>
                <w:sz w:val="19"/>
                <w:szCs w:val="19"/>
              </w:rPr>
              <w:t>15-09-2026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CCA6CB" w14:textId="77777777" w:rsidR="000E1D0C" w:rsidRDefault="00000000">
            <w:r>
              <w:rPr>
                <w:sz w:val="19"/>
                <w:szCs w:val="19"/>
              </w:rPr>
              <w:t>Taran S</w:t>
            </w:r>
          </w:p>
        </w:tc>
        <w:tc>
          <w:tcPr>
            <w:tcW w:w="46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277F35" w14:textId="77777777" w:rsidR="000E1D0C" w:rsidRDefault="00000000">
            <w:r>
              <w:rPr>
                <w:sz w:val="19"/>
                <w:szCs w:val="19"/>
              </w:rPr>
              <w:t>Initial draft of the Software Architecture and Design Specification, based on SRS v3.0</w:t>
            </w:r>
          </w:p>
        </w:tc>
      </w:tr>
    </w:tbl>
    <w:p w14:paraId="2EF6A963" w14:textId="77777777" w:rsidR="000E1D0C" w:rsidRDefault="00000000">
      <w:pPr>
        <w:pStyle w:val="Heading1"/>
        <w:spacing w:before="280" w:after="140"/>
      </w:pPr>
      <w:r>
        <w:rPr>
          <w:b/>
          <w:bCs/>
          <w:color w:val="1F6391"/>
        </w:rPr>
        <w:t>Approvals</w:t>
      </w:r>
    </w:p>
    <w:tbl>
      <w:tblPr>
        <w:tblW w:w="104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000"/>
        <w:gridCol w:w="3628"/>
      </w:tblGrid>
      <w:tr w:rsidR="000E1D0C" w14:paraId="087C27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639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CD1661" w14:textId="77777777" w:rsidR="000E1D0C" w:rsidRDefault="00000000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639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E051CB" w14:textId="77777777" w:rsidR="000E1D0C" w:rsidRDefault="00000000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36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639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AEA852" w14:textId="77777777" w:rsidR="000E1D0C" w:rsidRDefault="00000000">
            <w:r>
              <w:rPr>
                <w:b/>
                <w:bCs/>
                <w:color w:val="FFFFFF"/>
              </w:rPr>
              <w:t>Signature / Date</w:t>
            </w:r>
          </w:p>
        </w:tc>
      </w:tr>
      <w:tr w:rsidR="000E1D0C" w14:paraId="1477A3B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12D7A1" w14:textId="77777777" w:rsidR="000E1D0C" w:rsidRDefault="00000000">
            <w:r>
              <w:rPr>
                <w:sz w:val="19"/>
                <w:szCs w:val="19"/>
              </w:rPr>
              <w:t>Course Coordinator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E6FCC0" w14:textId="77777777" w:rsidR="000E1D0C" w:rsidRDefault="00000000">
            <w:r>
              <w:rPr>
                <w:sz w:val="19"/>
                <w:szCs w:val="19"/>
              </w:rPr>
              <w:t>Niveditha Reddy</w:t>
            </w:r>
          </w:p>
        </w:tc>
        <w:tc>
          <w:tcPr>
            <w:tcW w:w="36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7B339B" w14:textId="77777777" w:rsidR="000E1D0C" w:rsidRDefault="000E1D0C"/>
        </w:tc>
      </w:tr>
      <w:tr w:rsidR="000E1D0C" w14:paraId="70C62A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CF83BC" w14:textId="77777777" w:rsidR="000E1D0C" w:rsidRDefault="00000000">
            <w:r>
              <w:rPr>
                <w:sz w:val="19"/>
                <w:szCs w:val="19"/>
              </w:rPr>
              <w:t>Team Lead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FD933F" w14:textId="77777777" w:rsidR="000E1D0C" w:rsidRDefault="00000000">
            <w:r>
              <w:rPr>
                <w:sz w:val="19"/>
                <w:szCs w:val="19"/>
              </w:rPr>
              <w:t>Taran S, PES2UG24CS555</w:t>
            </w:r>
          </w:p>
        </w:tc>
        <w:tc>
          <w:tcPr>
            <w:tcW w:w="36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06AA75" w14:textId="77777777" w:rsidR="000E1D0C" w:rsidRDefault="000E1D0C"/>
        </w:tc>
      </w:tr>
      <w:tr w:rsidR="000E1D0C" w14:paraId="1BC29C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644A84" w14:textId="77777777" w:rsidR="000E1D0C" w:rsidRDefault="00000000">
            <w:r>
              <w:rPr>
                <w:sz w:val="19"/>
                <w:szCs w:val="19"/>
              </w:rPr>
              <w:t>Team Member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8BA091" w14:textId="77777777" w:rsidR="000E1D0C" w:rsidRDefault="00000000">
            <w:proofErr w:type="spellStart"/>
            <w:r>
              <w:rPr>
                <w:sz w:val="19"/>
                <w:szCs w:val="19"/>
              </w:rPr>
              <w:t>Suryatej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Vojjala</w:t>
            </w:r>
            <w:proofErr w:type="spellEnd"/>
            <w:r>
              <w:rPr>
                <w:sz w:val="19"/>
                <w:szCs w:val="19"/>
              </w:rPr>
              <w:t>, PES2UG24CS541</w:t>
            </w:r>
          </w:p>
        </w:tc>
        <w:tc>
          <w:tcPr>
            <w:tcW w:w="36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9BA2D6" w14:textId="77777777" w:rsidR="000E1D0C" w:rsidRDefault="000E1D0C"/>
        </w:tc>
      </w:tr>
      <w:tr w:rsidR="000E1D0C" w14:paraId="4B8555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ED1E52" w14:textId="77777777" w:rsidR="000E1D0C" w:rsidRDefault="00000000">
            <w:r>
              <w:rPr>
                <w:sz w:val="19"/>
                <w:szCs w:val="19"/>
              </w:rPr>
              <w:t>Team Member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B0F254" w14:textId="77777777" w:rsidR="000E1D0C" w:rsidRDefault="00000000">
            <w:r>
              <w:rPr>
                <w:sz w:val="19"/>
                <w:szCs w:val="19"/>
              </w:rPr>
              <w:t>Sujay P Nayak, PES2UG24CS533</w:t>
            </w:r>
          </w:p>
        </w:tc>
        <w:tc>
          <w:tcPr>
            <w:tcW w:w="36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4D3F61" w14:textId="77777777" w:rsidR="000E1D0C" w:rsidRDefault="000E1D0C"/>
        </w:tc>
      </w:tr>
      <w:tr w:rsidR="000E1D0C" w14:paraId="555F58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25C4AF" w14:textId="77777777" w:rsidR="000E1D0C" w:rsidRDefault="00000000">
            <w:r>
              <w:rPr>
                <w:sz w:val="19"/>
                <w:szCs w:val="19"/>
              </w:rPr>
              <w:t>Team Member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F74E62" w14:textId="77777777" w:rsidR="000E1D0C" w:rsidRDefault="00000000">
            <w:r>
              <w:rPr>
                <w:sz w:val="19"/>
                <w:szCs w:val="19"/>
              </w:rPr>
              <w:t>Surya Raju Naik, PES2UG24CS540</w:t>
            </w:r>
          </w:p>
        </w:tc>
        <w:tc>
          <w:tcPr>
            <w:tcW w:w="36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86D327" w14:textId="77777777" w:rsidR="000E1D0C" w:rsidRDefault="000E1D0C"/>
        </w:tc>
      </w:tr>
    </w:tbl>
    <w:p w14:paraId="45E39387" w14:textId="77777777" w:rsidR="000E1D0C" w:rsidRDefault="00000000">
      <w:pPr>
        <w:pStyle w:val="Heading1"/>
        <w:spacing w:before="280" w:after="140"/>
      </w:pPr>
      <w:r>
        <w:rPr>
          <w:b/>
          <w:bCs/>
          <w:color w:val="1F6391"/>
        </w:rPr>
        <w:t>1. Introduction</w:t>
      </w:r>
    </w:p>
    <w:p w14:paraId="469F7F8E" w14:textId="77777777" w:rsidR="000E1D0C" w:rsidRDefault="00000000">
      <w:pPr>
        <w:pStyle w:val="Heading2"/>
        <w:spacing w:before="200" w:after="100"/>
      </w:pPr>
      <w:r>
        <w:rPr>
          <w:b/>
          <w:bCs/>
          <w:color w:val="1F6391"/>
        </w:rPr>
        <w:t>1.1 Purpose</w:t>
      </w:r>
    </w:p>
    <w:p w14:paraId="6FED386F" w14:textId="77777777" w:rsidR="000E1D0C" w:rsidRDefault="00000000">
      <w:pPr>
        <w:spacing w:after="120"/>
      </w:pPr>
      <w:r>
        <w:t>This document specifies the software architecture and design of the Smart Expense and Budget Management Application (SEBM). It translates the approved SEBM Software Requirements Specification (SRS v3.0) into a concrete system architecture, component design, and interface definitions to guide implementation.</w:t>
      </w:r>
    </w:p>
    <w:p w14:paraId="7A9AEFF5" w14:textId="77777777" w:rsidR="000E1D0C" w:rsidRDefault="00000000">
      <w:pPr>
        <w:pStyle w:val="Heading2"/>
        <w:spacing w:before="200" w:after="100"/>
      </w:pPr>
      <w:r>
        <w:rPr>
          <w:b/>
          <w:bCs/>
          <w:color w:val="1F6391"/>
        </w:rPr>
        <w:t>1.2 Scope</w:t>
      </w:r>
    </w:p>
    <w:p w14:paraId="24F4911A" w14:textId="77777777" w:rsidR="000E1D0C" w:rsidRDefault="00000000">
      <w:pPr>
        <w:spacing w:after="120"/>
      </w:pPr>
      <w:r>
        <w:t>Covers the end-to-end application architecture: client applications (mobile/web), the backend REST API, core service modules (Auth, Transaction, Budget, Account, Report, Notification, Admin), data storage, and integrations with external notification and cloud-storage providers. Excludes core banking transaction-processing integration and investment/tax-filing functionality, which remain future scope per the SRS.</w:t>
      </w:r>
    </w:p>
    <w:p w14:paraId="556F591A" w14:textId="77777777" w:rsidR="000E1D0C" w:rsidRDefault="00000000">
      <w:pPr>
        <w:pStyle w:val="Heading2"/>
        <w:spacing w:before="200" w:after="100"/>
      </w:pPr>
      <w:r>
        <w:rPr>
          <w:b/>
          <w:bCs/>
          <w:color w:val="1F6391"/>
        </w:rPr>
        <w:t>1.3 Audience</w:t>
      </w:r>
    </w:p>
    <w:p w14:paraId="2BBA1F4D" w14:textId="77777777" w:rsidR="000E1D0C" w:rsidRDefault="00000000">
      <w:pPr>
        <w:spacing w:after="120"/>
      </w:pPr>
      <w:r>
        <w:t>Developers, QA engineers, security reviewers, the Course Coordinator/Project Supervisor, and future maintainers.</w:t>
      </w:r>
    </w:p>
    <w:p w14:paraId="1E4F932F" w14:textId="77777777" w:rsidR="000E1D0C" w:rsidRDefault="00000000">
      <w:pPr>
        <w:pStyle w:val="Heading2"/>
        <w:spacing w:before="200" w:after="100"/>
      </w:pPr>
      <w:r>
        <w:rPr>
          <w:b/>
          <w:bCs/>
          <w:color w:val="1F6391"/>
        </w:rPr>
        <w:t>1.4 Definitions</w:t>
      </w:r>
    </w:p>
    <w:p w14:paraId="6DCE2D1E" w14:textId="77777777" w:rsidR="000E1D0C" w:rsidRDefault="00000000">
      <w:pPr>
        <w:spacing w:after="120"/>
      </w:pPr>
      <w:r>
        <w:t>SEBM (Smart Expense and Budget Management), UI (User Interface), API (Application Programming Interface), OTP (One-Time Password), CSV (Comma-Separated Values), PDF (Portable Document Format), AES (Advanced Encryption Standard), TLS (Transport Layer Security), RBAC (Role-Based Access Control), WCAG (Web Content Accessibility Guidelines), JWT (JSON Web Token), ADR (Architecture Decision Record), STRIDE (Spoofing, Tampering, Repudiation, Information disclosure, Denial of service, Elevation of privilege).</w:t>
      </w:r>
    </w:p>
    <w:p w14:paraId="19A5B6D6" w14:textId="77777777" w:rsidR="000E1D0C" w:rsidRDefault="00000000">
      <w:pPr>
        <w:pStyle w:val="Heading1"/>
        <w:spacing w:before="280" w:after="140"/>
      </w:pPr>
      <w:r>
        <w:rPr>
          <w:b/>
          <w:bCs/>
          <w:color w:val="1F6391"/>
        </w:rPr>
        <w:t>2. Document Overview</w:t>
      </w:r>
    </w:p>
    <w:p w14:paraId="0563E89E" w14:textId="77777777" w:rsidR="000E1D0C" w:rsidRDefault="00000000">
      <w:pPr>
        <w:pStyle w:val="Heading2"/>
        <w:spacing w:before="200" w:after="100"/>
      </w:pPr>
      <w:r>
        <w:rPr>
          <w:b/>
          <w:bCs/>
          <w:color w:val="1F6391"/>
        </w:rPr>
        <w:lastRenderedPageBreak/>
        <w:t>2.1 How to use this document</w:t>
      </w:r>
    </w:p>
    <w:p w14:paraId="64DFA3B4" w14:textId="77777777" w:rsidR="000E1D0C" w:rsidRDefault="00000000">
      <w:pPr>
        <w:spacing w:after="120"/>
      </w:pPr>
      <w:r>
        <w:t>Provides the architectural deliverables for SEBM: a component diagram, sequence diagrams for key flows, chosen technology stack, API design, and the security/threat model. It should be read alongside the SRS and Test Plan for full requirement and verification context.</w:t>
      </w:r>
    </w:p>
    <w:p w14:paraId="729813F8" w14:textId="77777777" w:rsidR="000E1D0C" w:rsidRDefault="00000000">
      <w:pPr>
        <w:pStyle w:val="Heading2"/>
        <w:spacing w:before="200" w:after="100"/>
      </w:pPr>
      <w:r>
        <w:rPr>
          <w:b/>
          <w:bCs/>
          <w:color w:val="1F6391"/>
        </w:rPr>
        <w:t>2.2 Related Documents</w:t>
      </w:r>
    </w:p>
    <w:p w14:paraId="4F42FA4B" w14:textId="77777777" w:rsidR="000E1D0C" w:rsidRDefault="00000000">
      <w:pPr>
        <w:pStyle w:val="ListParagraph"/>
        <w:numPr>
          <w:ilvl w:val="0"/>
          <w:numId w:val="1"/>
        </w:numPr>
        <w:spacing w:after="60"/>
      </w:pPr>
      <w:r>
        <w:t>SEBM Software Requirements Specification (SRS) v3.0 - Approved</w:t>
      </w:r>
    </w:p>
    <w:p w14:paraId="5788E9FC" w14:textId="77777777" w:rsidR="000E1D0C" w:rsidRDefault="00000000">
      <w:pPr>
        <w:pStyle w:val="ListParagraph"/>
        <w:numPr>
          <w:ilvl w:val="0"/>
          <w:numId w:val="1"/>
        </w:numPr>
        <w:spacing w:after="60"/>
      </w:pPr>
      <w:r>
        <w:t>SEBM Software Test Plan (STP) v1.0</w:t>
      </w:r>
    </w:p>
    <w:p w14:paraId="3A85411D" w14:textId="77777777" w:rsidR="000E1D0C" w:rsidRDefault="00000000">
      <w:pPr>
        <w:pStyle w:val="ListParagraph"/>
        <w:numPr>
          <w:ilvl w:val="0"/>
          <w:numId w:val="1"/>
        </w:numPr>
        <w:spacing w:after="60"/>
      </w:pPr>
      <w:r>
        <w:t>SEBM UML Use-Case Diagrams (Diagrams 1-2, SRS Section 7.1)</w:t>
      </w:r>
    </w:p>
    <w:p w14:paraId="251FC3D6" w14:textId="77777777" w:rsidR="000E1D0C" w:rsidRDefault="00000000">
      <w:pPr>
        <w:pStyle w:val="ListParagraph"/>
        <w:numPr>
          <w:ilvl w:val="0"/>
          <w:numId w:val="1"/>
        </w:numPr>
        <w:spacing w:after="60"/>
      </w:pPr>
      <w:r>
        <w:t>SEBM Entity-Relationship Diagram (Diagram 3, SRS Section 7.2)</w:t>
      </w:r>
    </w:p>
    <w:p w14:paraId="4EA8BB76" w14:textId="77777777" w:rsidR="000E1D0C" w:rsidRDefault="00000000">
      <w:pPr>
        <w:pStyle w:val="Heading1"/>
        <w:spacing w:before="280" w:after="140"/>
      </w:pPr>
      <w:r>
        <w:rPr>
          <w:b/>
          <w:bCs/>
          <w:color w:val="1F6391"/>
        </w:rPr>
        <w:t>3. Architecture</w:t>
      </w:r>
    </w:p>
    <w:p w14:paraId="3A2C8C16" w14:textId="77777777" w:rsidR="000E1D0C" w:rsidRDefault="00000000">
      <w:pPr>
        <w:pStyle w:val="Heading2"/>
        <w:spacing w:before="200" w:after="100"/>
      </w:pPr>
      <w:r>
        <w:rPr>
          <w:b/>
          <w:bCs/>
          <w:color w:val="1F6391"/>
        </w:rPr>
        <w:t>3.1 Goals &amp; Constraints</w:t>
      </w:r>
    </w:p>
    <w:p w14:paraId="5A07093F" w14:textId="77777777" w:rsidR="000E1D0C" w:rsidRDefault="00000000">
      <w:pPr>
        <w:spacing w:after="120"/>
      </w:pPr>
      <w:r>
        <w:rPr>
          <w:b/>
          <w:bCs/>
        </w:rPr>
        <w:t xml:space="preserve">Goals: </w:t>
      </w:r>
      <w:r>
        <w:t>Secure handling of personal financial data; 99.5% monthly availability (SEBM-NF-002); response time ≤ 2s for 90% of requests (SEBM-NF-001); support scaling to at least 10,000 concurrent users without redesign (SEBM-NF-005); WCAG 2.1 AA accessibility (SEBM-NF-004).</w:t>
      </w:r>
    </w:p>
    <w:p w14:paraId="5AFAAD3F" w14:textId="77777777" w:rsidR="000E1D0C" w:rsidRDefault="00000000">
      <w:pPr>
        <w:spacing w:after="120"/>
      </w:pPr>
      <w:r>
        <w:rPr>
          <w:b/>
          <w:bCs/>
        </w:rPr>
        <w:t xml:space="preserve">Constraints: </w:t>
      </w:r>
      <w:r>
        <w:t>Must comply with applicable data-protection regulations for personal financial data; no plaintext password storage; reliance on third-party notification/email services for alerts; must target common mobile OS versions in use at development time; delivered by a 4-member student team within a capstone timeline.</w:t>
      </w:r>
    </w:p>
    <w:p w14:paraId="5DD53149" w14:textId="77777777" w:rsidR="000E1D0C" w:rsidRDefault="00000000">
      <w:pPr>
        <w:pStyle w:val="Heading2"/>
        <w:spacing w:before="200" w:after="100"/>
      </w:pPr>
      <w:r>
        <w:rPr>
          <w:b/>
          <w:bCs/>
          <w:color w:val="1F6391"/>
        </w:rPr>
        <w:t>3.2 Stakeholders &amp; Concerns</w:t>
      </w:r>
    </w:p>
    <w:p w14:paraId="56D0B0D5" w14:textId="77777777" w:rsidR="000E1D0C" w:rsidRDefault="00000000">
      <w:pPr>
        <w:pStyle w:val="ListParagraph"/>
        <w:numPr>
          <w:ilvl w:val="0"/>
          <w:numId w:val="1"/>
        </w:numPr>
        <w:spacing w:after="60"/>
      </w:pPr>
      <w:r>
        <w:t>End Users: data privacy, ease of use, accurate balances and budgets</w:t>
      </w:r>
    </w:p>
    <w:p w14:paraId="1F1CCA20" w14:textId="77777777" w:rsidR="000E1D0C" w:rsidRDefault="00000000">
      <w:pPr>
        <w:pStyle w:val="ListParagraph"/>
        <w:numPr>
          <w:ilvl w:val="0"/>
          <w:numId w:val="1"/>
        </w:numPr>
        <w:spacing w:after="60"/>
      </w:pPr>
      <w:r>
        <w:t>Admin: manageability of categories/users, visibility into system health and support escalations</w:t>
      </w:r>
    </w:p>
    <w:p w14:paraId="2E82F2EF" w14:textId="77777777" w:rsidR="000E1D0C" w:rsidRDefault="00000000">
      <w:pPr>
        <w:pStyle w:val="ListParagraph"/>
        <w:numPr>
          <w:ilvl w:val="0"/>
          <w:numId w:val="1"/>
        </w:numPr>
        <w:spacing w:after="60"/>
      </w:pPr>
      <w:r>
        <w:t>Course Coordinator / Evaluators: adherence to the approved SRS, demonstrable architecture quality</w:t>
      </w:r>
    </w:p>
    <w:p w14:paraId="70AE9556" w14:textId="77777777" w:rsidR="000E1D0C" w:rsidRDefault="00000000">
      <w:pPr>
        <w:pStyle w:val="ListParagraph"/>
        <w:numPr>
          <w:ilvl w:val="0"/>
          <w:numId w:val="1"/>
        </w:numPr>
        <w:spacing w:after="60"/>
      </w:pPr>
      <w:r>
        <w:t>Developers (project team): modularity, maintainability, and clear per-module ownership</w:t>
      </w:r>
    </w:p>
    <w:p w14:paraId="74A3EE43" w14:textId="77777777" w:rsidR="000E1D0C" w:rsidRDefault="00000000">
      <w:pPr>
        <w:pStyle w:val="Heading2"/>
        <w:spacing w:before="200" w:after="100"/>
      </w:pPr>
      <w:r>
        <w:rPr>
          <w:b/>
          <w:bCs/>
          <w:color w:val="1F6391"/>
        </w:rPr>
        <w:t>3.3 Component (UML) Diagram</w:t>
      </w:r>
    </w:p>
    <w:p w14:paraId="4FF88171" w14:textId="77777777" w:rsidR="000E1D0C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0F14C2A1" wp14:editId="2A7B45BA">
            <wp:extent cx="5943600" cy="35909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AA4B2" w14:textId="77777777" w:rsidR="000E1D0C" w:rsidRDefault="00000000">
      <w:pPr>
        <w:spacing w:after="240"/>
        <w:jc w:val="center"/>
      </w:pPr>
      <w:r>
        <w:rPr>
          <w:i/>
          <w:iCs/>
        </w:rPr>
        <w:lastRenderedPageBreak/>
        <w:t>Diagram 1: SEBM Application - Component Diagram</w:t>
      </w:r>
    </w:p>
    <w:p w14:paraId="60DCEF91" w14:textId="77777777" w:rsidR="000E1D0C" w:rsidRDefault="00000000">
      <w:pPr>
        <w:pStyle w:val="Heading2"/>
        <w:spacing w:before="200" w:after="100"/>
      </w:pPr>
      <w:r>
        <w:rPr>
          <w:b/>
          <w:bCs/>
          <w:color w:val="1F6391"/>
        </w:rPr>
        <w:t>3.4 Component Descriptions</w:t>
      </w:r>
    </w:p>
    <w:p w14:paraId="16DF82A4" w14:textId="77777777" w:rsidR="000E1D0C" w:rsidRDefault="00000000">
      <w:pPr>
        <w:pStyle w:val="ListParagraph"/>
        <w:numPr>
          <w:ilvl w:val="0"/>
          <w:numId w:val="1"/>
        </w:numPr>
        <w:spacing w:after="60"/>
      </w:pPr>
      <w:r>
        <w:t>Client Applications: mobile (Android/iOS) and responsive web clients; dashboard, transaction entry, and budget views.</w:t>
      </w:r>
    </w:p>
    <w:p w14:paraId="17A395D0" w14:textId="77777777" w:rsidR="000E1D0C" w:rsidRDefault="00000000">
      <w:pPr>
        <w:pStyle w:val="ListParagraph"/>
        <w:numPr>
          <w:ilvl w:val="0"/>
          <w:numId w:val="1"/>
        </w:numPr>
        <w:spacing w:after="60"/>
      </w:pPr>
      <w:r>
        <w:t>API Gateway / Backend REST API: single entry point for all client requests; enforces TLS and authentication, and routes requests to service modules.</w:t>
      </w:r>
    </w:p>
    <w:p w14:paraId="79B703EE" w14:textId="77777777" w:rsidR="000E1D0C" w:rsidRDefault="00000000">
      <w:pPr>
        <w:pStyle w:val="ListParagraph"/>
        <w:numPr>
          <w:ilvl w:val="0"/>
          <w:numId w:val="1"/>
        </w:numPr>
        <w:spacing w:after="60"/>
      </w:pPr>
      <w:r>
        <w:t>Auth Service: registration, login, password reset, session management, and RBAC enforcement (SEBM-F-</w:t>
      </w:r>
      <w:proofErr w:type="gramStart"/>
      <w:r>
        <w:t>001..</w:t>
      </w:r>
      <w:proofErr w:type="gramEnd"/>
      <w:r>
        <w:t>003, SEBM-SR-002/004/005).</w:t>
      </w:r>
    </w:p>
    <w:p w14:paraId="7D1ECA94" w14:textId="77777777" w:rsidR="000E1D0C" w:rsidRDefault="00000000">
      <w:pPr>
        <w:pStyle w:val="ListParagraph"/>
        <w:numPr>
          <w:ilvl w:val="0"/>
          <w:numId w:val="1"/>
        </w:numPr>
        <w:spacing w:after="60"/>
      </w:pPr>
      <w:r>
        <w:t>Transaction Service: add/edit/delete transactions and receipt-photo attachment (SEBM-F-</w:t>
      </w:r>
      <w:proofErr w:type="gramStart"/>
      <w:r>
        <w:t>010..</w:t>
      </w:r>
      <w:proofErr w:type="gramEnd"/>
      <w:r>
        <w:t>013).</w:t>
      </w:r>
    </w:p>
    <w:p w14:paraId="214E7931" w14:textId="77777777" w:rsidR="000E1D0C" w:rsidRDefault="00000000">
      <w:pPr>
        <w:pStyle w:val="ListParagraph"/>
        <w:numPr>
          <w:ilvl w:val="0"/>
          <w:numId w:val="1"/>
        </w:numPr>
        <w:spacing w:after="60"/>
      </w:pPr>
      <w:r>
        <w:t>Budget Service: budget creation and real-time threshold tracking; triggers alerts (SEBM-F-</w:t>
      </w:r>
      <w:proofErr w:type="gramStart"/>
      <w:r>
        <w:t>020..</w:t>
      </w:r>
      <w:proofErr w:type="gramEnd"/>
      <w:r>
        <w:t>022).</w:t>
      </w:r>
    </w:p>
    <w:p w14:paraId="5A8C1627" w14:textId="77777777" w:rsidR="000E1D0C" w:rsidRDefault="00000000">
      <w:pPr>
        <w:pStyle w:val="ListParagraph"/>
        <w:numPr>
          <w:ilvl w:val="0"/>
          <w:numId w:val="1"/>
        </w:numPr>
        <w:spacing w:after="60"/>
      </w:pPr>
      <w:r>
        <w:t>Account Service: multi-account management and transfers between accounts (SEBM-F-</w:t>
      </w:r>
      <w:proofErr w:type="gramStart"/>
      <w:r>
        <w:t>030..</w:t>
      </w:r>
      <w:proofErr w:type="gramEnd"/>
      <w:r>
        <w:t>031).</w:t>
      </w:r>
    </w:p>
    <w:p w14:paraId="4B3ACFB4" w14:textId="77777777" w:rsidR="000E1D0C" w:rsidRDefault="00000000">
      <w:pPr>
        <w:pStyle w:val="ListParagraph"/>
        <w:numPr>
          <w:ilvl w:val="0"/>
          <w:numId w:val="1"/>
        </w:numPr>
        <w:spacing w:after="60"/>
      </w:pPr>
      <w:r>
        <w:t>Report Service: spending/income analytics, charts, and PDF/CSV export (SEBM-F-</w:t>
      </w:r>
      <w:proofErr w:type="gramStart"/>
      <w:r>
        <w:t>040..</w:t>
      </w:r>
      <w:proofErr w:type="gramEnd"/>
      <w:r>
        <w:t>042).</w:t>
      </w:r>
    </w:p>
    <w:p w14:paraId="2A3EF7B2" w14:textId="77777777" w:rsidR="000E1D0C" w:rsidRDefault="00000000">
      <w:pPr>
        <w:pStyle w:val="ListParagraph"/>
        <w:numPr>
          <w:ilvl w:val="0"/>
          <w:numId w:val="1"/>
        </w:numPr>
        <w:spacing w:after="60"/>
      </w:pPr>
      <w:r>
        <w:t>Notification Service: dispatches budget-threshold alerts and bill reminders via push/email/SMS (SEBM-F-</w:t>
      </w:r>
      <w:proofErr w:type="gramStart"/>
      <w:r>
        <w:t>050..</w:t>
      </w:r>
      <w:proofErr w:type="gramEnd"/>
      <w:r>
        <w:t>051).</w:t>
      </w:r>
    </w:p>
    <w:p w14:paraId="4CB13032" w14:textId="77777777" w:rsidR="000E1D0C" w:rsidRDefault="00000000">
      <w:pPr>
        <w:pStyle w:val="ListParagraph"/>
        <w:numPr>
          <w:ilvl w:val="0"/>
          <w:numId w:val="1"/>
        </w:numPr>
        <w:spacing w:after="60"/>
      </w:pPr>
      <w:r>
        <w:t>Admin Service: category management, user administration, and support escalations.</w:t>
      </w:r>
    </w:p>
    <w:p w14:paraId="4492C169" w14:textId="77777777" w:rsidR="000E1D0C" w:rsidRDefault="00000000">
      <w:pPr>
        <w:pStyle w:val="ListParagraph"/>
        <w:numPr>
          <w:ilvl w:val="0"/>
          <w:numId w:val="1"/>
        </w:numPr>
        <w:spacing w:after="60"/>
      </w:pPr>
      <w:r>
        <w:t>Database (PostgreSQL): persistent storage for all entities (Users, Accounts, Categories, Transactions, Budgets, Receipts, Notifications).</w:t>
      </w:r>
    </w:p>
    <w:p w14:paraId="4D12AB6A" w14:textId="77777777" w:rsidR="000E1D0C" w:rsidRDefault="00000000">
      <w:pPr>
        <w:pStyle w:val="ListParagraph"/>
        <w:numPr>
          <w:ilvl w:val="0"/>
          <w:numId w:val="1"/>
        </w:numPr>
        <w:spacing w:after="60"/>
      </w:pPr>
      <w:r>
        <w:t>Cloud Storage: stores receipt images, referenced by the Transaction Service (SEBM-F-012).</w:t>
      </w:r>
    </w:p>
    <w:p w14:paraId="6046EC47" w14:textId="77777777" w:rsidR="000E1D0C" w:rsidRDefault="00000000">
      <w:pPr>
        <w:pStyle w:val="ListParagraph"/>
        <w:numPr>
          <w:ilvl w:val="0"/>
          <w:numId w:val="1"/>
        </w:numPr>
        <w:spacing w:after="60"/>
      </w:pPr>
      <w:r>
        <w:t>Notification Provider: external email/push/SMS delivery used by the Notification Service.</w:t>
      </w:r>
    </w:p>
    <w:p w14:paraId="1BE359C7" w14:textId="77777777" w:rsidR="000E1D0C" w:rsidRDefault="00000000">
      <w:pPr>
        <w:pStyle w:val="Heading2"/>
        <w:spacing w:before="200" w:after="100"/>
      </w:pPr>
      <w:r>
        <w:rPr>
          <w:b/>
          <w:bCs/>
          <w:color w:val="1F6391"/>
        </w:rPr>
        <w:t>3.5 Chosen Architecture Pattern and Rationale</w:t>
      </w:r>
    </w:p>
    <w:p w14:paraId="7BF7F60A" w14:textId="77777777" w:rsidR="000E1D0C" w:rsidRDefault="00000000">
      <w:pPr>
        <w:spacing w:after="120"/>
      </w:pPr>
      <w:r>
        <w:t xml:space="preserve">A layered / modular-monolith architecture was chosen: a single backend deployable organized into clearly bounded service modules (Auth, Transaction, Budget, Account, Report, Notification, Admin), each internally layered as controller → service → repository. This gives the team clear module ownership that mirrors the SRS's per-student module split, while avoiding the operational overhead of full microservices - rejected as unnecessary complexity for a capstone-scale application sharing a single database. Module boundaries are kept deliberately clean so that individual services could be extracted into independent </w:t>
      </w:r>
      <w:proofErr w:type="spellStart"/>
      <w:r>
        <w:t>deployables</w:t>
      </w:r>
      <w:proofErr w:type="spellEnd"/>
      <w:r>
        <w:t xml:space="preserve"> later if the 10,000-concurrent-user scalability target (SEBM-NF-005) requires it.</w:t>
      </w:r>
    </w:p>
    <w:p w14:paraId="72A6DA29" w14:textId="77777777" w:rsidR="000E1D0C" w:rsidRDefault="00000000">
      <w:pPr>
        <w:pStyle w:val="Heading2"/>
        <w:spacing w:before="200" w:after="100"/>
      </w:pPr>
      <w:r>
        <w:rPr>
          <w:b/>
          <w:bCs/>
          <w:color w:val="1F6391"/>
        </w:rPr>
        <w:t>3.6 Technology Stack &amp; Data Stores</w:t>
      </w:r>
    </w:p>
    <w:p w14:paraId="060C52E8" w14:textId="77777777" w:rsidR="000E1D0C" w:rsidRDefault="00000000">
      <w:pPr>
        <w:pStyle w:val="ListParagraph"/>
        <w:numPr>
          <w:ilvl w:val="0"/>
          <w:numId w:val="1"/>
        </w:numPr>
        <w:spacing w:after="60"/>
      </w:pPr>
      <w:r>
        <w:t>Backend: Node.js + Express REST API, organized into Auth/Transaction/Budget/Account/Report/Notification/Admin modules</w:t>
      </w:r>
    </w:p>
    <w:p w14:paraId="21D53313" w14:textId="77777777" w:rsidR="000E1D0C" w:rsidRDefault="00000000">
      <w:pPr>
        <w:pStyle w:val="ListParagraph"/>
        <w:numPr>
          <w:ilvl w:val="0"/>
          <w:numId w:val="1"/>
        </w:numPr>
        <w:spacing w:after="60"/>
      </w:pPr>
      <w:r>
        <w:t>Database: PostgreSQL (relational, enforces the FK constraints defined in the SEBM ER diagram)</w:t>
      </w:r>
    </w:p>
    <w:p w14:paraId="0B151A80" w14:textId="77777777" w:rsidR="000E1D0C" w:rsidRDefault="00000000">
      <w:pPr>
        <w:pStyle w:val="ListParagraph"/>
        <w:numPr>
          <w:ilvl w:val="0"/>
          <w:numId w:val="1"/>
        </w:numPr>
        <w:spacing w:after="60"/>
      </w:pPr>
      <w:r>
        <w:t>Mobile client: React Native (single codebase for Android and iOS)</w:t>
      </w:r>
    </w:p>
    <w:p w14:paraId="43A655A0" w14:textId="77777777" w:rsidR="000E1D0C" w:rsidRDefault="00000000">
      <w:pPr>
        <w:pStyle w:val="ListParagraph"/>
        <w:numPr>
          <w:ilvl w:val="0"/>
          <w:numId w:val="1"/>
        </w:numPr>
        <w:spacing w:after="60"/>
      </w:pPr>
      <w:r>
        <w:t>Web client: React (responsive, mobile-first dashboard)</w:t>
      </w:r>
    </w:p>
    <w:p w14:paraId="5F2FACA5" w14:textId="77777777" w:rsidR="000E1D0C" w:rsidRDefault="00000000">
      <w:pPr>
        <w:pStyle w:val="ListParagraph"/>
        <w:numPr>
          <w:ilvl w:val="0"/>
          <w:numId w:val="1"/>
        </w:numPr>
        <w:spacing w:after="60"/>
      </w:pPr>
      <w:r>
        <w:t xml:space="preserve">Authentication: JWT-based sessions; passwords hashed with </w:t>
      </w:r>
      <w:proofErr w:type="spellStart"/>
      <w:r>
        <w:t>bcrypt</w:t>
      </w:r>
      <w:proofErr w:type="spellEnd"/>
      <w:r>
        <w:t>/Argon2 (SEBM-SR-002)</w:t>
      </w:r>
    </w:p>
    <w:p w14:paraId="42FF27C2" w14:textId="77777777" w:rsidR="000E1D0C" w:rsidRDefault="00000000">
      <w:pPr>
        <w:pStyle w:val="ListParagraph"/>
        <w:numPr>
          <w:ilvl w:val="0"/>
          <w:numId w:val="1"/>
        </w:numPr>
        <w:spacing w:after="60"/>
      </w:pPr>
      <w:r>
        <w:t>Receipt storage: AWS S3 / Firebase Storage via a Cloud Storage API (SEBM-F-012)</w:t>
      </w:r>
    </w:p>
    <w:p w14:paraId="51A513F1" w14:textId="77777777" w:rsidR="000E1D0C" w:rsidRDefault="00000000">
      <w:pPr>
        <w:pStyle w:val="ListParagraph"/>
        <w:numPr>
          <w:ilvl w:val="0"/>
          <w:numId w:val="1"/>
        </w:numPr>
        <w:spacing w:after="60"/>
      </w:pPr>
      <w:r>
        <w:t>Notifications: Firebase Cloud Messaging (push), SendGrid (email), optional SMS gateway (SEBM-F-</w:t>
      </w:r>
      <w:proofErr w:type="gramStart"/>
      <w:r>
        <w:t>050..</w:t>
      </w:r>
      <w:proofErr w:type="gramEnd"/>
      <w:r>
        <w:t>051)</w:t>
      </w:r>
    </w:p>
    <w:p w14:paraId="44FAF5EB" w14:textId="77777777" w:rsidR="000E1D0C" w:rsidRDefault="00000000">
      <w:pPr>
        <w:pStyle w:val="ListParagraph"/>
        <w:numPr>
          <w:ilvl w:val="0"/>
          <w:numId w:val="1"/>
        </w:numPr>
        <w:spacing w:after="60"/>
      </w:pPr>
      <w:r>
        <w:t>Transport security: TLS 1.2+ enforced on all client-server connections (SEBM-SR-001)</w:t>
      </w:r>
    </w:p>
    <w:p w14:paraId="6AB90B64" w14:textId="77777777" w:rsidR="000E1D0C" w:rsidRDefault="00000000">
      <w:pPr>
        <w:pStyle w:val="ListParagraph"/>
        <w:numPr>
          <w:ilvl w:val="0"/>
          <w:numId w:val="1"/>
        </w:numPr>
        <w:spacing w:after="60"/>
      </w:pPr>
      <w:r>
        <w:t>Deployment: containerized (Docker) on a managed cloud platform, enabling horizontal scaling of the API layer</w:t>
      </w:r>
    </w:p>
    <w:p w14:paraId="57F6DF0E" w14:textId="77777777" w:rsidR="000E1D0C" w:rsidRDefault="00000000">
      <w:pPr>
        <w:pStyle w:val="Heading2"/>
        <w:spacing w:before="200" w:after="100"/>
      </w:pPr>
      <w:r>
        <w:rPr>
          <w:b/>
          <w:bCs/>
          <w:color w:val="1F6391"/>
        </w:rPr>
        <w:t>3.7 Risks &amp; Mitigations</w:t>
      </w:r>
    </w:p>
    <w:tbl>
      <w:tblPr>
        <w:tblW w:w="102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14"/>
        <w:gridCol w:w="5114"/>
      </w:tblGrid>
      <w:tr w:rsidR="000E1D0C" w14:paraId="4E5358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11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639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D81339" w14:textId="77777777" w:rsidR="000E1D0C" w:rsidRDefault="00000000">
            <w:r>
              <w:rPr>
                <w:b/>
                <w:bCs/>
                <w:color w:val="FFFFFF"/>
              </w:rPr>
              <w:t>Risk</w:t>
            </w:r>
          </w:p>
        </w:tc>
        <w:tc>
          <w:tcPr>
            <w:tcW w:w="511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639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664434" w14:textId="77777777" w:rsidR="000E1D0C" w:rsidRDefault="00000000">
            <w:r>
              <w:rPr>
                <w:b/>
                <w:bCs/>
                <w:color w:val="FFFFFF"/>
              </w:rPr>
              <w:t>Mitigation</w:t>
            </w:r>
          </w:p>
        </w:tc>
      </w:tr>
      <w:tr w:rsidR="000E1D0C" w14:paraId="4A2ADDFC" w14:textId="77777777">
        <w:tblPrEx>
          <w:tblCellMar>
            <w:top w:w="0" w:type="dxa"/>
            <w:bottom w:w="0" w:type="dxa"/>
          </w:tblCellMar>
        </w:tblPrEx>
        <w:tc>
          <w:tcPr>
            <w:tcW w:w="511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6BB082" w14:textId="77777777" w:rsidR="000E1D0C" w:rsidRDefault="00000000">
            <w:r>
              <w:rPr>
                <w:sz w:val="19"/>
                <w:szCs w:val="19"/>
              </w:rPr>
              <w:t>Third-party notification provider outage or rate-limiting</w:t>
            </w:r>
          </w:p>
        </w:tc>
        <w:tc>
          <w:tcPr>
            <w:tcW w:w="511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5F6177" w14:textId="77777777" w:rsidR="000E1D0C" w:rsidRDefault="00000000">
            <w:r>
              <w:rPr>
                <w:sz w:val="19"/>
                <w:szCs w:val="19"/>
              </w:rPr>
              <w:t>Queue + retry with backoff; provider-abstraction layer so the provider can be swapped</w:t>
            </w:r>
          </w:p>
        </w:tc>
      </w:tr>
      <w:tr w:rsidR="000E1D0C" w14:paraId="503D01D5" w14:textId="77777777">
        <w:tblPrEx>
          <w:tblCellMar>
            <w:top w:w="0" w:type="dxa"/>
            <w:bottom w:w="0" w:type="dxa"/>
          </w:tblCellMar>
        </w:tblPrEx>
        <w:tc>
          <w:tcPr>
            <w:tcW w:w="511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92D886" w14:textId="77777777" w:rsidR="000E1D0C" w:rsidRDefault="00000000">
            <w:r>
              <w:rPr>
                <w:sz w:val="19"/>
                <w:szCs w:val="19"/>
              </w:rPr>
              <w:t>Shared single database becomes a bottleneck at scale</w:t>
            </w:r>
          </w:p>
        </w:tc>
        <w:tc>
          <w:tcPr>
            <w:tcW w:w="511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896D90" w14:textId="77777777" w:rsidR="000E1D0C" w:rsidRDefault="00000000">
            <w:r>
              <w:rPr>
                <w:sz w:val="19"/>
                <w:szCs w:val="19"/>
              </w:rPr>
              <w:t>Connection pooling / read replicas; clean module boundaries allow splitting services out later</w:t>
            </w:r>
          </w:p>
        </w:tc>
      </w:tr>
      <w:tr w:rsidR="000E1D0C" w14:paraId="63EF98F7" w14:textId="77777777">
        <w:tblPrEx>
          <w:tblCellMar>
            <w:top w:w="0" w:type="dxa"/>
            <w:bottom w:w="0" w:type="dxa"/>
          </w:tblCellMar>
        </w:tblPrEx>
        <w:tc>
          <w:tcPr>
            <w:tcW w:w="511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7C1E05" w14:textId="77777777" w:rsidR="000E1D0C" w:rsidRDefault="00000000">
            <w:r>
              <w:rPr>
                <w:sz w:val="19"/>
                <w:szCs w:val="19"/>
              </w:rPr>
              <w:t>Cloud storage dependency for receipt images</w:t>
            </w:r>
          </w:p>
        </w:tc>
        <w:tc>
          <w:tcPr>
            <w:tcW w:w="511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989741" w14:textId="77777777" w:rsidR="000E1D0C" w:rsidRDefault="00000000">
            <w:r>
              <w:rPr>
                <w:sz w:val="19"/>
                <w:szCs w:val="19"/>
              </w:rPr>
              <w:t>Asynchronous upload with local queuing; graceful degradation if storage is temporarily unavailable</w:t>
            </w:r>
          </w:p>
        </w:tc>
      </w:tr>
      <w:tr w:rsidR="000E1D0C" w14:paraId="401A202A" w14:textId="77777777">
        <w:tblPrEx>
          <w:tblCellMar>
            <w:top w:w="0" w:type="dxa"/>
            <w:bottom w:w="0" w:type="dxa"/>
          </w:tblCellMar>
        </w:tblPrEx>
        <w:tc>
          <w:tcPr>
            <w:tcW w:w="511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CC1B56" w14:textId="77777777" w:rsidR="000E1D0C" w:rsidRDefault="00000000">
            <w:r>
              <w:rPr>
                <w:sz w:val="19"/>
                <w:szCs w:val="19"/>
              </w:rPr>
              <w:t>Session or credential compromise</w:t>
            </w:r>
          </w:p>
        </w:tc>
        <w:tc>
          <w:tcPr>
            <w:tcW w:w="511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41A9C1" w14:textId="77777777" w:rsidR="000E1D0C" w:rsidRDefault="00000000">
            <w:r>
              <w:rPr>
                <w:sz w:val="19"/>
                <w:szCs w:val="19"/>
              </w:rPr>
              <w:t>TLS everywhere, salted password hashing, short-lived JWTs with refresh tokens, RBAC</w:t>
            </w:r>
          </w:p>
        </w:tc>
      </w:tr>
    </w:tbl>
    <w:p w14:paraId="4550B6EF" w14:textId="77777777" w:rsidR="000E1D0C" w:rsidRDefault="00000000">
      <w:pPr>
        <w:pStyle w:val="Heading2"/>
        <w:spacing w:before="200" w:after="100"/>
      </w:pPr>
      <w:r>
        <w:rPr>
          <w:b/>
          <w:bCs/>
          <w:color w:val="1F6391"/>
        </w:rPr>
        <w:lastRenderedPageBreak/>
        <w:t>3.8 Traceability to Requirements</w:t>
      </w:r>
    </w:p>
    <w:tbl>
      <w:tblPr>
        <w:tblW w:w="102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7028"/>
      </w:tblGrid>
      <w:tr w:rsidR="000E1D0C" w14:paraId="7B0066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639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86DA32" w14:textId="77777777" w:rsidR="000E1D0C" w:rsidRDefault="00000000">
            <w:proofErr w:type="spellStart"/>
            <w:r>
              <w:rPr>
                <w:b/>
                <w:bCs/>
                <w:color w:val="FFFFFF"/>
              </w:rPr>
              <w:t>Req</w:t>
            </w:r>
            <w:proofErr w:type="spellEnd"/>
            <w:r>
              <w:rPr>
                <w:b/>
                <w:bCs/>
                <w:color w:val="FFFFFF"/>
              </w:rPr>
              <w:t xml:space="preserve"> ID(s)</w:t>
            </w:r>
          </w:p>
        </w:tc>
        <w:tc>
          <w:tcPr>
            <w:tcW w:w="70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639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6D952C" w14:textId="77777777" w:rsidR="000E1D0C" w:rsidRDefault="00000000">
            <w:r>
              <w:rPr>
                <w:b/>
                <w:bCs/>
                <w:color w:val="FFFFFF"/>
              </w:rPr>
              <w:t>Component</w:t>
            </w:r>
          </w:p>
        </w:tc>
      </w:tr>
      <w:tr w:rsidR="000E1D0C" w14:paraId="048B7A3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73465E" w14:textId="77777777" w:rsidR="000E1D0C" w:rsidRDefault="00000000">
            <w:r>
              <w:rPr>
                <w:sz w:val="19"/>
                <w:szCs w:val="19"/>
              </w:rPr>
              <w:t>SEBM-F-</w:t>
            </w:r>
            <w:proofErr w:type="gramStart"/>
            <w:r>
              <w:rPr>
                <w:sz w:val="19"/>
                <w:szCs w:val="19"/>
              </w:rPr>
              <w:t>001..</w:t>
            </w:r>
            <w:proofErr w:type="gramEnd"/>
            <w:r>
              <w:rPr>
                <w:sz w:val="19"/>
                <w:szCs w:val="19"/>
              </w:rPr>
              <w:t>003</w:t>
            </w:r>
          </w:p>
        </w:tc>
        <w:tc>
          <w:tcPr>
            <w:tcW w:w="70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5F63FC" w14:textId="77777777" w:rsidR="000E1D0C" w:rsidRDefault="00000000">
            <w:r>
              <w:rPr>
                <w:sz w:val="19"/>
                <w:szCs w:val="19"/>
              </w:rPr>
              <w:t>Auth Service</w:t>
            </w:r>
          </w:p>
        </w:tc>
      </w:tr>
      <w:tr w:rsidR="000E1D0C" w14:paraId="6B6422C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DD38C5" w14:textId="77777777" w:rsidR="000E1D0C" w:rsidRDefault="00000000">
            <w:r>
              <w:rPr>
                <w:sz w:val="19"/>
                <w:szCs w:val="19"/>
              </w:rPr>
              <w:t>SEBM-F-</w:t>
            </w:r>
            <w:proofErr w:type="gramStart"/>
            <w:r>
              <w:rPr>
                <w:sz w:val="19"/>
                <w:szCs w:val="19"/>
              </w:rPr>
              <w:t>010..</w:t>
            </w:r>
            <w:proofErr w:type="gramEnd"/>
            <w:r>
              <w:rPr>
                <w:sz w:val="19"/>
                <w:szCs w:val="19"/>
              </w:rPr>
              <w:t>013</w:t>
            </w:r>
          </w:p>
        </w:tc>
        <w:tc>
          <w:tcPr>
            <w:tcW w:w="70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D7C9C3" w14:textId="77777777" w:rsidR="000E1D0C" w:rsidRDefault="00000000">
            <w:r>
              <w:rPr>
                <w:sz w:val="19"/>
                <w:szCs w:val="19"/>
              </w:rPr>
              <w:t>Transaction Service</w:t>
            </w:r>
          </w:p>
        </w:tc>
      </w:tr>
      <w:tr w:rsidR="000E1D0C" w14:paraId="362FBFD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96ACBD" w14:textId="77777777" w:rsidR="000E1D0C" w:rsidRDefault="00000000">
            <w:r>
              <w:rPr>
                <w:sz w:val="19"/>
                <w:szCs w:val="19"/>
              </w:rPr>
              <w:t>SEBM-F-</w:t>
            </w:r>
            <w:proofErr w:type="gramStart"/>
            <w:r>
              <w:rPr>
                <w:sz w:val="19"/>
                <w:szCs w:val="19"/>
              </w:rPr>
              <w:t>020..</w:t>
            </w:r>
            <w:proofErr w:type="gramEnd"/>
            <w:r>
              <w:rPr>
                <w:sz w:val="19"/>
                <w:szCs w:val="19"/>
              </w:rPr>
              <w:t>022</w:t>
            </w:r>
          </w:p>
        </w:tc>
        <w:tc>
          <w:tcPr>
            <w:tcW w:w="70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6DD275" w14:textId="77777777" w:rsidR="000E1D0C" w:rsidRDefault="00000000">
            <w:r>
              <w:rPr>
                <w:sz w:val="19"/>
                <w:szCs w:val="19"/>
              </w:rPr>
              <w:t>Budget Service</w:t>
            </w:r>
          </w:p>
        </w:tc>
      </w:tr>
      <w:tr w:rsidR="000E1D0C" w14:paraId="29C9CE0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DEDC04" w14:textId="77777777" w:rsidR="000E1D0C" w:rsidRDefault="00000000">
            <w:r>
              <w:rPr>
                <w:sz w:val="19"/>
                <w:szCs w:val="19"/>
              </w:rPr>
              <w:t>SEBM-F-</w:t>
            </w:r>
            <w:proofErr w:type="gramStart"/>
            <w:r>
              <w:rPr>
                <w:sz w:val="19"/>
                <w:szCs w:val="19"/>
              </w:rPr>
              <w:t>030..</w:t>
            </w:r>
            <w:proofErr w:type="gramEnd"/>
            <w:r>
              <w:rPr>
                <w:sz w:val="19"/>
                <w:szCs w:val="19"/>
              </w:rPr>
              <w:t>031</w:t>
            </w:r>
          </w:p>
        </w:tc>
        <w:tc>
          <w:tcPr>
            <w:tcW w:w="70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AB618A" w14:textId="77777777" w:rsidR="000E1D0C" w:rsidRDefault="00000000">
            <w:r>
              <w:rPr>
                <w:sz w:val="19"/>
                <w:szCs w:val="19"/>
              </w:rPr>
              <w:t>Account Service</w:t>
            </w:r>
          </w:p>
        </w:tc>
      </w:tr>
      <w:tr w:rsidR="000E1D0C" w14:paraId="5D4D84F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F2267B" w14:textId="77777777" w:rsidR="000E1D0C" w:rsidRDefault="00000000">
            <w:r>
              <w:rPr>
                <w:sz w:val="19"/>
                <w:szCs w:val="19"/>
              </w:rPr>
              <w:t>SEBM-F-</w:t>
            </w:r>
            <w:proofErr w:type="gramStart"/>
            <w:r>
              <w:rPr>
                <w:sz w:val="19"/>
                <w:szCs w:val="19"/>
              </w:rPr>
              <w:t>040..</w:t>
            </w:r>
            <w:proofErr w:type="gramEnd"/>
            <w:r>
              <w:rPr>
                <w:sz w:val="19"/>
                <w:szCs w:val="19"/>
              </w:rPr>
              <w:t>042</w:t>
            </w:r>
          </w:p>
        </w:tc>
        <w:tc>
          <w:tcPr>
            <w:tcW w:w="70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BB1627" w14:textId="77777777" w:rsidR="000E1D0C" w:rsidRDefault="00000000">
            <w:r>
              <w:rPr>
                <w:sz w:val="19"/>
                <w:szCs w:val="19"/>
              </w:rPr>
              <w:t>Report Service</w:t>
            </w:r>
          </w:p>
        </w:tc>
      </w:tr>
      <w:tr w:rsidR="000E1D0C" w14:paraId="1EBD674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F418A3" w14:textId="77777777" w:rsidR="000E1D0C" w:rsidRDefault="00000000">
            <w:r>
              <w:rPr>
                <w:sz w:val="19"/>
                <w:szCs w:val="19"/>
              </w:rPr>
              <w:t>SEBM-F-</w:t>
            </w:r>
            <w:proofErr w:type="gramStart"/>
            <w:r>
              <w:rPr>
                <w:sz w:val="19"/>
                <w:szCs w:val="19"/>
              </w:rPr>
              <w:t>050..</w:t>
            </w:r>
            <w:proofErr w:type="gramEnd"/>
            <w:r>
              <w:rPr>
                <w:sz w:val="19"/>
                <w:szCs w:val="19"/>
              </w:rPr>
              <w:t>051</w:t>
            </w:r>
          </w:p>
        </w:tc>
        <w:tc>
          <w:tcPr>
            <w:tcW w:w="70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61CB35" w14:textId="77777777" w:rsidR="000E1D0C" w:rsidRDefault="00000000">
            <w:r>
              <w:rPr>
                <w:sz w:val="19"/>
                <w:szCs w:val="19"/>
              </w:rPr>
              <w:t>Notification Service</w:t>
            </w:r>
          </w:p>
        </w:tc>
      </w:tr>
      <w:tr w:rsidR="000E1D0C" w14:paraId="28968AE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2EFF85" w14:textId="77777777" w:rsidR="000E1D0C" w:rsidRDefault="00000000">
            <w:r>
              <w:rPr>
                <w:sz w:val="19"/>
                <w:szCs w:val="19"/>
              </w:rPr>
              <w:t>SEBM-NF-001, SEBM-NF-005</w:t>
            </w:r>
          </w:p>
        </w:tc>
        <w:tc>
          <w:tcPr>
            <w:tcW w:w="70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0D76E2" w14:textId="77777777" w:rsidR="000E1D0C" w:rsidRDefault="00000000">
            <w:r>
              <w:rPr>
                <w:sz w:val="19"/>
                <w:szCs w:val="19"/>
              </w:rPr>
              <w:t>API Gateway + Database (performance / scalability)</w:t>
            </w:r>
          </w:p>
        </w:tc>
      </w:tr>
      <w:tr w:rsidR="000E1D0C" w14:paraId="4313638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5C833C" w14:textId="77777777" w:rsidR="000E1D0C" w:rsidRDefault="00000000">
            <w:r>
              <w:rPr>
                <w:sz w:val="19"/>
                <w:szCs w:val="19"/>
              </w:rPr>
              <w:t>SEBM-NF-002</w:t>
            </w:r>
          </w:p>
        </w:tc>
        <w:tc>
          <w:tcPr>
            <w:tcW w:w="70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23662C" w14:textId="77777777" w:rsidR="000E1D0C" w:rsidRDefault="00000000">
            <w:r>
              <w:rPr>
                <w:sz w:val="19"/>
                <w:szCs w:val="19"/>
              </w:rPr>
              <w:t>Deployment / Infrastructure (availability)</w:t>
            </w:r>
          </w:p>
        </w:tc>
      </w:tr>
      <w:tr w:rsidR="000E1D0C" w14:paraId="41A6261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DD0435" w14:textId="77777777" w:rsidR="000E1D0C" w:rsidRDefault="00000000">
            <w:r>
              <w:rPr>
                <w:sz w:val="19"/>
                <w:szCs w:val="19"/>
              </w:rPr>
              <w:t>SEBM-NF-003, SEBM-SR-001, SEBM-SR-003</w:t>
            </w:r>
          </w:p>
        </w:tc>
        <w:tc>
          <w:tcPr>
            <w:tcW w:w="70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F755E0" w14:textId="77777777" w:rsidR="000E1D0C" w:rsidRDefault="00000000">
            <w:r>
              <w:rPr>
                <w:sz w:val="19"/>
                <w:szCs w:val="19"/>
              </w:rPr>
              <w:t>TLS layer + Database encryption at rest</w:t>
            </w:r>
          </w:p>
        </w:tc>
      </w:tr>
      <w:tr w:rsidR="000E1D0C" w14:paraId="6091397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0F8D7B" w14:textId="77777777" w:rsidR="000E1D0C" w:rsidRDefault="00000000">
            <w:r>
              <w:rPr>
                <w:sz w:val="19"/>
                <w:szCs w:val="19"/>
              </w:rPr>
              <w:t>SEBM-NF-004</w:t>
            </w:r>
          </w:p>
        </w:tc>
        <w:tc>
          <w:tcPr>
            <w:tcW w:w="70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B374B5" w14:textId="77777777" w:rsidR="000E1D0C" w:rsidRDefault="00000000">
            <w:r>
              <w:rPr>
                <w:sz w:val="19"/>
                <w:szCs w:val="19"/>
              </w:rPr>
              <w:t>Client Applications (accessibility)</w:t>
            </w:r>
          </w:p>
        </w:tc>
      </w:tr>
      <w:tr w:rsidR="000E1D0C" w14:paraId="674E1AF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5671C8" w14:textId="77777777" w:rsidR="000E1D0C" w:rsidRDefault="00000000">
            <w:r>
              <w:rPr>
                <w:sz w:val="19"/>
                <w:szCs w:val="19"/>
              </w:rPr>
              <w:t>SEBM-SR-005</w:t>
            </w:r>
          </w:p>
        </w:tc>
        <w:tc>
          <w:tcPr>
            <w:tcW w:w="70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57E08C" w14:textId="77777777" w:rsidR="000E1D0C" w:rsidRDefault="00000000">
            <w:r>
              <w:rPr>
                <w:sz w:val="19"/>
                <w:szCs w:val="19"/>
              </w:rPr>
              <w:t>Auth Service (RBAC) + Admin Service</w:t>
            </w:r>
          </w:p>
        </w:tc>
      </w:tr>
    </w:tbl>
    <w:p w14:paraId="3A6E950F" w14:textId="77777777" w:rsidR="000E1D0C" w:rsidRDefault="00000000">
      <w:pPr>
        <w:pStyle w:val="Heading2"/>
        <w:spacing w:before="200" w:after="100"/>
      </w:pPr>
      <w:r>
        <w:rPr>
          <w:b/>
          <w:bCs/>
          <w:color w:val="1F6391"/>
        </w:rPr>
        <w:t>3.9 Security Architecture</w:t>
      </w:r>
    </w:p>
    <w:p w14:paraId="3F5933EB" w14:textId="77777777" w:rsidR="000E1D0C" w:rsidRDefault="00000000">
      <w:pPr>
        <w:spacing w:after="120"/>
      </w:pPr>
      <w:r>
        <w:t xml:space="preserve">Threat </w:t>
      </w:r>
      <w:proofErr w:type="spellStart"/>
      <w:r>
        <w:t>modeling</w:t>
      </w:r>
      <w:proofErr w:type="spellEnd"/>
      <w:r>
        <w:t xml:space="preserve"> (STRIDE):</w:t>
      </w:r>
    </w:p>
    <w:p w14:paraId="5C29A58C" w14:textId="77777777" w:rsidR="000E1D0C" w:rsidRDefault="00000000">
      <w:pPr>
        <w:pStyle w:val="ListParagraph"/>
        <w:numPr>
          <w:ilvl w:val="0"/>
          <w:numId w:val="1"/>
        </w:numPr>
        <w:spacing w:after="60"/>
      </w:pPr>
      <w:r>
        <w:t>Spoofing → JWT-based authentication plus email/OTP verification at registration (SEBM-F-003, SEBM-SR-002)</w:t>
      </w:r>
    </w:p>
    <w:p w14:paraId="44C0CA45" w14:textId="77777777" w:rsidR="000E1D0C" w:rsidRDefault="00000000">
      <w:pPr>
        <w:pStyle w:val="ListParagraph"/>
        <w:numPr>
          <w:ilvl w:val="0"/>
          <w:numId w:val="1"/>
        </w:numPr>
        <w:spacing w:after="60"/>
      </w:pPr>
      <w:r>
        <w:t>Tampering → TLS 1.2+ in transit, server-side validation of all inputs, AES-256 encryption at rest for sensitive fields (SEBM-SR-001/003)</w:t>
      </w:r>
    </w:p>
    <w:p w14:paraId="331C8DD0" w14:textId="77777777" w:rsidR="000E1D0C" w:rsidRDefault="00000000">
      <w:pPr>
        <w:pStyle w:val="ListParagraph"/>
        <w:numPr>
          <w:ilvl w:val="0"/>
          <w:numId w:val="1"/>
        </w:numPr>
        <w:spacing w:after="60"/>
      </w:pPr>
      <w:r>
        <w:t>Repudiation → server-side audit logging of authentication and admin actions</w:t>
      </w:r>
    </w:p>
    <w:p w14:paraId="697928BF" w14:textId="77777777" w:rsidR="000E1D0C" w:rsidRDefault="00000000">
      <w:pPr>
        <w:pStyle w:val="ListParagraph"/>
        <w:numPr>
          <w:ilvl w:val="0"/>
          <w:numId w:val="1"/>
        </w:numPr>
        <w:spacing w:after="60"/>
      </w:pPr>
      <w:r>
        <w:t>Information Disclosure → TLS everywhere, encryption at rest, least-privilege database access, no sensitive data written to logs</w:t>
      </w:r>
    </w:p>
    <w:p w14:paraId="681D0C76" w14:textId="77777777" w:rsidR="000E1D0C" w:rsidRDefault="00000000">
      <w:pPr>
        <w:pStyle w:val="ListParagraph"/>
        <w:numPr>
          <w:ilvl w:val="0"/>
          <w:numId w:val="1"/>
        </w:numPr>
        <w:spacing w:after="60"/>
      </w:pPr>
      <w:r>
        <w:t>Denial of Service → rate limiting at the API Gateway, backend auto-scaling (SEBM-NF-005)</w:t>
      </w:r>
    </w:p>
    <w:p w14:paraId="3D740C58" w14:textId="77777777" w:rsidR="000E1D0C" w:rsidRDefault="00000000">
      <w:pPr>
        <w:pStyle w:val="ListParagraph"/>
        <w:numPr>
          <w:ilvl w:val="0"/>
          <w:numId w:val="1"/>
        </w:numPr>
        <w:spacing w:after="60"/>
      </w:pPr>
      <w:r>
        <w:t xml:space="preserve">Elevation of Privilege → RBAC enforced at the API Gateway and Auth Service; only the </w:t>
      </w:r>
      <w:proofErr w:type="gramStart"/>
      <w:r>
        <w:t>Admin</w:t>
      </w:r>
      <w:proofErr w:type="gramEnd"/>
      <w:r>
        <w:t xml:space="preserve"> role can reach admin endpoints (SEBM-SR-005)</w:t>
      </w:r>
    </w:p>
    <w:p w14:paraId="280A6104" w14:textId="77777777" w:rsidR="000E1D0C" w:rsidRDefault="00000000">
      <w:pPr>
        <w:pStyle w:val="Heading1"/>
        <w:spacing w:before="280" w:after="140"/>
      </w:pPr>
      <w:r>
        <w:rPr>
          <w:b/>
          <w:bCs/>
          <w:color w:val="1F6391"/>
        </w:rPr>
        <w:t>4. Design</w:t>
      </w:r>
    </w:p>
    <w:p w14:paraId="31389026" w14:textId="77777777" w:rsidR="000E1D0C" w:rsidRDefault="00000000">
      <w:pPr>
        <w:pStyle w:val="Heading2"/>
        <w:spacing w:before="200" w:after="100"/>
      </w:pPr>
      <w:r>
        <w:rPr>
          <w:b/>
          <w:bCs/>
          <w:color w:val="1F6391"/>
        </w:rPr>
        <w:t>4.1 Design Overview</w:t>
      </w:r>
    </w:p>
    <w:p w14:paraId="61FED666" w14:textId="77777777" w:rsidR="000E1D0C" w:rsidRDefault="00000000">
      <w:pPr>
        <w:spacing w:after="120"/>
      </w:pPr>
      <w:r>
        <w:t>SEBM is designed as a layered, modular backend behind a single API Gateway, with thin client applications (mobile/web) that call REST endpoints for all state changes. Each service module encapsulates its own data-access logic against PostgreSQL, keeping transaction, budget, and account consistency logic centralized rather than duplicated across clients.</w:t>
      </w:r>
    </w:p>
    <w:p w14:paraId="0A12DA62" w14:textId="77777777" w:rsidR="00E22C1A" w:rsidRDefault="00E22C1A">
      <w:pPr>
        <w:pStyle w:val="Heading2"/>
        <w:spacing w:before="200" w:after="100"/>
        <w:rPr>
          <w:b/>
          <w:bCs/>
          <w:color w:val="1F6391"/>
        </w:rPr>
      </w:pPr>
    </w:p>
    <w:p w14:paraId="011D334B" w14:textId="77777777" w:rsidR="00E22C1A" w:rsidRDefault="00E22C1A">
      <w:pPr>
        <w:pStyle w:val="Heading2"/>
        <w:spacing w:before="200" w:after="100"/>
        <w:rPr>
          <w:b/>
          <w:bCs/>
          <w:color w:val="1F6391"/>
        </w:rPr>
      </w:pPr>
    </w:p>
    <w:p w14:paraId="795A050B" w14:textId="77777777" w:rsidR="00E22C1A" w:rsidRDefault="00E22C1A">
      <w:pPr>
        <w:pStyle w:val="Heading2"/>
        <w:spacing w:before="200" w:after="100"/>
        <w:rPr>
          <w:b/>
          <w:bCs/>
          <w:color w:val="1F6391"/>
        </w:rPr>
      </w:pPr>
    </w:p>
    <w:p w14:paraId="156C65A3" w14:textId="77777777" w:rsidR="00E22C1A" w:rsidRDefault="00E22C1A">
      <w:pPr>
        <w:pStyle w:val="Heading2"/>
        <w:spacing w:before="200" w:after="100"/>
        <w:rPr>
          <w:b/>
          <w:bCs/>
          <w:color w:val="1F6391"/>
        </w:rPr>
      </w:pPr>
    </w:p>
    <w:p w14:paraId="30F303BD" w14:textId="77777777" w:rsidR="00E22C1A" w:rsidRDefault="00E22C1A">
      <w:pPr>
        <w:pStyle w:val="Heading2"/>
        <w:spacing w:before="200" w:after="100"/>
        <w:rPr>
          <w:b/>
          <w:bCs/>
          <w:color w:val="1F6391"/>
        </w:rPr>
      </w:pPr>
    </w:p>
    <w:p w14:paraId="2715000A" w14:textId="77777777" w:rsidR="00E22C1A" w:rsidRDefault="00E22C1A">
      <w:pPr>
        <w:pStyle w:val="Heading2"/>
        <w:spacing w:before="200" w:after="100"/>
        <w:rPr>
          <w:b/>
          <w:bCs/>
          <w:color w:val="1F6391"/>
        </w:rPr>
      </w:pPr>
    </w:p>
    <w:p w14:paraId="40AC4CC5" w14:textId="77777777" w:rsidR="00E22C1A" w:rsidRDefault="00E22C1A">
      <w:pPr>
        <w:pStyle w:val="Heading2"/>
        <w:spacing w:before="200" w:after="100"/>
        <w:rPr>
          <w:b/>
          <w:bCs/>
          <w:color w:val="1F6391"/>
        </w:rPr>
      </w:pPr>
    </w:p>
    <w:p w14:paraId="0873E3AB" w14:textId="6BAF5712" w:rsidR="000E1D0C" w:rsidRDefault="00000000">
      <w:pPr>
        <w:pStyle w:val="Heading2"/>
        <w:spacing w:before="200" w:after="100"/>
      </w:pPr>
      <w:r>
        <w:rPr>
          <w:b/>
          <w:bCs/>
          <w:color w:val="1F6391"/>
        </w:rPr>
        <w:lastRenderedPageBreak/>
        <w:t>4.2 UML Sequence Diagrams</w:t>
      </w:r>
    </w:p>
    <w:p w14:paraId="60F1DE14" w14:textId="77777777" w:rsidR="000E1D0C" w:rsidRDefault="00000000">
      <w:pPr>
        <w:spacing w:after="120"/>
      </w:pPr>
      <w:r>
        <w:t>Two sequence diagrams covering flows specific to SEBM:</w:t>
      </w:r>
    </w:p>
    <w:p w14:paraId="39E17FA1" w14:textId="77777777" w:rsidR="000E1D0C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562EAA48" wp14:editId="57477F3F">
            <wp:extent cx="5943600" cy="4124325"/>
            <wp:effectExtent l="0" t="0" r="0" b="0"/>
            <wp:docPr id="1412553487" name="Picture 14125534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A1F94" w14:textId="77777777" w:rsidR="000E1D0C" w:rsidRDefault="00000000">
      <w:pPr>
        <w:spacing w:after="240"/>
        <w:jc w:val="center"/>
      </w:pPr>
      <w:r>
        <w:rPr>
          <w:i/>
          <w:iCs/>
        </w:rPr>
        <w:t>Diagram 2: Add Expense/Income Transaction with Budget Threshold Alert (SEBM-F-010, SEBM-F-020/022, SEBM-F-050)</w:t>
      </w:r>
    </w:p>
    <w:p w14:paraId="22CA2D4F" w14:textId="77777777" w:rsidR="000E1D0C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6CE96DB9" wp14:editId="52234A3E">
            <wp:extent cx="5943600" cy="4448175"/>
            <wp:effectExtent l="0" t="0" r="0" b="0"/>
            <wp:docPr id="1326441424" name="Picture 13264414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9008C" w14:textId="77777777" w:rsidR="000E1D0C" w:rsidRDefault="00000000">
      <w:pPr>
        <w:spacing w:after="240"/>
        <w:jc w:val="center"/>
      </w:pPr>
      <w:r>
        <w:rPr>
          <w:i/>
          <w:iCs/>
        </w:rPr>
        <w:t>Diagram 3: User Registration &amp; Email/OTP Verification (SEBM-F-001, SEBM-F-003, SEBM-SR-002)</w:t>
      </w:r>
    </w:p>
    <w:p w14:paraId="42D6D453" w14:textId="77777777" w:rsidR="000E1D0C" w:rsidRDefault="00000000">
      <w:pPr>
        <w:pStyle w:val="Heading2"/>
        <w:spacing w:before="200" w:after="100"/>
      </w:pPr>
      <w:r>
        <w:rPr>
          <w:b/>
          <w:bCs/>
          <w:color w:val="1F6391"/>
        </w:rPr>
        <w:t>4.3 API Design</w:t>
      </w:r>
    </w:p>
    <w:p w14:paraId="469C4959" w14:textId="77777777" w:rsidR="000E1D0C" w:rsidRDefault="00000000">
      <w:pPr>
        <w:spacing w:after="120"/>
      </w:pPr>
      <w:r>
        <w:t>Interface definitions for the Transaction, Budget, and Account services:</w:t>
      </w:r>
    </w:p>
    <w:p w14:paraId="74B6A2F6" w14:textId="77777777" w:rsidR="000E1D0C" w:rsidRDefault="00000000">
      <w:pPr>
        <w:spacing w:after="120"/>
      </w:pPr>
      <w:r>
        <w:rPr>
          <w:b/>
          <w:bCs/>
        </w:rPr>
        <w:t xml:space="preserve">Endpoint: </w:t>
      </w:r>
      <w:r>
        <w:t>POST /transactions</w:t>
      </w:r>
    </w:p>
    <w:p w14:paraId="1D96AA16" w14:textId="77777777" w:rsidR="000E1D0C" w:rsidRDefault="00000000">
      <w:pPr>
        <w:spacing w:after="120"/>
      </w:pPr>
      <w:r>
        <w:rPr>
          <w:b/>
          <w:bCs/>
        </w:rPr>
        <w:t xml:space="preserve">Request: </w:t>
      </w:r>
      <w:proofErr w:type="gramStart"/>
      <w:r>
        <w:t xml:space="preserve">{ </w:t>
      </w:r>
      <w:proofErr w:type="spellStart"/>
      <w:r>
        <w:t>accountId</w:t>
      </w:r>
      <w:proofErr w:type="spellEnd"/>
      <w:proofErr w:type="gramEnd"/>
      <w:r>
        <w:t xml:space="preserve">, </w:t>
      </w:r>
      <w:proofErr w:type="spellStart"/>
      <w:r>
        <w:t>categoryId</w:t>
      </w:r>
      <w:proofErr w:type="spellEnd"/>
      <w:r>
        <w:t>, amount, type, date, notes</w:t>
      </w:r>
      <w:proofErr w:type="gramStart"/>
      <w:r>
        <w:t>? }</w:t>
      </w:r>
      <w:proofErr w:type="gramEnd"/>
    </w:p>
    <w:p w14:paraId="3807C511" w14:textId="77777777" w:rsidR="000E1D0C" w:rsidRDefault="00000000">
      <w:pPr>
        <w:spacing w:after="120"/>
      </w:pPr>
      <w:r>
        <w:rPr>
          <w:b/>
          <w:bCs/>
        </w:rPr>
        <w:t xml:space="preserve">Response: </w:t>
      </w:r>
      <w:proofErr w:type="gramStart"/>
      <w:r>
        <w:t xml:space="preserve">{ </w:t>
      </w:r>
      <w:proofErr w:type="spellStart"/>
      <w:r>
        <w:t>transactionId</w:t>
      </w:r>
      <w:proofErr w:type="spellEnd"/>
      <w:proofErr w:type="gramEnd"/>
      <w:r>
        <w:t xml:space="preserve">, </w:t>
      </w:r>
      <w:proofErr w:type="spellStart"/>
      <w:r>
        <w:t>accountId</w:t>
      </w:r>
      <w:proofErr w:type="spellEnd"/>
      <w:r>
        <w:t xml:space="preserve">, </w:t>
      </w:r>
      <w:proofErr w:type="spellStart"/>
      <w:r>
        <w:t>newBalance</w:t>
      </w:r>
      <w:proofErr w:type="spellEnd"/>
      <w:r>
        <w:t xml:space="preserve">, </w:t>
      </w:r>
      <w:proofErr w:type="spellStart"/>
      <w:proofErr w:type="gramStart"/>
      <w:r>
        <w:t>createdAt</w:t>
      </w:r>
      <w:proofErr w:type="spellEnd"/>
      <w:r>
        <w:t xml:space="preserve"> }</w:t>
      </w:r>
      <w:proofErr w:type="gramEnd"/>
    </w:p>
    <w:p w14:paraId="1D1FE40F" w14:textId="77777777" w:rsidR="000E1D0C" w:rsidRDefault="00000000">
      <w:pPr>
        <w:spacing w:after="120"/>
      </w:pPr>
      <w:r>
        <w:rPr>
          <w:b/>
          <w:bCs/>
        </w:rPr>
        <w:t xml:space="preserve">Errors: </w:t>
      </w:r>
      <w:r>
        <w:t>400 Invalid amount/category, 401 Unauthorized, 404 Account not found</w:t>
      </w:r>
    </w:p>
    <w:p w14:paraId="6B7CE6D8" w14:textId="77777777" w:rsidR="000E1D0C" w:rsidRDefault="00000000">
      <w:pPr>
        <w:spacing w:after="120"/>
      </w:pPr>
      <w:r>
        <w:rPr>
          <w:b/>
          <w:bCs/>
        </w:rPr>
        <w:t xml:space="preserve">Endpoint: </w:t>
      </w:r>
      <w:r>
        <w:t>POST /budgets</w:t>
      </w:r>
    </w:p>
    <w:p w14:paraId="31B0CCAE" w14:textId="77777777" w:rsidR="000E1D0C" w:rsidRDefault="00000000">
      <w:pPr>
        <w:spacing w:after="120"/>
      </w:pPr>
      <w:r>
        <w:rPr>
          <w:b/>
          <w:bCs/>
        </w:rPr>
        <w:t xml:space="preserve">Request: </w:t>
      </w:r>
      <w:proofErr w:type="gramStart"/>
      <w:r>
        <w:t xml:space="preserve">{ </w:t>
      </w:r>
      <w:proofErr w:type="spellStart"/>
      <w:r>
        <w:t>categoryId</w:t>
      </w:r>
      <w:proofErr w:type="spellEnd"/>
      <w:proofErr w:type="gramEnd"/>
      <w:r>
        <w:t xml:space="preserve">, period, </w:t>
      </w:r>
      <w:proofErr w:type="spellStart"/>
      <w:r>
        <w:t>limitAmount</w:t>
      </w:r>
      <w:proofErr w:type="spellEnd"/>
      <w:r>
        <w:t xml:space="preserve">, </w:t>
      </w:r>
      <w:proofErr w:type="spellStart"/>
      <w:proofErr w:type="gramStart"/>
      <w:r>
        <w:t>alertThreshold</w:t>
      </w:r>
      <w:proofErr w:type="spellEnd"/>
      <w:r>
        <w:t xml:space="preserve"> }</w:t>
      </w:r>
      <w:proofErr w:type="gramEnd"/>
    </w:p>
    <w:p w14:paraId="66A8EB60" w14:textId="77777777" w:rsidR="000E1D0C" w:rsidRDefault="00000000">
      <w:pPr>
        <w:spacing w:after="120"/>
      </w:pPr>
      <w:r>
        <w:rPr>
          <w:b/>
          <w:bCs/>
        </w:rPr>
        <w:t xml:space="preserve">Response: </w:t>
      </w:r>
      <w:proofErr w:type="gramStart"/>
      <w:r>
        <w:t xml:space="preserve">{ </w:t>
      </w:r>
      <w:proofErr w:type="spellStart"/>
      <w:r>
        <w:t>budgetId</w:t>
      </w:r>
      <w:proofErr w:type="spellEnd"/>
      <w:proofErr w:type="gramEnd"/>
      <w:r>
        <w:t xml:space="preserve">, </w:t>
      </w:r>
      <w:proofErr w:type="spellStart"/>
      <w:r>
        <w:t>categoryId</w:t>
      </w:r>
      <w:proofErr w:type="spellEnd"/>
      <w:r>
        <w:t xml:space="preserve">, period, </w:t>
      </w:r>
      <w:proofErr w:type="spellStart"/>
      <w:r>
        <w:t>limitAmount</w:t>
      </w:r>
      <w:proofErr w:type="spellEnd"/>
      <w:r>
        <w:t xml:space="preserve">, </w:t>
      </w:r>
      <w:proofErr w:type="spellStart"/>
      <w:proofErr w:type="gramStart"/>
      <w:r>
        <w:t>alertThreshold</w:t>
      </w:r>
      <w:proofErr w:type="spellEnd"/>
      <w:r>
        <w:t xml:space="preserve"> }</w:t>
      </w:r>
      <w:proofErr w:type="gramEnd"/>
    </w:p>
    <w:p w14:paraId="795ABC9B" w14:textId="77777777" w:rsidR="000E1D0C" w:rsidRDefault="00000000">
      <w:pPr>
        <w:spacing w:after="120"/>
      </w:pPr>
      <w:r>
        <w:rPr>
          <w:b/>
          <w:bCs/>
        </w:rPr>
        <w:t xml:space="preserve">Errors: </w:t>
      </w:r>
      <w:r>
        <w:t>400 Invalid period/limit, 401 Unauthorized, 409 Budget already exists for category and period</w:t>
      </w:r>
    </w:p>
    <w:p w14:paraId="29027461" w14:textId="77777777" w:rsidR="000E1D0C" w:rsidRDefault="00000000">
      <w:pPr>
        <w:spacing w:after="120"/>
      </w:pPr>
      <w:r>
        <w:rPr>
          <w:b/>
          <w:bCs/>
        </w:rPr>
        <w:t xml:space="preserve">Endpoint: </w:t>
      </w:r>
      <w:r>
        <w:t>POST /accounts/transfer</w:t>
      </w:r>
    </w:p>
    <w:p w14:paraId="5E3780A2" w14:textId="77777777" w:rsidR="000E1D0C" w:rsidRDefault="00000000">
      <w:pPr>
        <w:spacing w:after="120"/>
      </w:pPr>
      <w:r>
        <w:rPr>
          <w:b/>
          <w:bCs/>
        </w:rPr>
        <w:t xml:space="preserve">Request: </w:t>
      </w:r>
      <w:proofErr w:type="gramStart"/>
      <w:r>
        <w:t xml:space="preserve">{ </w:t>
      </w:r>
      <w:proofErr w:type="spellStart"/>
      <w:r>
        <w:t>fromAccountId</w:t>
      </w:r>
      <w:proofErr w:type="spellEnd"/>
      <w:proofErr w:type="gramEnd"/>
      <w:r>
        <w:t xml:space="preserve">, </w:t>
      </w:r>
      <w:proofErr w:type="spellStart"/>
      <w:r>
        <w:t>toAccountId</w:t>
      </w:r>
      <w:proofErr w:type="spellEnd"/>
      <w:r>
        <w:t>, amount, notes</w:t>
      </w:r>
      <w:proofErr w:type="gramStart"/>
      <w:r>
        <w:t>? }</w:t>
      </w:r>
      <w:proofErr w:type="gramEnd"/>
    </w:p>
    <w:p w14:paraId="124EA710" w14:textId="77777777" w:rsidR="000E1D0C" w:rsidRDefault="00000000">
      <w:pPr>
        <w:spacing w:after="120"/>
      </w:pPr>
      <w:r>
        <w:rPr>
          <w:b/>
          <w:bCs/>
        </w:rPr>
        <w:t xml:space="preserve">Response: </w:t>
      </w:r>
      <w:proofErr w:type="gramStart"/>
      <w:r>
        <w:t xml:space="preserve">{ </w:t>
      </w:r>
      <w:proofErr w:type="spellStart"/>
      <w:r>
        <w:t>transferId</w:t>
      </w:r>
      <w:proofErr w:type="spellEnd"/>
      <w:proofErr w:type="gramEnd"/>
      <w:r>
        <w:t xml:space="preserve">, </w:t>
      </w:r>
      <w:proofErr w:type="spellStart"/>
      <w:r>
        <w:t>fromAccountBalance</w:t>
      </w:r>
      <w:proofErr w:type="spellEnd"/>
      <w:r>
        <w:t xml:space="preserve">, </w:t>
      </w:r>
      <w:proofErr w:type="spellStart"/>
      <w:proofErr w:type="gramStart"/>
      <w:r>
        <w:t>toAccountBalance</w:t>
      </w:r>
      <w:proofErr w:type="spellEnd"/>
      <w:r>
        <w:t xml:space="preserve"> }</w:t>
      </w:r>
      <w:proofErr w:type="gramEnd"/>
    </w:p>
    <w:p w14:paraId="6E6BCCFA" w14:textId="77777777" w:rsidR="000E1D0C" w:rsidRDefault="00000000">
      <w:pPr>
        <w:spacing w:after="120"/>
      </w:pPr>
      <w:r>
        <w:rPr>
          <w:b/>
          <w:bCs/>
        </w:rPr>
        <w:t xml:space="preserve">Errors: </w:t>
      </w:r>
      <w:r>
        <w:t>400 Insufficient funds, 401 Unauthorized, 404 Account not found</w:t>
      </w:r>
    </w:p>
    <w:p w14:paraId="38A38D8E" w14:textId="77777777" w:rsidR="000E1D0C" w:rsidRDefault="00000000">
      <w:pPr>
        <w:pStyle w:val="Heading2"/>
        <w:spacing w:before="200" w:after="100"/>
      </w:pPr>
      <w:r>
        <w:rPr>
          <w:b/>
          <w:bCs/>
          <w:color w:val="1F6391"/>
        </w:rPr>
        <w:t>4.4 Error Handling, Logging &amp; Monitoring</w:t>
      </w:r>
    </w:p>
    <w:p w14:paraId="757A4870" w14:textId="77777777" w:rsidR="000E1D0C" w:rsidRDefault="00000000">
      <w:pPr>
        <w:spacing w:after="120"/>
      </w:pPr>
      <w:r>
        <w:t xml:space="preserve">A standardized JSON error envelope </w:t>
      </w:r>
      <w:proofErr w:type="gramStart"/>
      <w:r>
        <w:t>({ error</w:t>
      </w:r>
      <w:proofErr w:type="gramEnd"/>
      <w:r>
        <w:t xml:space="preserve">: </w:t>
      </w:r>
      <w:proofErr w:type="gramStart"/>
      <w:r>
        <w:t>{ code</w:t>
      </w:r>
      <w:proofErr w:type="gramEnd"/>
      <w:r>
        <w:t xml:space="preserve">, </w:t>
      </w:r>
      <w:proofErr w:type="gramStart"/>
      <w:r>
        <w:t>message }</w:t>
      </w:r>
      <w:proofErr w:type="gramEnd"/>
      <w:r>
        <w:t xml:space="preserve"> }) is used across all endpoints. No sensitive data (passwords, full account identifiers, receipt contents) is written to logs. Logging is centralized with a correlation ID per request. Monitoring </w:t>
      </w:r>
      <w:r>
        <w:lastRenderedPageBreak/>
        <w:t>covers: API response-time percentiles (SEBM-NF-001), error rate per endpoint, budget-alert delivery success rate, backend uptime (SEBM-NF-002), and failed-login attempt rate as a security signal.</w:t>
      </w:r>
    </w:p>
    <w:p w14:paraId="6F39F84E" w14:textId="77777777" w:rsidR="000E1D0C" w:rsidRDefault="00000000">
      <w:pPr>
        <w:pStyle w:val="Heading2"/>
        <w:spacing w:before="200" w:after="100"/>
      </w:pPr>
      <w:r>
        <w:rPr>
          <w:b/>
          <w:bCs/>
          <w:color w:val="1F6391"/>
        </w:rPr>
        <w:t>4.5 UX Design</w:t>
      </w:r>
    </w:p>
    <w:p w14:paraId="1DF7BFD9" w14:textId="77777777" w:rsidR="000E1D0C" w:rsidRDefault="00000000">
      <w:pPr>
        <w:spacing w:after="120"/>
      </w:pPr>
      <w:r>
        <w:t>Mobile-first dashboard showing balance, recent transactions, and budget status at a glance. Screen-reader-friendly labels and high-contrast/dark-mode support, targeting WCAG 2.1 AA (SEBM-NF-004). A quick-add transaction flow is optimized for a minimal number of taps, with category icons for fast visual scanning and clear red/amber/green budget-status indicators.</w:t>
      </w:r>
    </w:p>
    <w:p w14:paraId="4487B6E2" w14:textId="77777777" w:rsidR="000E1D0C" w:rsidRDefault="00000000">
      <w:pPr>
        <w:pStyle w:val="Heading2"/>
        <w:spacing w:before="200" w:after="100"/>
      </w:pPr>
      <w:r>
        <w:rPr>
          <w:b/>
          <w:bCs/>
          <w:color w:val="1F6391"/>
        </w:rPr>
        <w:t>4.6 Open Issues &amp; Next Steps</w:t>
      </w:r>
    </w:p>
    <w:p w14:paraId="257FC7C8" w14:textId="77777777" w:rsidR="000E1D0C" w:rsidRDefault="00000000">
      <w:pPr>
        <w:pStyle w:val="ListParagraph"/>
        <w:numPr>
          <w:ilvl w:val="0"/>
          <w:numId w:val="1"/>
        </w:numPr>
        <w:spacing w:after="60"/>
      </w:pPr>
      <w:r>
        <w:t>Bank/SMS-parsing semi-automated transaction capture (future scope per SRS)</w:t>
      </w:r>
    </w:p>
    <w:p w14:paraId="322008AB" w14:textId="77777777" w:rsidR="000E1D0C" w:rsidRDefault="00000000">
      <w:pPr>
        <w:pStyle w:val="ListParagraph"/>
        <w:numPr>
          <w:ilvl w:val="0"/>
          <w:numId w:val="1"/>
        </w:numPr>
        <w:spacing w:after="60"/>
      </w:pPr>
      <w:r>
        <w:t>Investment and tax-filing modules (future scope per SRS)</w:t>
      </w:r>
    </w:p>
    <w:p w14:paraId="11F946C4" w14:textId="77777777" w:rsidR="000E1D0C" w:rsidRDefault="00000000">
      <w:pPr>
        <w:pStyle w:val="ListParagraph"/>
        <w:numPr>
          <w:ilvl w:val="0"/>
          <w:numId w:val="1"/>
        </w:numPr>
        <w:spacing w:after="60"/>
      </w:pPr>
      <w:r>
        <w:t>Biometric app-lock using the device biometric sensor</w:t>
      </w:r>
    </w:p>
    <w:p w14:paraId="231C7AFD" w14:textId="77777777" w:rsidR="000E1D0C" w:rsidRDefault="00000000">
      <w:pPr>
        <w:pStyle w:val="ListParagraph"/>
        <w:numPr>
          <w:ilvl w:val="0"/>
          <w:numId w:val="1"/>
        </w:numPr>
        <w:spacing w:after="60"/>
      </w:pPr>
      <w:r>
        <w:t xml:space="preserve">Splitting service modules into independent </w:t>
      </w:r>
      <w:proofErr w:type="spellStart"/>
      <w:r>
        <w:t>deployables</w:t>
      </w:r>
      <w:proofErr w:type="spellEnd"/>
      <w:r>
        <w:t xml:space="preserve"> if scale requires it beyond the current modular monolith</w:t>
      </w:r>
    </w:p>
    <w:p w14:paraId="16A6EEB7" w14:textId="77777777" w:rsidR="000E1D0C" w:rsidRDefault="00000000">
      <w:pPr>
        <w:pStyle w:val="Heading1"/>
        <w:spacing w:before="280" w:after="140"/>
      </w:pPr>
      <w:r>
        <w:rPr>
          <w:b/>
          <w:bCs/>
          <w:color w:val="1F6391"/>
        </w:rPr>
        <w:t>5. Appendices</w:t>
      </w:r>
    </w:p>
    <w:p w14:paraId="1D209BCE" w14:textId="77777777" w:rsidR="000E1D0C" w:rsidRDefault="00000000">
      <w:pPr>
        <w:pStyle w:val="Heading2"/>
        <w:spacing w:before="200" w:after="100"/>
      </w:pPr>
      <w:r>
        <w:rPr>
          <w:b/>
          <w:bCs/>
          <w:color w:val="1F6391"/>
        </w:rPr>
        <w:t>5.1 Glossary</w:t>
      </w:r>
    </w:p>
    <w:p w14:paraId="0705DF98" w14:textId="77777777" w:rsidR="000E1D0C" w:rsidRDefault="00000000">
      <w:pPr>
        <w:spacing w:after="120"/>
      </w:pPr>
      <w:r>
        <w:t>SEBM, UI, API, OTP, CSV, PDF, AES, TLS, RBAC, WCAG, JWT, ADR, STRIDE.</w:t>
      </w:r>
    </w:p>
    <w:p w14:paraId="075F6EB6" w14:textId="77777777" w:rsidR="000E1D0C" w:rsidRDefault="00000000">
      <w:pPr>
        <w:pStyle w:val="Heading2"/>
        <w:spacing w:before="200" w:after="100"/>
      </w:pPr>
      <w:r>
        <w:rPr>
          <w:b/>
          <w:bCs/>
          <w:color w:val="1F6391"/>
        </w:rPr>
        <w:t>5.2 References</w:t>
      </w:r>
    </w:p>
    <w:p w14:paraId="73270133" w14:textId="77777777" w:rsidR="000E1D0C" w:rsidRDefault="00000000">
      <w:pPr>
        <w:pStyle w:val="ListParagraph"/>
        <w:numPr>
          <w:ilvl w:val="0"/>
          <w:numId w:val="1"/>
        </w:numPr>
        <w:spacing w:after="60"/>
      </w:pPr>
      <w:r>
        <w:t>IEEE 42010 (Systems and software engineering - Architecture description)</w:t>
      </w:r>
    </w:p>
    <w:p w14:paraId="3A65ED80" w14:textId="77777777" w:rsidR="000E1D0C" w:rsidRDefault="00000000">
      <w:pPr>
        <w:pStyle w:val="ListParagraph"/>
        <w:numPr>
          <w:ilvl w:val="0"/>
          <w:numId w:val="1"/>
        </w:numPr>
        <w:spacing w:after="60"/>
      </w:pPr>
      <w:r>
        <w:t>OWASP Application Security Verification Standard (ASVS)</w:t>
      </w:r>
    </w:p>
    <w:p w14:paraId="73551798" w14:textId="77777777" w:rsidR="000E1D0C" w:rsidRDefault="00000000">
      <w:pPr>
        <w:pStyle w:val="ListParagraph"/>
        <w:numPr>
          <w:ilvl w:val="0"/>
          <w:numId w:val="1"/>
        </w:numPr>
        <w:spacing w:after="60"/>
      </w:pPr>
      <w:r>
        <w:t>NIST SP 800-160 (Systems Security Engineering)</w:t>
      </w:r>
    </w:p>
    <w:p w14:paraId="22772918" w14:textId="77777777" w:rsidR="000E1D0C" w:rsidRDefault="00000000">
      <w:pPr>
        <w:pStyle w:val="ListParagraph"/>
        <w:numPr>
          <w:ilvl w:val="0"/>
          <w:numId w:val="1"/>
        </w:numPr>
        <w:spacing w:after="60"/>
      </w:pPr>
      <w:r>
        <w:t>SEBM SRS v3.0 (Approved)</w:t>
      </w:r>
    </w:p>
    <w:p w14:paraId="50702F65" w14:textId="77777777" w:rsidR="000E1D0C" w:rsidRDefault="00000000">
      <w:pPr>
        <w:pStyle w:val="ListParagraph"/>
        <w:numPr>
          <w:ilvl w:val="0"/>
          <w:numId w:val="1"/>
        </w:numPr>
        <w:spacing w:after="60"/>
      </w:pPr>
      <w:r>
        <w:t>SEBM Software Test Plan v1.0</w:t>
      </w:r>
    </w:p>
    <w:p w14:paraId="7AD71FF0" w14:textId="77777777" w:rsidR="000E1D0C" w:rsidRDefault="00000000">
      <w:pPr>
        <w:pStyle w:val="Heading2"/>
        <w:spacing w:before="200" w:after="100"/>
      </w:pPr>
      <w:r>
        <w:rPr>
          <w:b/>
          <w:bCs/>
          <w:color w:val="1F6391"/>
        </w:rPr>
        <w:t>5.3 Tools</w:t>
      </w:r>
    </w:p>
    <w:p w14:paraId="29F129C2" w14:textId="77777777" w:rsidR="000E1D0C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PlantUML</w:t>
      </w:r>
      <w:proofErr w:type="spellEnd"/>
      <w:r>
        <w:t xml:space="preserve"> / draw.io - for future diagram revisions</w:t>
      </w:r>
    </w:p>
    <w:p w14:paraId="23DBBCCA" w14:textId="77777777" w:rsidR="000E1D0C" w:rsidRDefault="00000000">
      <w:pPr>
        <w:pStyle w:val="ListParagraph"/>
        <w:numPr>
          <w:ilvl w:val="0"/>
          <w:numId w:val="1"/>
        </w:numPr>
        <w:spacing w:after="60"/>
      </w:pPr>
      <w:r>
        <w:t>Postman - API testing</w:t>
      </w:r>
    </w:p>
    <w:p w14:paraId="3FE64589" w14:textId="77777777" w:rsidR="000E1D0C" w:rsidRDefault="00000000">
      <w:pPr>
        <w:pStyle w:val="ListParagraph"/>
        <w:numPr>
          <w:ilvl w:val="0"/>
          <w:numId w:val="1"/>
        </w:numPr>
        <w:spacing w:after="60"/>
      </w:pPr>
      <w:r>
        <w:t xml:space="preserve">Swagger / </w:t>
      </w:r>
      <w:proofErr w:type="spellStart"/>
      <w:r>
        <w:t>OpenAPI</w:t>
      </w:r>
      <w:proofErr w:type="spellEnd"/>
      <w:r>
        <w:t xml:space="preserve"> - API documentation</w:t>
      </w:r>
    </w:p>
    <w:p w14:paraId="00065C6F" w14:textId="77777777" w:rsidR="000E1D0C" w:rsidRDefault="00000000">
      <w:pPr>
        <w:pStyle w:val="ListParagraph"/>
        <w:numPr>
          <w:ilvl w:val="0"/>
          <w:numId w:val="1"/>
        </w:numPr>
        <w:spacing w:after="60"/>
      </w:pPr>
      <w:r>
        <w:t>Docker - containerized deployment</w:t>
      </w:r>
    </w:p>
    <w:sectPr w:rsidR="000E1D0C">
      <w:pgSz w:w="12240" w:h="15840"/>
      <w:pgMar w:top="1008" w:right="1008" w:bottom="1008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B5A82"/>
    <w:multiLevelType w:val="hybridMultilevel"/>
    <w:tmpl w:val="BE728EEC"/>
    <w:lvl w:ilvl="0" w:tplc="56B84C5E">
      <w:start w:val="1"/>
      <w:numFmt w:val="bullet"/>
      <w:lvlText w:val="●"/>
      <w:lvlJc w:val="left"/>
      <w:pPr>
        <w:ind w:left="720" w:hanging="360"/>
      </w:pPr>
    </w:lvl>
    <w:lvl w:ilvl="1" w:tplc="31BED396">
      <w:start w:val="1"/>
      <w:numFmt w:val="bullet"/>
      <w:lvlText w:val="○"/>
      <w:lvlJc w:val="left"/>
      <w:pPr>
        <w:ind w:left="1440" w:hanging="360"/>
      </w:pPr>
    </w:lvl>
    <w:lvl w:ilvl="2" w:tplc="DA92AADC">
      <w:start w:val="1"/>
      <w:numFmt w:val="bullet"/>
      <w:lvlText w:val="■"/>
      <w:lvlJc w:val="left"/>
      <w:pPr>
        <w:ind w:left="2160" w:hanging="360"/>
      </w:pPr>
    </w:lvl>
    <w:lvl w:ilvl="3" w:tplc="57D4B50C">
      <w:start w:val="1"/>
      <w:numFmt w:val="bullet"/>
      <w:lvlText w:val="●"/>
      <w:lvlJc w:val="left"/>
      <w:pPr>
        <w:ind w:left="2880" w:hanging="360"/>
      </w:pPr>
    </w:lvl>
    <w:lvl w:ilvl="4" w:tplc="3F868C40">
      <w:start w:val="1"/>
      <w:numFmt w:val="bullet"/>
      <w:lvlText w:val="○"/>
      <w:lvlJc w:val="left"/>
      <w:pPr>
        <w:ind w:left="3600" w:hanging="360"/>
      </w:pPr>
    </w:lvl>
    <w:lvl w:ilvl="5" w:tplc="1736E4A2">
      <w:start w:val="1"/>
      <w:numFmt w:val="bullet"/>
      <w:lvlText w:val="■"/>
      <w:lvlJc w:val="left"/>
      <w:pPr>
        <w:ind w:left="4320" w:hanging="360"/>
      </w:pPr>
    </w:lvl>
    <w:lvl w:ilvl="6" w:tplc="DC7CFF52">
      <w:start w:val="1"/>
      <w:numFmt w:val="bullet"/>
      <w:lvlText w:val="●"/>
      <w:lvlJc w:val="left"/>
      <w:pPr>
        <w:ind w:left="5040" w:hanging="360"/>
      </w:pPr>
    </w:lvl>
    <w:lvl w:ilvl="7" w:tplc="B97EAB46">
      <w:start w:val="1"/>
      <w:numFmt w:val="bullet"/>
      <w:lvlText w:val="●"/>
      <w:lvlJc w:val="left"/>
      <w:pPr>
        <w:ind w:left="5760" w:hanging="360"/>
      </w:pPr>
    </w:lvl>
    <w:lvl w:ilvl="8" w:tplc="0A5E33B4">
      <w:start w:val="1"/>
      <w:numFmt w:val="bullet"/>
      <w:lvlText w:val="●"/>
      <w:lvlJc w:val="left"/>
      <w:pPr>
        <w:ind w:left="6480" w:hanging="360"/>
      </w:pPr>
    </w:lvl>
  </w:abstractNum>
  <w:num w:numId="1" w16cid:durableId="21022135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1D0C"/>
    <w:rsid w:val="000E1D0C"/>
    <w:rsid w:val="004359EB"/>
    <w:rsid w:val="00E22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5835D"/>
  <w15:docId w15:val="{DE21279F-BE5B-45EE-BD19-43164080B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1751</Words>
  <Characters>9987</Characters>
  <Application>Microsoft Office Word</Application>
  <DocSecurity>0</DocSecurity>
  <Lines>83</Lines>
  <Paragraphs>23</Paragraphs>
  <ScaleCrop>false</ScaleCrop>
  <Company/>
  <LinksUpToDate>false</LinksUpToDate>
  <CharactersWithSpaces>11715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tarans1001@outlook.com</cp:lastModifiedBy>
  <cp:revision>2</cp:revision>
  <dcterms:created xsi:type="dcterms:W3CDTF">2026-10-01T08:57:00Z</dcterms:created>
  <dcterms:modified xsi:type="dcterms:W3CDTF">2026-10-01T09:00:00Z</dcterms:modified>
</cp:coreProperties>
</file>