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9078A" w14:textId="77777777" w:rsidR="00EA2EF7" w:rsidRDefault="00EA2EF7">
      <w:pPr>
        <w:spacing w:after="1900"/>
      </w:pPr>
    </w:p>
    <w:p w14:paraId="5EB9078B" w14:textId="77777777" w:rsidR="00EA2EF7" w:rsidRDefault="00162843">
      <w:pPr>
        <w:spacing w:after="0"/>
        <w:jc w:val="center"/>
      </w:pPr>
      <w:r>
        <w:rPr>
          <w:color w:val="595959"/>
          <w:sz w:val="24"/>
          <w:szCs w:val="24"/>
        </w:rPr>
        <w:t>H.J. Baker &amp; Bro., LLC</w:t>
      </w:r>
    </w:p>
    <w:p w14:paraId="5EB9078C" w14:textId="77777777" w:rsidR="00EA2EF7" w:rsidRDefault="00162843">
      <w:pPr>
        <w:spacing w:before="320" w:after="60"/>
        <w:jc w:val="center"/>
      </w:pPr>
      <w:r>
        <w:rPr>
          <w:rFonts w:ascii="Calibri Light" w:eastAsia="Calibri Light" w:hAnsi="Calibri Light" w:cs="Calibri Light"/>
          <w:b/>
          <w:bCs/>
          <w:color w:val="1F3864"/>
          <w:sz w:val="60"/>
          <w:szCs w:val="60"/>
        </w:rPr>
        <w:t>AP Invoice Processing Platform</w:t>
      </w:r>
    </w:p>
    <w:p w14:paraId="5EB9078D" w14:textId="77777777" w:rsidR="00EA2EF7" w:rsidRDefault="00162843">
      <w:pPr>
        <w:spacing w:after="0"/>
        <w:jc w:val="center"/>
      </w:pPr>
      <w:r>
        <w:rPr>
          <w:rFonts w:ascii="Calibri Light" w:eastAsia="Calibri Light" w:hAnsi="Calibri Light" w:cs="Calibri Light"/>
          <w:color w:val="2F5496"/>
          <w:sz w:val="32"/>
          <w:szCs w:val="32"/>
        </w:rPr>
        <w:t>Statement of Work</w:t>
      </w:r>
    </w:p>
    <w:p w14:paraId="5EB9078E" w14:textId="77777777" w:rsidR="00EA2EF7" w:rsidRDefault="00162843">
      <w:pPr>
        <w:pBdr>
          <w:bottom w:val="single" w:sz="6" w:space="8" w:color="BFBFBF"/>
        </w:pBdr>
        <w:spacing w:before="140" w:after="0"/>
        <w:jc w:val="center"/>
      </w:pPr>
      <w:r>
        <w:t xml:space="preserve"> </w:t>
      </w:r>
    </w:p>
    <w:p w14:paraId="5EB9078F" w14:textId="77777777" w:rsidR="00EA2EF7" w:rsidRDefault="00162843">
      <w:pPr>
        <w:spacing w:before="200" w:after="0"/>
        <w:jc w:val="center"/>
      </w:pPr>
      <w:r>
        <w:rPr>
          <w:i/>
          <w:iCs/>
          <w:color w:val="595959"/>
          <w:sz w:val="20"/>
          <w:szCs w:val="20"/>
        </w:rPr>
        <w:t>Scope, deliverables, delivery approach, responsibilities, commercials and acceptance for the implementation. Product functionality is defined in the companion PRD.</w:t>
      </w:r>
    </w:p>
    <w:p w14:paraId="5EB90790" w14:textId="77777777" w:rsidR="00EA2EF7" w:rsidRDefault="00EA2EF7">
      <w:pPr>
        <w:spacing w:after="2900"/>
      </w:pPr>
    </w:p>
    <w:p w14:paraId="5EB90791" w14:textId="77777777" w:rsidR="00EA2EF7" w:rsidRDefault="00162843">
      <w:pPr>
        <w:spacing w:after="0"/>
        <w:jc w:val="center"/>
      </w:pPr>
      <w:r>
        <w:rPr>
          <w:color w:val="595959"/>
        </w:rPr>
        <w:t>7 August 2026</w:t>
      </w:r>
    </w:p>
    <w:p w14:paraId="5EB90792" w14:textId="77777777" w:rsidR="00EA2EF7" w:rsidRDefault="00162843">
      <w:pPr>
        <w:spacing w:before="40"/>
        <w:jc w:val="center"/>
      </w:pPr>
      <w:r>
        <w:rPr>
          <w:color w:val="595959"/>
        </w:rPr>
        <w:t>Prepared by Alferix</w:t>
      </w:r>
    </w:p>
    <w:p w14:paraId="5EB90793" w14:textId="77777777" w:rsidR="00EA2EF7" w:rsidRDefault="00162843">
      <w:r>
        <w:br w:type="page"/>
      </w:r>
    </w:p>
    <w:p w14:paraId="5EB90794" w14:textId="77777777" w:rsidR="00EA2EF7" w:rsidRDefault="00162843">
      <w:pPr>
        <w:keepNext/>
        <w:pBdr>
          <w:bottom w:val="single" w:sz="8" w:space="6" w:color="4472C4"/>
        </w:pBdr>
        <w:spacing w:before="60"/>
      </w:pPr>
      <w:r>
        <w:rPr>
          <w:rFonts w:ascii="Calibri Light" w:eastAsia="Calibri Light" w:hAnsi="Calibri Light" w:cs="Calibri Light"/>
          <w:b/>
          <w:bCs/>
          <w:color w:val="1F3864"/>
          <w:sz w:val="30"/>
          <w:szCs w:val="30"/>
        </w:rPr>
        <w:t>Document control</w:t>
      </w:r>
    </w:p>
    <w:p w14:paraId="5EB90795" w14:textId="77777777" w:rsidR="00EA2EF7" w:rsidRDefault="00162843">
      <w:pPr>
        <w:keepNext/>
        <w:spacing w:before="200" w:after="70"/>
      </w:pPr>
      <w:r>
        <w:rPr>
          <w:rFonts w:ascii="Calibri Light" w:eastAsia="Calibri Light" w:hAnsi="Calibri Light" w:cs="Calibri Light"/>
          <w:b/>
          <w:bCs/>
          <w:color w:val="2F5496"/>
        </w:rPr>
        <w:t>Document information</w:t>
      </w:r>
    </w:p>
    <w:tbl>
      <w:tblPr>
        <w:tblW w:w="9360" w:type="dxa"/>
        <w:tblBorders>
          <w:top w:val="single" w:sz="4" w:space="0" w:color="BFBFBF"/>
          <w:left w:val="none" w:sz="0" w:space="0" w:color="FFFFFF"/>
          <w:bottom w:val="single" w:sz="4" w:space="0" w:color="BFBFBF"/>
          <w:right w:val="none" w:sz="0" w:space="0" w:color="FFFFFF"/>
          <w:insideH w:val="single" w:sz="4" w:space="0" w:color="BFBFBF"/>
          <w:insideV w:val="none" w:sz="0" w:space="0" w:color="FFFFFF"/>
        </w:tblBorders>
        <w:tblCellMar>
          <w:left w:w="10" w:type="dxa"/>
          <w:right w:w="10" w:type="dxa"/>
        </w:tblCellMar>
        <w:tblLook w:val="04A0" w:firstRow="1" w:lastRow="0" w:firstColumn="1" w:lastColumn="0" w:noHBand="0" w:noVBand="1"/>
      </w:tblPr>
      <w:tblGrid>
        <w:gridCol w:w="3000"/>
        <w:gridCol w:w="6360"/>
      </w:tblGrid>
      <w:tr w:rsidR="00EA2EF7" w14:paraId="5EB90798" w14:textId="77777777">
        <w:tblPrEx>
          <w:tblCellMar>
            <w:top w:w="0" w:type="dxa"/>
            <w:bottom w:w="0" w:type="dxa"/>
          </w:tblCellMar>
        </w:tblPrEx>
        <w:tc>
          <w:tcPr>
            <w:tcW w:w="3000" w:type="dxa"/>
            <w:tcBorders>
              <w:top w:val="single" w:sz="4" w:space="0" w:color="BFBFB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796" w14:textId="77777777" w:rsidR="00EA2EF7" w:rsidRDefault="00162843">
            <w:pPr>
              <w:spacing w:after="0"/>
            </w:pPr>
            <w:r>
              <w:rPr>
                <w:b/>
                <w:bCs/>
                <w:color w:val="1F3864"/>
                <w:sz w:val="19"/>
                <w:szCs w:val="19"/>
              </w:rPr>
              <w:t>Document</w:t>
            </w:r>
          </w:p>
        </w:tc>
        <w:tc>
          <w:tcPr>
            <w:tcW w:w="6360" w:type="dxa"/>
            <w:tcBorders>
              <w:top w:val="single" w:sz="4" w:space="0" w:color="BFBFBF"/>
              <w:left w:val="none" w:sz="0" w:space="0" w:color="FFFFFF"/>
              <w:bottom w:val="single" w:sz="4" w:space="0" w:color="BFBFBF"/>
              <w:right w:val="none" w:sz="0" w:space="0" w:color="FFFFFF"/>
            </w:tcBorders>
            <w:tcMar>
              <w:top w:w="60" w:type="dxa"/>
              <w:left w:w="110" w:type="dxa"/>
              <w:bottom w:w="60" w:type="dxa"/>
              <w:right w:w="110" w:type="dxa"/>
            </w:tcMar>
          </w:tcPr>
          <w:p w14:paraId="5EB90797" w14:textId="77777777" w:rsidR="00EA2EF7" w:rsidRDefault="00162843">
            <w:pPr>
              <w:spacing w:after="0"/>
            </w:pPr>
            <w:r>
              <w:rPr>
                <w:sz w:val="19"/>
                <w:szCs w:val="19"/>
              </w:rPr>
              <w:t>Statement of Work</w:t>
            </w:r>
          </w:p>
        </w:tc>
      </w:tr>
      <w:tr w:rsidR="00EA2EF7" w14:paraId="5EB9079B" w14:textId="77777777">
        <w:tblPrEx>
          <w:tblCellMar>
            <w:top w:w="0" w:type="dxa"/>
            <w:bottom w:w="0" w:type="dxa"/>
          </w:tblCellMar>
        </w:tblPrEx>
        <w:tc>
          <w:tcPr>
            <w:tcW w:w="3000" w:type="dxa"/>
            <w:tcBorders>
              <w:top w:val="single" w:sz="4" w:space="0" w:color="BFBFB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799" w14:textId="77777777" w:rsidR="00EA2EF7" w:rsidRDefault="00162843">
            <w:pPr>
              <w:spacing w:after="0"/>
            </w:pPr>
            <w:r>
              <w:rPr>
                <w:b/>
                <w:bCs/>
                <w:color w:val="1F3864"/>
                <w:sz w:val="19"/>
                <w:szCs w:val="19"/>
              </w:rPr>
              <w:t>Project</w:t>
            </w:r>
          </w:p>
        </w:tc>
        <w:tc>
          <w:tcPr>
            <w:tcW w:w="6360" w:type="dxa"/>
            <w:tcBorders>
              <w:top w:val="single" w:sz="4" w:space="0" w:color="BFBFBF"/>
              <w:left w:val="none" w:sz="0" w:space="0" w:color="FFFFFF"/>
              <w:bottom w:val="single" w:sz="4" w:space="0" w:color="BFBFBF"/>
              <w:right w:val="none" w:sz="0" w:space="0" w:color="FFFFFF"/>
            </w:tcBorders>
            <w:tcMar>
              <w:top w:w="60" w:type="dxa"/>
              <w:left w:w="110" w:type="dxa"/>
              <w:bottom w:w="60" w:type="dxa"/>
              <w:right w:w="110" w:type="dxa"/>
            </w:tcMar>
          </w:tcPr>
          <w:p w14:paraId="5EB9079A" w14:textId="77777777" w:rsidR="00EA2EF7" w:rsidRDefault="00162843">
            <w:pPr>
              <w:spacing w:after="0"/>
            </w:pPr>
            <w:r>
              <w:rPr>
                <w:sz w:val="19"/>
                <w:szCs w:val="19"/>
              </w:rPr>
              <w:t>AP Invoice Processing Platform</w:t>
            </w:r>
          </w:p>
        </w:tc>
      </w:tr>
      <w:tr w:rsidR="00EA2EF7" w14:paraId="5EB9079E" w14:textId="77777777">
        <w:tblPrEx>
          <w:tblCellMar>
            <w:top w:w="0" w:type="dxa"/>
            <w:bottom w:w="0" w:type="dxa"/>
          </w:tblCellMar>
        </w:tblPrEx>
        <w:tc>
          <w:tcPr>
            <w:tcW w:w="3000" w:type="dxa"/>
            <w:tcBorders>
              <w:top w:val="single" w:sz="4" w:space="0" w:color="BFBFB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79C" w14:textId="77777777" w:rsidR="00EA2EF7" w:rsidRDefault="00162843">
            <w:pPr>
              <w:spacing w:after="0"/>
            </w:pPr>
            <w:r>
              <w:rPr>
                <w:b/>
                <w:bCs/>
                <w:color w:val="1F3864"/>
                <w:sz w:val="19"/>
                <w:szCs w:val="19"/>
              </w:rPr>
              <w:t>Version</w:t>
            </w:r>
          </w:p>
        </w:tc>
        <w:tc>
          <w:tcPr>
            <w:tcW w:w="6360" w:type="dxa"/>
            <w:tcBorders>
              <w:top w:val="single" w:sz="4" w:space="0" w:color="BFBFBF"/>
              <w:left w:val="none" w:sz="0" w:space="0" w:color="FFFFFF"/>
              <w:bottom w:val="single" w:sz="4" w:space="0" w:color="BFBFBF"/>
              <w:right w:val="none" w:sz="0" w:space="0" w:color="FFFFFF"/>
            </w:tcBorders>
            <w:tcMar>
              <w:top w:w="60" w:type="dxa"/>
              <w:left w:w="110" w:type="dxa"/>
              <w:bottom w:w="60" w:type="dxa"/>
              <w:right w:w="110" w:type="dxa"/>
            </w:tcMar>
          </w:tcPr>
          <w:p w14:paraId="5EB9079D" w14:textId="77777777" w:rsidR="00EA2EF7" w:rsidRDefault="00162843">
            <w:pPr>
              <w:spacing w:after="0"/>
            </w:pPr>
            <w:r>
              <w:rPr>
                <w:sz w:val="19"/>
                <w:szCs w:val="19"/>
              </w:rPr>
              <w:t>1.1</w:t>
            </w:r>
          </w:p>
        </w:tc>
      </w:tr>
      <w:tr w:rsidR="00EA2EF7" w14:paraId="5EB907A1" w14:textId="77777777">
        <w:tblPrEx>
          <w:tblCellMar>
            <w:top w:w="0" w:type="dxa"/>
            <w:bottom w:w="0" w:type="dxa"/>
          </w:tblCellMar>
        </w:tblPrEx>
        <w:tc>
          <w:tcPr>
            <w:tcW w:w="3000" w:type="dxa"/>
            <w:tcBorders>
              <w:top w:val="single" w:sz="4" w:space="0" w:color="BFBFB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79F" w14:textId="77777777" w:rsidR="00EA2EF7" w:rsidRDefault="00162843">
            <w:pPr>
              <w:spacing w:after="0"/>
            </w:pPr>
            <w:r>
              <w:rPr>
                <w:b/>
                <w:bCs/>
                <w:color w:val="1F3864"/>
                <w:sz w:val="19"/>
                <w:szCs w:val="19"/>
              </w:rPr>
              <w:t>Date</w:t>
            </w:r>
          </w:p>
        </w:tc>
        <w:tc>
          <w:tcPr>
            <w:tcW w:w="6360" w:type="dxa"/>
            <w:tcBorders>
              <w:top w:val="single" w:sz="4" w:space="0" w:color="BFBFBF"/>
              <w:left w:val="none" w:sz="0" w:space="0" w:color="FFFFFF"/>
              <w:bottom w:val="single" w:sz="4" w:space="0" w:color="BFBFBF"/>
              <w:right w:val="none" w:sz="0" w:space="0" w:color="FFFFFF"/>
            </w:tcBorders>
            <w:tcMar>
              <w:top w:w="60" w:type="dxa"/>
              <w:left w:w="110" w:type="dxa"/>
              <w:bottom w:w="60" w:type="dxa"/>
              <w:right w:w="110" w:type="dxa"/>
            </w:tcMar>
          </w:tcPr>
          <w:p w14:paraId="5EB907A0" w14:textId="77777777" w:rsidR="00EA2EF7" w:rsidRDefault="00162843">
            <w:pPr>
              <w:spacing w:after="0"/>
            </w:pPr>
            <w:r>
              <w:rPr>
                <w:sz w:val="19"/>
                <w:szCs w:val="19"/>
              </w:rPr>
              <w:t>7 August 2026</w:t>
            </w:r>
          </w:p>
        </w:tc>
      </w:tr>
      <w:tr w:rsidR="00EA2EF7" w14:paraId="5EB907A4" w14:textId="77777777">
        <w:tblPrEx>
          <w:tblCellMar>
            <w:top w:w="0" w:type="dxa"/>
            <w:bottom w:w="0" w:type="dxa"/>
          </w:tblCellMar>
        </w:tblPrEx>
        <w:tc>
          <w:tcPr>
            <w:tcW w:w="3000" w:type="dxa"/>
            <w:tcBorders>
              <w:top w:val="single" w:sz="4" w:space="0" w:color="BFBFB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7A2" w14:textId="77777777" w:rsidR="00EA2EF7" w:rsidRDefault="00162843">
            <w:pPr>
              <w:spacing w:after="0"/>
            </w:pPr>
            <w:r>
              <w:rPr>
                <w:b/>
                <w:bCs/>
                <w:color w:val="1F3864"/>
                <w:sz w:val="19"/>
                <w:szCs w:val="19"/>
              </w:rPr>
              <w:t>Prepared by</w:t>
            </w:r>
          </w:p>
        </w:tc>
        <w:tc>
          <w:tcPr>
            <w:tcW w:w="6360" w:type="dxa"/>
            <w:tcBorders>
              <w:top w:val="single" w:sz="4" w:space="0" w:color="BFBFBF"/>
              <w:left w:val="none" w:sz="0" w:space="0" w:color="FFFFFF"/>
              <w:bottom w:val="single" w:sz="4" w:space="0" w:color="BFBFBF"/>
              <w:right w:val="none" w:sz="0" w:space="0" w:color="FFFFFF"/>
            </w:tcBorders>
            <w:tcMar>
              <w:top w:w="60" w:type="dxa"/>
              <w:left w:w="110" w:type="dxa"/>
              <w:bottom w:w="60" w:type="dxa"/>
              <w:right w:w="110" w:type="dxa"/>
            </w:tcMar>
          </w:tcPr>
          <w:p w14:paraId="5EB907A3" w14:textId="77777777" w:rsidR="00EA2EF7" w:rsidRDefault="00162843">
            <w:pPr>
              <w:spacing w:after="0"/>
            </w:pPr>
            <w:r>
              <w:rPr>
                <w:sz w:val="19"/>
                <w:szCs w:val="19"/>
              </w:rPr>
              <w:t>Alferix</w:t>
            </w:r>
          </w:p>
        </w:tc>
      </w:tr>
      <w:tr w:rsidR="00EA2EF7" w14:paraId="5EB907A7" w14:textId="77777777">
        <w:tblPrEx>
          <w:tblCellMar>
            <w:top w:w="0" w:type="dxa"/>
            <w:bottom w:w="0" w:type="dxa"/>
          </w:tblCellMar>
        </w:tblPrEx>
        <w:tc>
          <w:tcPr>
            <w:tcW w:w="3000" w:type="dxa"/>
            <w:tcBorders>
              <w:top w:val="single" w:sz="4" w:space="0" w:color="BFBFB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7A5" w14:textId="77777777" w:rsidR="00EA2EF7" w:rsidRDefault="00162843">
            <w:pPr>
              <w:spacing w:after="0"/>
            </w:pPr>
            <w:r>
              <w:rPr>
                <w:b/>
                <w:bCs/>
                <w:color w:val="1F3864"/>
                <w:sz w:val="19"/>
                <w:szCs w:val="19"/>
              </w:rPr>
              <w:t>Client</w:t>
            </w:r>
          </w:p>
        </w:tc>
        <w:tc>
          <w:tcPr>
            <w:tcW w:w="6360" w:type="dxa"/>
            <w:tcBorders>
              <w:top w:val="single" w:sz="4" w:space="0" w:color="BFBFBF"/>
              <w:left w:val="none" w:sz="0" w:space="0" w:color="FFFFFF"/>
              <w:bottom w:val="single" w:sz="4" w:space="0" w:color="BFBFBF"/>
              <w:right w:val="none" w:sz="0" w:space="0" w:color="FFFFFF"/>
            </w:tcBorders>
            <w:tcMar>
              <w:top w:w="60" w:type="dxa"/>
              <w:left w:w="110" w:type="dxa"/>
              <w:bottom w:w="60" w:type="dxa"/>
              <w:right w:w="110" w:type="dxa"/>
            </w:tcMar>
          </w:tcPr>
          <w:p w14:paraId="5EB907A6" w14:textId="77777777" w:rsidR="00EA2EF7" w:rsidRDefault="00162843">
            <w:pPr>
              <w:spacing w:after="0"/>
            </w:pPr>
            <w:r>
              <w:rPr>
                <w:sz w:val="19"/>
                <w:szCs w:val="19"/>
              </w:rPr>
              <w:t>H.J. Baker &amp; Bro., LLC</w:t>
            </w:r>
          </w:p>
        </w:tc>
      </w:tr>
      <w:tr w:rsidR="00EA2EF7" w14:paraId="5EB907AA" w14:textId="77777777">
        <w:tblPrEx>
          <w:tblCellMar>
            <w:top w:w="0" w:type="dxa"/>
            <w:bottom w:w="0" w:type="dxa"/>
          </w:tblCellMar>
        </w:tblPrEx>
        <w:tc>
          <w:tcPr>
            <w:tcW w:w="3000" w:type="dxa"/>
            <w:tcBorders>
              <w:top w:val="single" w:sz="4" w:space="0" w:color="BFBFB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7A8" w14:textId="77777777" w:rsidR="00EA2EF7" w:rsidRDefault="00162843">
            <w:pPr>
              <w:spacing w:after="0"/>
            </w:pPr>
            <w:r>
              <w:rPr>
                <w:b/>
                <w:bCs/>
                <w:color w:val="1F3864"/>
                <w:sz w:val="19"/>
                <w:szCs w:val="19"/>
              </w:rPr>
              <w:t>Companion document</w:t>
            </w:r>
          </w:p>
        </w:tc>
        <w:tc>
          <w:tcPr>
            <w:tcW w:w="6360" w:type="dxa"/>
            <w:tcBorders>
              <w:top w:val="single" w:sz="4" w:space="0" w:color="BFBFBF"/>
              <w:left w:val="none" w:sz="0" w:space="0" w:color="FFFFFF"/>
              <w:bottom w:val="single" w:sz="4" w:space="0" w:color="BFBFBF"/>
              <w:right w:val="none" w:sz="0" w:space="0" w:color="FFFFFF"/>
            </w:tcBorders>
            <w:tcMar>
              <w:top w:w="60" w:type="dxa"/>
              <w:left w:w="110" w:type="dxa"/>
              <w:bottom w:w="60" w:type="dxa"/>
              <w:right w:w="110" w:type="dxa"/>
            </w:tcMar>
          </w:tcPr>
          <w:p w14:paraId="5EB907A9" w14:textId="77777777" w:rsidR="00EA2EF7" w:rsidRDefault="00162843">
            <w:pPr>
              <w:spacing w:after="0"/>
            </w:pPr>
            <w:r>
              <w:rPr>
                <w:sz w:val="19"/>
                <w:szCs w:val="19"/>
              </w:rPr>
              <w:t>Product Requirements Document v1.1</w:t>
            </w:r>
          </w:p>
        </w:tc>
      </w:tr>
      <w:tr w:rsidR="00EA2EF7" w14:paraId="5EB907AD" w14:textId="77777777">
        <w:tblPrEx>
          <w:tblCellMar>
            <w:top w:w="0" w:type="dxa"/>
            <w:bottom w:w="0" w:type="dxa"/>
          </w:tblCellMar>
        </w:tblPrEx>
        <w:tc>
          <w:tcPr>
            <w:tcW w:w="3000" w:type="dxa"/>
            <w:tcBorders>
              <w:top w:val="single" w:sz="4" w:space="0" w:color="BFBFB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7AB" w14:textId="77777777" w:rsidR="00EA2EF7" w:rsidRDefault="00162843">
            <w:pPr>
              <w:spacing w:after="0"/>
            </w:pPr>
            <w:r>
              <w:rPr>
                <w:b/>
                <w:bCs/>
                <w:color w:val="1F3864"/>
                <w:sz w:val="19"/>
                <w:szCs w:val="19"/>
              </w:rPr>
              <w:t>Status</w:t>
            </w:r>
          </w:p>
        </w:tc>
        <w:tc>
          <w:tcPr>
            <w:tcW w:w="6360" w:type="dxa"/>
            <w:tcBorders>
              <w:top w:val="single" w:sz="4" w:space="0" w:color="BFBFBF"/>
              <w:left w:val="none" w:sz="0" w:space="0" w:color="FFFFFF"/>
              <w:bottom w:val="single" w:sz="4" w:space="0" w:color="BFBFBF"/>
              <w:right w:val="none" w:sz="0" w:space="0" w:color="FFFFFF"/>
            </w:tcBorders>
            <w:tcMar>
              <w:top w:w="60" w:type="dxa"/>
              <w:left w:w="110" w:type="dxa"/>
              <w:bottom w:w="60" w:type="dxa"/>
              <w:right w:w="110" w:type="dxa"/>
            </w:tcMar>
          </w:tcPr>
          <w:p w14:paraId="5EB907AC" w14:textId="77777777" w:rsidR="00EA2EF7" w:rsidRDefault="00162843">
            <w:pPr>
              <w:spacing w:after="0"/>
            </w:pPr>
            <w:r>
              <w:rPr>
                <w:sz w:val="19"/>
                <w:szCs w:val="19"/>
              </w:rPr>
              <w:t>For client review</w:t>
            </w:r>
          </w:p>
        </w:tc>
      </w:tr>
    </w:tbl>
    <w:p w14:paraId="5EB907AE" w14:textId="77777777" w:rsidR="00EA2EF7" w:rsidRDefault="00EA2EF7"/>
    <w:p w14:paraId="5EB907AF" w14:textId="77777777" w:rsidR="00EA2EF7" w:rsidRDefault="00162843">
      <w:pPr>
        <w:keepNext/>
        <w:spacing w:before="200" w:after="70"/>
      </w:pPr>
      <w:r>
        <w:rPr>
          <w:rFonts w:ascii="Calibri Light" w:eastAsia="Calibri Light" w:hAnsi="Calibri Light" w:cs="Calibri Light"/>
          <w:b/>
          <w:bCs/>
          <w:color w:val="2F5496"/>
        </w:rPr>
        <w:t>Revision history</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4A0" w:firstRow="1" w:lastRow="0" w:firstColumn="1" w:lastColumn="0" w:noHBand="0" w:noVBand="1"/>
      </w:tblPr>
      <w:tblGrid>
        <w:gridCol w:w="1100"/>
        <w:gridCol w:w="2753"/>
        <w:gridCol w:w="2753"/>
        <w:gridCol w:w="2754"/>
      </w:tblGrid>
      <w:tr w:rsidR="00EA2EF7" w14:paraId="5EB907B4" w14:textId="77777777">
        <w:tblPrEx>
          <w:tblCellMar>
            <w:top w:w="0" w:type="dxa"/>
            <w:bottom w:w="0" w:type="dxa"/>
          </w:tblCellMar>
        </w:tblPrEx>
        <w:trPr>
          <w:tblHeader/>
        </w:trPr>
        <w:tc>
          <w:tcPr>
            <w:tcW w:w="110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EB907B0" w14:textId="77777777" w:rsidR="00EA2EF7" w:rsidRDefault="00162843">
            <w:pPr>
              <w:spacing w:after="0" w:line="252" w:lineRule="auto"/>
            </w:pPr>
            <w:r>
              <w:rPr>
                <w:color w:val="FFFFFF"/>
                <w:sz w:val="19"/>
                <w:szCs w:val="19"/>
              </w:rPr>
              <w:t>Version</w:t>
            </w:r>
          </w:p>
        </w:tc>
        <w:tc>
          <w:tcPr>
            <w:tcW w:w="2753"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EB907B1" w14:textId="77777777" w:rsidR="00EA2EF7" w:rsidRDefault="00162843">
            <w:pPr>
              <w:spacing w:after="0" w:line="252" w:lineRule="auto"/>
            </w:pPr>
            <w:r>
              <w:rPr>
                <w:color w:val="FFFFFF"/>
                <w:sz w:val="19"/>
                <w:szCs w:val="19"/>
              </w:rPr>
              <w:t>Date</w:t>
            </w:r>
          </w:p>
        </w:tc>
        <w:tc>
          <w:tcPr>
            <w:tcW w:w="2753"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EB907B2" w14:textId="77777777" w:rsidR="00EA2EF7" w:rsidRDefault="00162843">
            <w:pPr>
              <w:spacing w:after="0" w:line="252" w:lineRule="auto"/>
            </w:pPr>
            <w:r>
              <w:rPr>
                <w:color w:val="FFFFFF"/>
                <w:sz w:val="19"/>
                <w:szCs w:val="19"/>
              </w:rPr>
              <w:t>Author</w:t>
            </w:r>
          </w:p>
        </w:tc>
        <w:tc>
          <w:tcPr>
            <w:tcW w:w="2754"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EB907B3" w14:textId="77777777" w:rsidR="00EA2EF7" w:rsidRDefault="00162843">
            <w:pPr>
              <w:spacing w:after="0" w:line="252" w:lineRule="auto"/>
            </w:pPr>
            <w:r>
              <w:rPr>
                <w:color w:val="FFFFFF"/>
                <w:sz w:val="19"/>
                <w:szCs w:val="19"/>
              </w:rPr>
              <w:t>Summary of change</w:t>
            </w:r>
          </w:p>
        </w:tc>
      </w:tr>
      <w:tr w:rsidR="00EA2EF7" w14:paraId="5EB907B9"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7B5" w14:textId="77777777" w:rsidR="00EA2EF7" w:rsidRDefault="00162843">
            <w:pPr>
              <w:spacing w:after="0" w:line="252" w:lineRule="auto"/>
            </w:pPr>
            <w:r>
              <w:rPr>
                <w:sz w:val="19"/>
                <w:szCs w:val="19"/>
              </w:rPr>
              <w:t>1.0</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7B6" w14:textId="77777777" w:rsidR="00EA2EF7" w:rsidRDefault="00162843">
            <w:pPr>
              <w:spacing w:after="0" w:line="252" w:lineRule="auto"/>
            </w:pPr>
            <w:r>
              <w:rPr>
                <w:sz w:val="19"/>
                <w:szCs w:val="19"/>
              </w:rPr>
              <w:t>31 Jul 2026</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7B7" w14:textId="77777777" w:rsidR="00EA2EF7" w:rsidRDefault="00162843">
            <w:pPr>
              <w:spacing w:after="0" w:line="252" w:lineRule="auto"/>
            </w:pPr>
            <w:r>
              <w:rPr>
                <w:sz w:val="19"/>
                <w:szCs w:val="19"/>
              </w:rPr>
              <w:t>Alferix</w:t>
            </w:r>
          </w:p>
        </w:tc>
        <w:tc>
          <w:tcPr>
            <w:tcW w:w="2754"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7B8" w14:textId="77777777" w:rsidR="00EA2EF7" w:rsidRDefault="00162843">
            <w:pPr>
              <w:spacing w:after="0" w:line="252" w:lineRule="auto"/>
            </w:pPr>
            <w:r>
              <w:rPr>
                <w:sz w:val="19"/>
                <w:szCs w:val="19"/>
              </w:rPr>
              <w:t>First issue</w:t>
            </w:r>
          </w:p>
        </w:tc>
      </w:tr>
      <w:tr w:rsidR="00EA2EF7" w14:paraId="5EB907BE"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7BA" w14:textId="77777777" w:rsidR="00EA2EF7" w:rsidRDefault="00162843">
            <w:pPr>
              <w:spacing w:after="0" w:line="252" w:lineRule="auto"/>
            </w:pPr>
            <w:r>
              <w:rPr>
                <w:sz w:val="19"/>
                <w:szCs w:val="19"/>
              </w:rPr>
              <w:t>1.1</w:t>
            </w:r>
          </w:p>
        </w:tc>
        <w:tc>
          <w:tcPr>
            <w:tcW w:w="2753"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7BB" w14:textId="77777777" w:rsidR="00EA2EF7" w:rsidRDefault="00162843">
            <w:pPr>
              <w:spacing w:after="0" w:line="252" w:lineRule="auto"/>
            </w:pPr>
            <w:r>
              <w:rPr>
                <w:sz w:val="19"/>
                <w:szCs w:val="19"/>
              </w:rPr>
              <w:t>7 Aug 2026</w:t>
            </w:r>
          </w:p>
        </w:tc>
        <w:tc>
          <w:tcPr>
            <w:tcW w:w="2753"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7BC" w14:textId="77777777" w:rsidR="00EA2EF7" w:rsidRDefault="00162843">
            <w:pPr>
              <w:spacing w:after="0" w:line="252" w:lineRule="auto"/>
            </w:pPr>
            <w:r>
              <w:rPr>
                <w:sz w:val="19"/>
                <w:szCs w:val="19"/>
              </w:rPr>
              <w:t>Alferix</w:t>
            </w:r>
          </w:p>
        </w:tc>
        <w:tc>
          <w:tcPr>
            <w:tcW w:w="2754"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7BD" w14:textId="77777777" w:rsidR="00EA2EF7" w:rsidRDefault="00162843">
            <w:pPr>
              <w:spacing w:after="0" w:line="252" w:lineRule="auto"/>
            </w:pPr>
            <w:r>
              <w:rPr>
                <w:sz w:val="19"/>
                <w:szCs w:val="19"/>
              </w:rPr>
              <w:t>Restructured to a standard delivery-focused SOW; product functionality now referenced from the PRD rather than repeated</w:t>
            </w:r>
          </w:p>
        </w:tc>
      </w:tr>
    </w:tbl>
    <w:p w14:paraId="5EB907BF" w14:textId="77777777" w:rsidR="00EA2EF7" w:rsidRDefault="00EA2EF7">
      <w:pPr>
        <w:spacing w:after="140"/>
      </w:pPr>
    </w:p>
    <w:p w14:paraId="5EB907C0" w14:textId="77777777" w:rsidR="00EA2EF7" w:rsidRDefault="00162843">
      <w:r>
        <w:br w:type="page"/>
      </w:r>
    </w:p>
    <w:p w14:paraId="5EB907C1" w14:textId="77777777" w:rsidR="00EA2EF7" w:rsidRDefault="00162843">
      <w:pPr>
        <w:keepNext/>
        <w:pBdr>
          <w:bottom w:val="single" w:sz="8" w:space="6" w:color="4472C4"/>
        </w:pBdr>
        <w:spacing w:before="60"/>
      </w:pPr>
      <w:r>
        <w:rPr>
          <w:rFonts w:ascii="Calibri Light" w:eastAsia="Calibri Light" w:hAnsi="Calibri Light" w:cs="Calibri Light"/>
          <w:b/>
          <w:bCs/>
          <w:color w:val="1F3864"/>
          <w:sz w:val="30"/>
          <w:szCs w:val="30"/>
        </w:rPr>
        <w:t>Table of contents</w:t>
      </w:r>
    </w:p>
    <w:sdt>
      <w:sdtPr>
        <w:alias w:val="Contents"/>
        <w:id w:val="1984731094"/>
      </w:sdtPr>
      <w:sdtEndPr/>
      <w:sdtContent>
        <w:p w14:paraId="42F972DE" w14:textId="3F50F2DB" w:rsidR="003D2FA9" w:rsidRDefault="00162843">
          <w:pPr>
            <w:pStyle w:val="TOC1"/>
            <w:tabs>
              <w:tab w:val="left" w:pos="480"/>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7039947" w:history="1">
            <w:r w:rsidR="003D2FA9" w:rsidRPr="00E5118A">
              <w:rPr>
                <w:rStyle w:val="Hyperlink"/>
                <w:noProof/>
              </w:rPr>
              <w:t>1</w:t>
            </w:r>
            <w:r w:rsidR="003D2FA9">
              <w:rPr>
                <w:rFonts w:asciiTheme="minorHAnsi" w:eastAsiaTheme="minorEastAsia" w:hAnsiTheme="minorHAnsi" w:cstheme="minorBidi"/>
                <w:noProof/>
                <w:color w:val="auto"/>
                <w:kern w:val="2"/>
                <w:sz w:val="24"/>
                <w:szCs w:val="24"/>
                <w14:ligatures w14:val="standardContextual"/>
              </w:rPr>
              <w:tab/>
            </w:r>
            <w:r w:rsidR="003D2FA9" w:rsidRPr="00E5118A">
              <w:rPr>
                <w:rStyle w:val="Hyperlink"/>
                <w:noProof/>
              </w:rPr>
              <w:t>Executive summary</w:t>
            </w:r>
            <w:r w:rsidR="003D2FA9">
              <w:rPr>
                <w:noProof/>
              </w:rPr>
              <w:tab/>
            </w:r>
            <w:r w:rsidR="003D2FA9">
              <w:rPr>
                <w:noProof/>
              </w:rPr>
              <w:fldChar w:fldCharType="begin"/>
            </w:r>
            <w:r w:rsidR="003D2FA9">
              <w:rPr>
                <w:noProof/>
              </w:rPr>
              <w:instrText xml:space="preserve"> PAGEREF _Toc237039947 \h </w:instrText>
            </w:r>
            <w:r w:rsidR="003D2FA9">
              <w:rPr>
                <w:noProof/>
              </w:rPr>
            </w:r>
            <w:r w:rsidR="003D2FA9">
              <w:rPr>
                <w:noProof/>
              </w:rPr>
              <w:fldChar w:fldCharType="separate"/>
            </w:r>
            <w:r w:rsidR="003D2FA9">
              <w:rPr>
                <w:noProof/>
              </w:rPr>
              <w:t>4</w:t>
            </w:r>
            <w:r w:rsidR="003D2FA9">
              <w:rPr>
                <w:noProof/>
              </w:rPr>
              <w:fldChar w:fldCharType="end"/>
            </w:r>
          </w:hyperlink>
        </w:p>
        <w:p w14:paraId="76B87467" w14:textId="4AB1ABB1" w:rsidR="003D2FA9" w:rsidRDefault="003D2FA9">
          <w:pPr>
            <w:pStyle w:val="TOC1"/>
            <w:tabs>
              <w:tab w:val="left" w:pos="4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7039948" w:history="1">
            <w:r w:rsidRPr="00E5118A">
              <w:rPr>
                <w:rStyle w:val="Hyperlink"/>
                <w:noProof/>
              </w:rPr>
              <w:t>2</w:t>
            </w:r>
            <w:r>
              <w:rPr>
                <w:rFonts w:asciiTheme="minorHAnsi" w:eastAsiaTheme="minorEastAsia" w:hAnsiTheme="minorHAnsi" w:cstheme="minorBidi"/>
                <w:noProof/>
                <w:color w:val="auto"/>
                <w:kern w:val="2"/>
                <w:sz w:val="24"/>
                <w:szCs w:val="24"/>
                <w14:ligatures w14:val="standardContextual"/>
              </w:rPr>
              <w:tab/>
            </w:r>
            <w:r w:rsidRPr="00E5118A">
              <w:rPr>
                <w:rStyle w:val="Hyperlink"/>
                <w:noProof/>
              </w:rPr>
              <w:t>Project objectives</w:t>
            </w:r>
            <w:r>
              <w:rPr>
                <w:noProof/>
              </w:rPr>
              <w:tab/>
            </w:r>
            <w:r>
              <w:rPr>
                <w:noProof/>
              </w:rPr>
              <w:fldChar w:fldCharType="begin"/>
            </w:r>
            <w:r>
              <w:rPr>
                <w:noProof/>
              </w:rPr>
              <w:instrText xml:space="preserve"> PAGEREF _Toc237039948 \h </w:instrText>
            </w:r>
            <w:r>
              <w:rPr>
                <w:noProof/>
              </w:rPr>
            </w:r>
            <w:r>
              <w:rPr>
                <w:noProof/>
              </w:rPr>
              <w:fldChar w:fldCharType="separate"/>
            </w:r>
            <w:r>
              <w:rPr>
                <w:noProof/>
              </w:rPr>
              <w:t>4</w:t>
            </w:r>
            <w:r>
              <w:rPr>
                <w:noProof/>
              </w:rPr>
              <w:fldChar w:fldCharType="end"/>
            </w:r>
          </w:hyperlink>
        </w:p>
        <w:p w14:paraId="1D5697BE" w14:textId="3475AFBD" w:rsidR="003D2FA9" w:rsidRDefault="003D2FA9">
          <w:pPr>
            <w:pStyle w:val="TOC1"/>
            <w:tabs>
              <w:tab w:val="left" w:pos="4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7039949" w:history="1">
            <w:r w:rsidRPr="00E5118A">
              <w:rPr>
                <w:rStyle w:val="Hyperlink"/>
                <w:noProof/>
              </w:rPr>
              <w:t>3</w:t>
            </w:r>
            <w:r>
              <w:rPr>
                <w:rFonts w:asciiTheme="minorHAnsi" w:eastAsiaTheme="minorEastAsia" w:hAnsiTheme="minorHAnsi" w:cstheme="minorBidi"/>
                <w:noProof/>
                <w:color w:val="auto"/>
                <w:kern w:val="2"/>
                <w:sz w:val="24"/>
                <w:szCs w:val="24"/>
                <w14:ligatures w14:val="standardContextual"/>
              </w:rPr>
              <w:tab/>
            </w:r>
            <w:r w:rsidRPr="00E5118A">
              <w:rPr>
                <w:rStyle w:val="Hyperlink"/>
                <w:noProof/>
              </w:rPr>
              <w:t>Scope of work</w:t>
            </w:r>
            <w:r>
              <w:rPr>
                <w:noProof/>
              </w:rPr>
              <w:tab/>
            </w:r>
            <w:r>
              <w:rPr>
                <w:noProof/>
              </w:rPr>
              <w:fldChar w:fldCharType="begin"/>
            </w:r>
            <w:r>
              <w:rPr>
                <w:noProof/>
              </w:rPr>
              <w:instrText xml:space="preserve"> PAGEREF _Toc237039949 \h </w:instrText>
            </w:r>
            <w:r>
              <w:rPr>
                <w:noProof/>
              </w:rPr>
            </w:r>
            <w:r>
              <w:rPr>
                <w:noProof/>
              </w:rPr>
              <w:fldChar w:fldCharType="separate"/>
            </w:r>
            <w:r>
              <w:rPr>
                <w:noProof/>
              </w:rPr>
              <w:t>5</w:t>
            </w:r>
            <w:r>
              <w:rPr>
                <w:noProof/>
              </w:rPr>
              <w:fldChar w:fldCharType="end"/>
            </w:r>
          </w:hyperlink>
        </w:p>
        <w:p w14:paraId="1E082579" w14:textId="34E694D5" w:rsidR="003D2FA9" w:rsidRDefault="003D2FA9">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37039950" w:history="1">
            <w:r w:rsidRPr="00E5118A">
              <w:rPr>
                <w:rStyle w:val="Hyperlink"/>
                <w:noProof/>
              </w:rPr>
              <w:t>3.1</w:t>
            </w:r>
            <w:r>
              <w:rPr>
                <w:rFonts w:asciiTheme="minorHAnsi" w:eastAsiaTheme="minorEastAsia" w:hAnsiTheme="minorHAnsi" w:cstheme="minorBidi"/>
                <w:noProof/>
                <w:color w:val="auto"/>
                <w:kern w:val="2"/>
                <w:sz w:val="24"/>
                <w:szCs w:val="24"/>
                <w14:ligatures w14:val="standardContextual"/>
              </w:rPr>
              <w:tab/>
            </w:r>
            <w:r w:rsidRPr="00E5118A">
              <w:rPr>
                <w:rStyle w:val="Hyperlink"/>
                <w:noProof/>
              </w:rPr>
              <w:t>Included</w:t>
            </w:r>
            <w:r>
              <w:rPr>
                <w:noProof/>
              </w:rPr>
              <w:tab/>
            </w:r>
            <w:r>
              <w:rPr>
                <w:noProof/>
              </w:rPr>
              <w:fldChar w:fldCharType="begin"/>
            </w:r>
            <w:r>
              <w:rPr>
                <w:noProof/>
              </w:rPr>
              <w:instrText xml:space="preserve"> PAGEREF _Toc237039950 \h </w:instrText>
            </w:r>
            <w:r>
              <w:rPr>
                <w:noProof/>
              </w:rPr>
            </w:r>
            <w:r>
              <w:rPr>
                <w:noProof/>
              </w:rPr>
              <w:fldChar w:fldCharType="separate"/>
            </w:r>
            <w:r>
              <w:rPr>
                <w:noProof/>
              </w:rPr>
              <w:t>5</w:t>
            </w:r>
            <w:r>
              <w:rPr>
                <w:noProof/>
              </w:rPr>
              <w:fldChar w:fldCharType="end"/>
            </w:r>
          </w:hyperlink>
        </w:p>
        <w:p w14:paraId="39925771" w14:textId="5143AB3D" w:rsidR="003D2FA9" w:rsidRDefault="003D2FA9">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37039951" w:history="1">
            <w:r w:rsidRPr="00E5118A">
              <w:rPr>
                <w:rStyle w:val="Hyperlink"/>
                <w:noProof/>
              </w:rPr>
              <w:t>3.2</w:t>
            </w:r>
            <w:r>
              <w:rPr>
                <w:rFonts w:asciiTheme="minorHAnsi" w:eastAsiaTheme="minorEastAsia" w:hAnsiTheme="minorHAnsi" w:cstheme="minorBidi"/>
                <w:noProof/>
                <w:color w:val="auto"/>
                <w:kern w:val="2"/>
                <w:sz w:val="24"/>
                <w:szCs w:val="24"/>
                <w14:ligatures w14:val="standardContextual"/>
              </w:rPr>
              <w:tab/>
            </w:r>
            <w:r w:rsidRPr="00E5118A">
              <w:rPr>
                <w:rStyle w:val="Hyperlink"/>
                <w:noProof/>
              </w:rPr>
              <w:t>Excluded</w:t>
            </w:r>
            <w:r>
              <w:rPr>
                <w:noProof/>
              </w:rPr>
              <w:tab/>
            </w:r>
            <w:r>
              <w:rPr>
                <w:noProof/>
              </w:rPr>
              <w:fldChar w:fldCharType="begin"/>
            </w:r>
            <w:r>
              <w:rPr>
                <w:noProof/>
              </w:rPr>
              <w:instrText xml:space="preserve"> PAGEREF _Toc237039951 \h </w:instrText>
            </w:r>
            <w:r>
              <w:rPr>
                <w:noProof/>
              </w:rPr>
            </w:r>
            <w:r>
              <w:rPr>
                <w:noProof/>
              </w:rPr>
              <w:fldChar w:fldCharType="separate"/>
            </w:r>
            <w:r>
              <w:rPr>
                <w:noProof/>
              </w:rPr>
              <w:t>5</w:t>
            </w:r>
            <w:r>
              <w:rPr>
                <w:noProof/>
              </w:rPr>
              <w:fldChar w:fldCharType="end"/>
            </w:r>
          </w:hyperlink>
        </w:p>
        <w:p w14:paraId="3E3164A4" w14:textId="0D71E26F" w:rsidR="003D2FA9" w:rsidRDefault="003D2FA9">
          <w:pPr>
            <w:pStyle w:val="TOC1"/>
            <w:tabs>
              <w:tab w:val="left" w:pos="4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7039952" w:history="1">
            <w:r w:rsidRPr="00E5118A">
              <w:rPr>
                <w:rStyle w:val="Hyperlink"/>
                <w:noProof/>
              </w:rPr>
              <w:t>4</w:t>
            </w:r>
            <w:r>
              <w:rPr>
                <w:rFonts w:asciiTheme="minorHAnsi" w:eastAsiaTheme="minorEastAsia" w:hAnsiTheme="minorHAnsi" w:cstheme="minorBidi"/>
                <w:noProof/>
                <w:color w:val="auto"/>
                <w:kern w:val="2"/>
                <w:sz w:val="24"/>
                <w:szCs w:val="24"/>
                <w14:ligatures w14:val="standardContextual"/>
              </w:rPr>
              <w:tab/>
            </w:r>
            <w:r w:rsidRPr="00E5118A">
              <w:rPr>
                <w:rStyle w:val="Hyperlink"/>
                <w:noProof/>
              </w:rPr>
              <w:t>Deliverables</w:t>
            </w:r>
            <w:r>
              <w:rPr>
                <w:noProof/>
              </w:rPr>
              <w:tab/>
            </w:r>
            <w:r>
              <w:rPr>
                <w:noProof/>
              </w:rPr>
              <w:fldChar w:fldCharType="begin"/>
            </w:r>
            <w:r>
              <w:rPr>
                <w:noProof/>
              </w:rPr>
              <w:instrText xml:space="preserve"> PAGEREF _Toc237039952 \h </w:instrText>
            </w:r>
            <w:r>
              <w:rPr>
                <w:noProof/>
              </w:rPr>
            </w:r>
            <w:r>
              <w:rPr>
                <w:noProof/>
              </w:rPr>
              <w:fldChar w:fldCharType="separate"/>
            </w:r>
            <w:r>
              <w:rPr>
                <w:noProof/>
              </w:rPr>
              <w:t>6</w:t>
            </w:r>
            <w:r>
              <w:rPr>
                <w:noProof/>
              </w:rPr>
              <w:fldChar w:fldCharType="end"/>
            </w:r>
          </w:hyperlink>
        </w:p>
        <w:p w14:paraId="07EEB236" w14:textId="12340070" w:rsidR="003D2FA9" w:rsidRDefault="003D2FA9">
          <w:pPr>
            <w:pStyle w:val="TOC1"/>
            <w:tabs>
              <w:tab w:val="left" w:pos="4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7039953" w:history="1">
            <w:r w:rsidRPr="00E5118A">
              <w:rPr>
                <w:rStyle w:val="Hyperlink"/>
                <w:noProof/>
              </w:rPr>
              <w:t>5</w:t>
            </w:r>
            <w:r>
              <w:rPr>
                <w:rFonts w:asciiTheme="minorHAnsi" w:eastAsiaTheme="minorEastAsia" w:hAnsiTheme="minorHAnsi" w:cstheme="minorBidi"/>
                <w:noProof/>
                <w:color w:val="auto"/>
                <w:kern w:val="2"/>
                <w:sz w:val="24"/>
                <w:szCs w:val="24"/>
                <w14:ligatures w14:val="standardContextual"/>
              </w:rPr>
              <w:tab/>
            </w:r>
            <w:r w:rsidRPr="00E5118A">
              <w:rPr>
                <w:rStyle w:val="Hyperlink"/>
                <w:noProof/>
              </w:rPr>
              <w:t>Product scope</w:t>
            </w:r>
            <w:r>
              <w:rPr>
                <w:noProof/>
              </w:rPr>
              <w:tab/>
            </w:r>
            <w:r>
              <w:rPr>
                <w:noProof/>
              </w:rPr>
              <w:fldChar w:fldCharType="begin"/>
            </w:r>
            <w:r>
              <w:rPr>
                <w:noProof/>
              </w:rPr>
              <w:instrText xml:space="preserve"> PAGEREF _Toc237039953 \h </w:instrText>
            </w:r>
            <w:r>
              <w:rPr>
                <w:noProof/>
              </w:rPr>
            </w:r>
            <w:r>
              <w:rPr>
                <w:noProof/>
              </w:rPr>
              <w:fldChar w:fldCharType="separate"/>
            </w:r>
            <w:r>
              <w:rPr>
                <w:noProof/>
              </w:rPr>
              <w:t>6</w:t>
            </w:r>
            <w:r>
              <w:rPr>
                <w:noProof/>
              </w:rPr>
              <w:fldChar w:fldCharType="end"/>
            </w:r>
          </w:hyperlink>
        </w:p>
        <w:p w14:paraId="6B3771CB" w14:textId="04D41F9F" w:rsidR="003D2FA9" w:rsidRDefault="003D2FA9">
          <w:pPr>
            <w:pStyle w:val="TOC1"/>
            <w:tabs>
              <w:tab w:val="left" w:pos="4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7039954" w:history="1">
            <w:r w:rsidRPr="00E5118A">
              <w:rPr>
                <w:rStyle w:val="Hyperlink"/>
                <w:noProof/>
              </w:rPr>
              <w:t>6</w:t>
            </w:r>
            <w:r>
              <w:rPr>
                <w:rFonts w:asciiTheme="minorHAnsi" w:eastAsiaTheme="minorEastAsia" w:hAnsiTheme="minorHAnsi" w:cstheme="minorBidi"/>
                <w:noProof/>
                <w:color w:val="auto"/>
                <w:kern w:val="2"/>
                <w:sz w:val="24"/>
                <w:szCs w:val="24"/>
                <w14:ligatures w14:val="standardContextual"/>
              </w:rPr>
              <w:tab/>
            </w:r>
            <w:r w:rsidRPr="00E5118A">
              <w:rPr>
                <w:rStyle w:val="Hyperlink"/>
                <w:noProof/>
              </w:rPr>
              <w:t>Project phases</w:t>
            </w:r>
            <w:r>
              <w:rPr>
                <w:noProof/>
              </w:rPr>
              <w:tab/>
            </w:r>
            <w:r>
              <w:rPr>
                <w:noProof/>
              </w:rPr>
              <w:fldChar w:fldCharType="begin"/>
            </w:r>
            <w:r>
              <w:rPr>
                <w:noProof/>
              </w:rPr>
              <w:instrText xml:space="preserve"> PAGEREF _Toc237039954 \h </w:instrText>
            </w:r>
            <w:r>
              <w:rPr>
                <w:noProof/>
              </w:rPr>
            </w:r>
            <w:r>
              <w:rPr>
                <w:noProof/>
              </w:rPr>
              <w:fldChar w:fldCharType="separate"/>
            </w:r>
            <w:r>
              <w:rPr>
                <w:noProof/>
              </w:rPr>
              <w:t>7</w:t>
            </w:r>
            <w:r>
              <w:rPr>
                <w:noProof/>
              </w:rPr>
              <w:fldChar w:fldCharType="end"/>
            </w:r>
          </w:hyperlink>
        </w:p>
        <w:p w14:paraId="49157115" w14:textId="6B4FC6C2" w:rsidR="003D2FA9" w:rsidRDefault="003D2FA9">
          <w:pPr>
            <w:pStyle w:val="TOC1"/>
            <w:tabs>
              <w:tab w:val="left" w:pos="4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7039955" w:history="1">
            <w:r w:rsidRPr="00E5118A">
              <w:rPr>
                <w:rStyle w:val="Hyperlink"/>
                <w:noProof/>
              </w:rPr>
              <w:t>7</w:t>
            </w:r>
            <w:r>
              <w:rPr>
                <w:rFonts w:asciiTheme="minorHAnsi" w:eastAsiaTheme="minorEastAsia" w:hAnsiTheme="minorHAnsi" w:cstheme="minorBidi"/>
                <w:noProof/>
                <w:color w:val="auto"/>
                <w:kern w:val="2"/>
                <w:sz w:val="24"/>
                <w:szCs w:val="24"/>
                <w14:ligatures w14:val="standardContextual"/>
              </w:rPr>
              <w:tab/>
            </w:r>
            <w:r w:rsidRPr="00E5118A">
              <w:rPr>
                <w:rStyle w:val="Hyperlink"/>
                <w:noProof/>
              </w:rPr>
              <w:t>Timeline</w:t>
            </w:r>
            <w:r>
              <w:rPr>
                <w:noProof/>
              </w:rPr>
              <w:tab/>
            </w:r>
            <w:r>
              <w:rPr>
                <w:noProof/>
              </w:rPr>
              <w:fldChar w:fldCharType="begin"/>
            </w:r>
            <w:r>
              <w:rPr>
                <w:noProof/>
              </w:rPr>
              <w:instrText xml:space="preserve"> PAGEREF _Toc237039955 \h </w:instrText>
            </w:r>
            <w:r>
              <w:rPr>
                <w:noProof/>
              </w:rPr>
            </w:r>
            <w:r>
              <w:rPr>
                <w:noProof/>
              </w:rPr>
              <w:fldChar w:fldCharType="separate"/>
            </w:r>
            <w:r>
              <w:rPr>
                <w:noProof/>
              </w:rPr>
              <w:t>7</w:t>
            </w:r>
            <w:r>
              <w:rPr>
                <w:noProof/>
              </w:rPr>
              <w:fldChar w:fldCharType="end"/>
            </w:r>
          </w:hyperlink>
        </w:p>
        <w:p w14:paraId="56A001AD" w14:textId="17D231A2" w:rsidR="003D2FA9" w:rsidRDefault="003D2FA9">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37039956" w:history="1">
            <w:r w:rsidRPr="00E5118A">
              <w:rPr>
                <w:rStyle w:val="Hyperlink"/>
                <w:noProof/>
              </w:rPr>
              <w:t>7.1</w:t>
            </w:r>
            <w:r>
              <w:rPr>
                <w:rFonts w:asciiTheme="minorHAnsi" w:eastAsiaTheme="minorEastAsia" w:hAnsiTheme="minorHAnsi" w:cstheme="minorBidi"/>
                <w:noProof/>
                <w:color w:val="auto"/>
                <w:kern w:val="2"/>
                <w:sz w:val="24"/>
                <w:szCs w:val="24"/>
                <w14:ligatures w14:val="standardContextual"/>
              </w:rPr>
              <w:tab/>
            </w:r>
            <w:r w:rsidRPr="00E5118A">
              <w:rPr>
                <w:rStyle w:val="Hyperlink"/>
                <w:noProof/>
              </w:rPr>
              <w:t>Key milestones and gates</w:t>
            </w:r>
            <w:r>
              <w:rPr>
                <w:noProof/>
              </w:rPr>
              <w:tab/>
            </w:r>
            <w:r>
              <w:rPr>
                <w:noProof/>
              </w:rPr>
              <w:fldChar w:fldCharType="begin"/>
            </w:r>
            <w:r>
              <w:rPr>
                <w:noProof/>
              </w:rPr>
              <w:instrText xml:space="preserve"> PAGEREF _Toc237039956 \h </w:instrText>
            </w:r>
            <w:r>
              <w:rPr>
                <w:noProof/>
              </w:rPr>
            </w:r>
            <w:r>
              <w:rPr>
                <w:noProof/>
              </w:rPr>
              <w:fldChar w:fldCharType="separate"/>
            </w:r>
            <w:r>
              <w:rPr>
                <w:noProof/>
              </w:rPr>
              <w:t>8</w:t>
            </w:r>
            <w:r>
              <w:rPr>
                <w:noProof/>
              </w:rPr>
              <w:fldChar w:fldCharType="end"/>
            </w:r>
          </w:hyperlink>
        </w:p>
        <w:p w14:paraId="536D3BE3" w14:textId="69DEC4E3" w:rsidR="003D2FA9" w:rsidRDefault="003D2FA9">
          <w:pPr>
            <w:pStyle w:val="TOC1"/>
            <w:tabs>
              <w:tab w:val="left" w:pos="4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7039957" w:history="1">
            <w:r w:rsidRPr="00E5118A">
              <w:rPr>
                <w:rStyle w:val="Hyperlink"/>
                <w:noProof/>
              </w:rPr>
              <w:t>8</w:t>
            </w:r>
            <w:r>
              <w:rPr>
                <w:rFonts w:asciiTheme="minorHAnsi" w:eastAsiaTheme="minorEastAsia" w:hAnsiTheme="minorHAnsi" w:cstheme="minorBidi"/>
                <w:noProof/>
                <w:color w:val="auto"/>
                <w:kern w:val="2"/>
                <w:sz w:val="24"/>
                <w:szCs w:val="24"/>
                <w14:ligatures w14:val="standardContextual"/>
              </w:rPr>
              <w:tab/>
            </w:r>
            <w:r w:rsidRPr="00E5118A">
              <w:rPr>
                <w:rStyle w:val="Hyperlink"/>
                <w:noProof/>
              </w:rPr>
              <w:t>Roles and responsibilities</w:t>
            </w:r>
            <w:r>
              <w:rPr>
                <w:noProof/>
              </w:rPr>
              <w:tab/>
            </w:r>
            <w:r>
              <w:rPr>
                <w:noProof/>
              </w:rPr>
              <w:fldChar w:fldCharType="begin"/>
            </w:r>
            <w:r>
              <w:rPr>
                <w:noProof/>
              </w:rPr>
              <w:instrText xml:space="preserve"> PAGEREF _Toc237039957 \h </w:instrText>
            </w:r>
            <w:r>
              <w:rPr>
                <w:noProof/>
              </w:rPr>
            </w:r>
            <w:r>
              <w:rPr>
                <w:noProof/>
              </w:rPr>
              <w:fldChar w:fldCharType="separate"/>
            </w:r>
            <w:r>
              <w:rPr>
                <w:noProof/>
              </w:rPr>
              <w:t>8</w:t>
            </w:r>
            <w:r>
              <w:rPr>
                <w:noProof/>
              </w:rPr>
              <w:fldChar w:fldCharType="end"/>
            </w:r>
          </w:hyperlink>
        </w:p>
        <w:p w14:paraId="209F5ED7" w14:textId="45BCE8D5" w:rsidR="003D2FA9" w:rsidRDefault="003D2FA9">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37039958" w:history="1">
            <w:r w:rsidRPr="00E5118A">
              <w:rPr>
                <w:rStyle w:val="Hyperlink"/>
                <w:noProof/>
              </w:rPr>
              <w:t>8.1</w:t>
            </w:r>
            <w:r>
              <w:rPr>
                <w:rFonts w:asciiTheme="minorHAnsi" w:eastAsiaTheme="minorEastAsia" w:hAnsiTheme="minorHAnsi" w:cstheme="minorBidi"/>
                <w:noProof/>
                <w:color w:val="auto"/>
                <w:kern w:val="2"/>
                <w:sz w:val="24"/>
                <w:szCs w:val="24"/>
                <w14:ligatures w14:val="standardContextual"/>
              </w:rPr>
              <w:tab/>
            </w:r>
            <w:r w:rsidRPr="00E5118A">
              <w:rPr>
                <w:rStyle w:val="Hyperlink"/>
                <w:noProof/>
              </w:rPr>
              <w:t>Governance</w:t>
            </w:r>
            <w:r>
              <w:rPr>
                <w:noProof/>
              </w:rPr>
              <w:tab/>
            </w:r>
            <w:r>
              <w:rPr>
                <w:noProof/>
              </w:rPr>
              <w:fldChar w:fldCharType="begin"/>
            </w:r>
            <w:r>
              <w:rPr>
                <w:noProof/>
              </w:rPr>
              <w:instrText xml:space="preserve"> PAGEREF _Toc237039958 \h </w:instrText>
            </w:r>
            <w:r>
              <w:rPr>
                <w:noProof/>
              </w:rPr>
            </w:r>
            <w:r>
              <w:rPr>
                <w:noProof/>
              </w:rPr>
              <w:fldChar w:fldCharType="separate"/>
            </w:r>
            <w:r>
              <w:rPr>
                <w:noProof/>
              </w:rPr>
              <w:t>9</w:t>
            </w:r>
            <w:r>
              <w:rPr>
                <w:noProof/>
              </w:rPr>
              <w:fldChar w:fldCharType="end"/>
            </w:r>
          </w:hyperlink>
        </w:p>
        <w:p w14:paraId="1D061CBF" w14:textId="6EDDBE46" w:rsidR="003D2FA9" w:rsidRDefault="003D2FA9">
          <w:pPr>
            <w:pStyle w:val="TOC1"/>
            <w:tabs>
              <w:tab w:val="left" w:pos="4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7039959" w:history="1">
            <w:r w:rsidRPr="00E5118A">
              <w:rPr>
                <w:rStyle w:val="Hyperlink"/>
                <w:noProof/>
              </w:rPr>
              <w:t>9</w:t>
            </w:r>
            <w:r>
              <w:rPr>
                <w:rFonts w:asciiTheme="minorHAnsi" w:eastAsiaTheme="minorEastAsia" w:hAnsiTheme="minorHAnsi" w:cstheme="minorBidi"/>
                <w:noProof/>
                <w:color w:val="auto"/>
                <w:kern w:val="2"/>
                <w:sz w:val="24"/>
                <w:szCs w:val="24"/>
                <w14:ligatures w14:val="standardContextual"/>
              </w:rPr>
              <w:tab/>
            </w:r>
            <w:r w:rsidRPr="00E5118A">
              <w:rPr>
                <w:rStyle w:val="Hyperlink"/>
                <w:noProof/>
              </w:rPr>
              <w:t>Assumptions</w:t>
            </w:r>
            <w:r>
              <w:rPr>
                <w:noProof/>
              </w:rPr>
              <w:tab/>
            </w:r>
            <w:r>
              <w:rPr>
                <w:noProof/>
              </w:rPr>
              <w:fldChar w:fldCharType="begin"/>
            </w:r>
            <w:r>
              <w:rPr>
                <w:noProof/>
              </w:rPr>
              <w:instrText xml:space="preserve"> PAGEREF _Toc237039959 \h </w:instrText>
            </w:r>
            <w:r>
              <w:rPr>
                <w:noProof/>
              </w:rPr>
            </w:r>
            <w:r>
              <w:rPr>
                <w:noProof/>
              </w:rPr>
              <w:fldChar w:fldCharType="separate"/>
            </w:r>
            <w:r>
              <w:rPr>
                <w:noProof/>
              </w:rPr>
              <w:t>9</w:t>
            </w:r>
            <w:r>
              <w:rPr>
                <w:noProof/>
              </w:rPr>
              <w:fldChar w:fldCharType="end"/>
            </w:r>
          </w:hyperlink>
        </w:p>
        <w:p w14:paraId="0E899F89" w14:textId="70AD45D7" w:rsidR="003D2FA9" w:rsidRDefault="003D2FA9">
          <w:pPr>
            <w:pStyle w:val="TOC1"/>
            <w:tabs>
              <w:tab w:val="left" w:pos="4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7039960" w:history="1">
            <w:r w:rsidRPr="00E5118A">
              <w:rPr>
                <w:rStyle w:val="Hyperlink"/>
                <w:noProof/>
              </w:rPr>
              <w:t>10</w:t>
            </w:r>
            <w:r>
              <w:rPr>
                <w:rFonts w:asciiTheme="minorHAnsi" w:eastAsiaTheme="minorEastAsia" w:hAnsiTheme="minorHAnsi" w:cstheme="minorBidi"/>
                <w:noProof/>
                <w:color w:val="auto"/>
                <w:kern w:val="2"/>
                <w:sz w:val="24"/>
                <w:szCs w:val="24"/>
                <w14:ligatures w14:val="standardContextual"/>
              </w:rPr>
              <w:tab/>
            </w:r>
            <w:r w:rsidRPr="00E5118A">
              <w:rPr>
                <w:rStyle w:val="Hyperlink"/>
                <w:noProof/>
              </w:rPr>
              <w:t>Dependencies</w:t>
            </w:r>
            <w:r>
              <w:rPr>
                <w:noProof/>
              </w:rPr>
              <w:tab/>
            </w:r>
            <w:r>
              <w:rPr>
                <w:noProof/>
              </w:rPr>
              <w:fldChar w:fldCharType="begin"/>
            </w:r>
            <w:r>
              <w:rPr>
                <w:noProof/>
              </w:rPr>
              <w:instrText xml:space="preserve"> PAGEREF _Toc237039960 \h </w:instrText>
            </w:r>
            <w:r>
              <w:rPr>
                <w:noProof/>
              </w:rPr>
            </w:r>
            <w:r>
              <w:rPr>
                <w:noProof/>
              </w:rPr>
              <w:fldChar w:fldCharType="separate"/>
            </w:r>
            <w:r>
              <w:rPr>
                <w:noProof/>
              </w:rPr>
              <w:t>9</w:t>
            </w:r>
            <w:r>
              <w:rPr>
                <w:noProof/>
              </w:rPr>
              <w:fldChar w:fldCharType="end"/>
            </w:r>
          </w:hyperlink>
        </w:p>
        <w:p w14:paraId="50B9FD92" w14:textId="0DC9E4EF" w:rsidR="003D2FA9" w:rsidRDefault="003D2FA9">
          <w:pPr>
            <w:pStyle w:val="TOC1"/>
            <w:tabs>
              <w:tab w:val="left" w:pos="4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7039961" w:history="1">
            <w:r w:rsidRPr="00E5118A">
              <w:rPr>
                <w:rStyle w:val="Hyperlink"/>
                <w:noProof/>
              </w:rPr>
              <w:t>11</w:t>
            </w:r>
            <w:r>
              <w:rPr>
                <w:rFonts w:asciiTheme="minorHAnsi" w:eastAsiaTheme="minorEastAsia" w:hAnsiTheme="minorHAnsi" w:cstheme="minorBidi"/>
                <w:noProof/>
                <w:color w:val="auto"/>
                <w:kern w:val="2"/>
                <w:sz w:val="24"/>
                <w:szCs w:val="24"/>
                <w14:ligatures w14:val="standardContextual"/>
              </w:rPr>
              <w:tab/>
            </w:r>
            <w:r w:rsidRPr="00E5118A">
              <w:rPr>
                <w:rStyle w:val="Hyperlink"/>
                <w:noProof/>
              </w:rPr>
              <w:t>Acceptance criteria</w:t>
            </w:r>
            <w:r>
              <w:rPr>
                <w:noProof/>
              </w:rPr>
              <w:tab/>
            </w:r>
            <w:r>
              <w:rPr>
                <w:noProof/>
              </w:rPr>
              <w:fldChar w:fldCharType="begin"/>
            </w:r>
            <w:r>
              <w:rPr>
                <w:noProof/>
              </w:rPr>
              <w:instrText xml:space="preserve"> PAGEREF _Toc237039961 \h </w:instrText>
            </w:r>
            <w:r>
              <w:rPr>
                <w:noProof/>
              </w:rPr>
            </w:r>
            <w:r>
              <w:rPr>
                <w:noProof/>
              </w:rPr>
              <w:fldChar w:fldCharType="separate"/>
            </w:r>
            <w:r>
              <w:rPr>
                <w:noProof/>
              </w:rPr>
              <w:t>10</w:t>
            </w:r>
            <w:r>
              <w:rPr>
                <w:noProof/>
              </w:rPr>
              <w:fldChar w:fldCharType="end"/>
            </w:r>
          </w:hyperlink>
        </w:p>
        <w:p w14:paraId="0A41A9BA" w14:textId="2AFA813A" w:rsidR="003D2FA9" w:rsidRDefault="003D2FA9">
          <w:pPr>
            <w:pStyle w:val="TOC1"/>
            <w:tabs>
              <w:tab w:val="left" w:pos="4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7039962" w:history="1">
            <w:r w:rsidRPr="00E5118A">
              <w:rPr>
                <w:rStyle w:val="Hyperlink"/>
                <w:noProof/>
              </w:rPr>
              <w:t>12</w:t>
            </w:r>
            <w:r>
              <w:rPr>
                <w:rFonts w:asciiTheme="minorHAnsi" w:eastAsiaTheme="minorEastAsia" w:hAnsiTheme="minorHAnsi" w:cstheme="minorBidi"/>
                <w:noProof/>
                <w:color w:val="auto"/>
                <w:kern w:val="2"/>
                <w:sz w:val="24"/>
                <w:szCs w:val="24"/>
                <w14:ligatures w14:val="standardContextual"/>
              </w:rPr>
              <w:tab/>
            </w:r>
            <w:r w:rsidRPr="00E5118A">
              <w:rPr>
                <w:rStyle w:val="Hyperlink"/>
                <w:noProof/>
              </w:rPr>
              <w:t>Support and warranty</w:t>
            </w:r>
            <w:r>
              <w:rPr>
                <w:noProof/>
              </w:rPr>
              <w:tab/>
            </w:r>
            <w:r>
              <w:rPr>
                <w:noProof/>
              </w:rPr>
              <w:fldChar w:fldCharType="begin"/>
            </w:r>
            <w:r>
              <w:rPr>
                <w:noProof/>
              </w:rPr>
              <w:instrText xml:space="preserve"> PAGEREF _Toc237039962 \h </w:instrText>
            </w:r>
            <w:r>
              <w:rPr>
                <w:noProof/>
              </w:rPr>
            </w:r>
            <w:r>
              <w:rPr>
                <w:noProof/>
              </w:rPr>
              <w:fldChar w:fldCharType="separate"/>
            </w:r>
            <w:r>
              <w:rPr>
                <w:noProof/>
              </w:rPr>
              <w:t>10</w:t>
            </w:r>
            <w:r>
              <w:rPr>
                <w:noProof/>
              </w:rPr>
              <w:fldChar w:fldCharType="end"/>
            </w:r>
          </w:hyperlink>
        </w:p>
        <w:p w14:paraId="1418F653" w14:textId="0F3537D1" w:rsidR="003D2FA9" w:rsidRDefault="003D2FA9">
          <w:pPr>
            <w:pStyle w:val="TOC1"/>
            <w:tabs>
              <w:tab w:val="left" w:pos="4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7039963" w:history="1">
            <w:r w:rsidRPr="00E5118A">
              <w:rPr>
                <w:rStyle w:val="Hyperlink"/>
                <w:noProof/>
              </w:rPr>
              <w:t>13</w:t>
            </w:r>
            <w:r>
              <w:rPr>
                <w:rFonts w:asciiTheme="minorHAnsi" w:eastAsiaTheme="minorEastAsia" w:hAnsiTheme="minorHAnsi" w:cstheme="minorBidi"/>
                <w:noProof/>
                <w:color w:val="auto"/>
                <w:kern w:val="2"/>
                <w:sz w:val="24"/>
                <w:szCs w:val="24"/>
                <w14:ligatures w14:val="standardContextual"/>
              </w:rPr>
              <w:tab/>
            </w:r>
            <w:r w:rsidRPr="00E5118A">
              <w:rPr>
                <w:rStyle w:val="Hyperlink"/>
                <w:noProof/>
              </w:rPr>
              <w:t>Change management</w:t>
            </w:r>
            <w:r>
              <w:rPr>
                <w:noProof/>
              </w:rPr>
              <w:tab/>
            </w:r>
            <w:r>
              <w:rPr>
                <w:noProof/>
              </w:rPr>
              <w:fldChar w:fldCharType="begin"/>
            </w:r>
            <w:r>
              <w:rPr>
                <w:noProof/>
              </w:rPr>
              <w:instrText xml:space="preserve"> PAGEREF _Toc237039963 \h </w:instrText>
            </w:r>
            <w:r>
              <w:rPr>
                <w:noProof/>
              </w:rPr>
            </w:r>
            <w:r>
              <w:rPr>
                <w:noProof/>
              </w:rPr>
              <w:fldChar w:fldCharType="separate"/>
            </w:r>
            <w:r>
              <w:rPr>
                <w:noProof/>
              </w:rPr>
              <w:t>11</w:t>
            </w:r>
            <w:r>
              <w:rPr>
                <w:noProof/>
              </w:rPr>
              <w:fldChar w:fldCharType="end"/>
            </w:r>
          </w:hyperlink>
        </w:p>
        <w:p w14:paraId="1CAE9902" w14:textId="47CACF1D" w:rsidR="003D2FA9" w:rsidRDefault="003D2FA9">
          <w:pPr>
            <w:pStyle w:val="TOC1"/>
            <w:tabs>
              <w:tab w:val="left" w:pos="4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7039964" w:history="1">
            <w:r w:rsidRPr="00E5118A">
              <w:rPr>
                <w:rStyle w:val="Hyperlink"/>
                <w:noProof/>
              </w:rPr>
              <w:t>14</w:t>
            </w:r>
            <w:r>
              <w:rPr>
                <w:rFonts w:asciiTheme="minorHAnsi" w:eastAsiaTheme="minorEastAsia" w:hAnsiTheme="minorHAnsi" w:cstheme="minorBidi"/>
                <w:noProof/>
                <w:color w:val="auto"/>
                <w:kern w:val="2"/>
                <w:sz w:val="24"/>
                <w:szCs w:val="24"/>
                <w14:ligatures w14:val="standardContextual"/>
              </w:rPr>
              <w:tab/>
            </w:r>
            <w:r w:rsidRPr="00E5118A">
              <w:rPr>
                <w:rStyle w:val="Hyperlink"/>
                <w:noProof/>
              </w:rPr>
              <w:t>Commercials</w:t>
            </w:r>
            <w:r>
              <w:rPr>
                <w:noProof/>
              </w:rPr>
              <w:tab/>
            </w:r>
            <w:r>
              <w:rPr>
                <w:noProof/>
              </w:rPr>
              <w:fldChar w:fldCharType="begin"/>
            </w:r>
            <w:r>
              <w:rPr>
                <w:noProof/>
              </w:rPr>
              <w:instrText xml:space="preserve"> PAGEREF _Toc237039964 \h </w:instrText>
            </w:r>
            <w:r>
              <w:rPr>
                <w:noProof/>
              </w:rPr>
            </w:r>
            <w:r>
              <w:rPr>
                <w:noProof/>
              </w:rPr>
              <w:fldChar w:fldCharType="separate"/>
            </w:r>
            <w:r>
              <w:rPr>
                <w:noProof/>
              </w:rPr>
              <w:t>11</w:t>
            </w:r>
            <w:r>
              <w:rPr>
                <w:noProof/>
              </w:rPr>
              <w:fldChar w:fldCharType="end"/>
            </w:r>
          </w:hyperlink>
        </w:p>
        <w:p w14:paraId="7130A6CF" w14:textId="082941CD" w:rsidR="003D2FA9" w:rsidRDefault="003D2FA9">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37039965" w:history="1">
            <w:r w:rsidRPr="00E5118A">
              <w:rPr>
                <w:rStyle w:val="Hyperlink"/>
                <w:noProof/>
              </w:rPr>
              <w:t>14.1</w:t>
            </w:r>
            <w:r>
              <w:rPr>
                <w:rFonts w:asciiTheme="minorHAnsi" w:eastAsiaTheme="minorEastAsia" w:hAnsiTheme="minorHAnsi" w:cstheme="minorBidi"/>
                <w:noProof/>
                <w:color w:val="auto"/>
                <w:kern w:val="2"/>
                <w:sz w:val="24"/>
                <w:szCs w:val="24"/>
                <w14:ligatures w14:val="standardContextual"/>
              </w:rPr>
              <w:tab/>
            </w:r>
            <w:r w:rsidRPr="00E5118A">
              <w:rPr>
                <w:rStyle w:val="Hyperlink"/>
                <w:noProof/>
              </w:rPr>
              <w:t>Indicative infrastructure and AI running cost</w:t>
            </w:r>
            <w:r>
              <w:rPr>
                <w:noProof/>
              </w:rPr>
              <w:tab/>
            </w:r>
            <w:r>
              <w:rPr>
                <w:noProof/>
              </w:rPr>
              <w:fldChar w:fldCharType="begin"/>
            </w:r>
            <w:r>
              <w:rPr>
                <w:noProof/>
              </w:rPr>
              <w:instrText xml:space="preserve"> PAGEREF _Toc237039965 \h </w:instrText>
            </w:r>
            <w:r>
              <w:rPr>
                <w:noProof/>
              </w:rPr>
            </w:r>
            <w:r>
              <w:rPr>
                <w:noProof/>
              </w:rPr>
              <w:fldChar w:fldCharType="separate"/>
            </w:r>
            <w:r>
              <w:rPr>
                <w:noProof/>
              </w:rPr>
              <w:t>11</w:t>
            </w:r>
            <w:r>
              <w:rPr>
                <w:noProof/>
              </w:rPr>
              <w:fldChar w:fldCharType="end"/>
            </w:r>
          </w:hyperlink>
        </w:p>
        <w:p w14:paraId="727C3F2B" w14:textId="477F4C5B" w:rsidR="003D2FA9" w:rsidRDefault="003D2FA9">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37039966" w:history="1">
            <w:r w:rsidRPr="00E5118A">
              <w:rPr>
                <w:rStyle w:val="Hyperlink"/>
                <w:noProof/>
              </w:rPr>
              <w:t>14.2</w:t>
            </w:r>
            <w:r>
              <w:rPr>
                <w:rFonts w:asciiTheme="minorHAnsi" w:eastAsiaTheme="minorEastAsia" w:hAnsiTheme="minorHAnsi" w:cstheme="minorBidi"/>
                <w:noProof/>
                <w:color w:val="auto"/>
                <w:kern w:val="2"/>
                <w:sz w:val="24"/>
                <w:szCs w:val="24"/>
                <w14:ligatures w14:val="standardContextual"/>
              </w:rPr>
              <w:tab/>
            </w:r>
            <w:r w:rsidRPr="00E5118A">
              <w:rPr>
                <w:rStyle w:val="Hyperlink"/>
                <w:noProof/>
              </w:rPr>
              <w:t>Sandbox environment</w:t>
            </w:r>
            <w:r>
              <w:rPr>
                <w:noProof/>
              </w:rPr>
              <w:tab/>
            </w:r>
            <w:r>
              <w:rPr>
                <w:noProof/>
              </w:rPr>
              <w:fldChar w:fldCharType="begin"/>
            </w:r>
            <w:r>
              <w:rPr>
                <w:noProof/>
              </w:rPr>
              <w:instrText xml:space="preserve"> PAGEREF _Toc237039966 \h </w:instrText>
            </w:r>
            <w:r>
              <w:rPr>
                <w:noProof/>
              </w:rPr>
            </w:r>
            <w:r>
              <w:rPr>
                <w:noProof/>
              </w:rPr>
              <w:fldChar w:fldCharType="separate"/>
            </w:r>
            <w:r>
              <w:rPr>
                <w:noProof/>
              </w:rPr>
              <w:t>13</w:t>
            </w:r>
            <w:r>
              <w:rPr>
                <w:noProof/>
              </w:rPr>
              <w:fldChar w:fldCharType="end"/>
            </w:r>
          </w:hyperlink>
        </w:p>
        <w:p w14:paraId="23904B16" w14:textId="3419E32B" w:rsidR="003D2FA9" w:rsidRDefault="003D2FA9">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37039967" w:history="1">
            <w:r w:rsidRPr="00E5118A">
              <w:rPr>
                <w:rStyle w:val="Hyperlink"/>
                <w:noProof/>
              </w:rPr>
              <w:t>14.3</w:t>
            </w:r>
            <w:r>
              <w:rPr>
                <w:rFonts w:asciiTheme="minorHAnsi" w:eastAsiaTheme="minorEastAsia" w:hAnsiTheme="minorHAnsi" w:cstheme="minorBidi"/>
                <w:noProof/>
                <w:color w:val="auto"/>
                <w:kern w:val="2"/>
                <w:sz w:val="24"/>
                <w:szCs w:val="24"/>
                <w14:ligatures w14:val="standardContextual"/>
              </w:rPr>
              <w:tab/>
            </w:r>
            <w:r w:rsidRPr="00E5118A">
              <w:rPr>
                <w:rStyle w:val="Hyperlink"/>
                <w:noProof/>
              </w:rPr>
              <w:t>Payment milestones</w:t>
            </w:r>
            <w:r>
              <w:rPr>
                <w:noProof/>
              </w:rPr>
              <w:tab/>
            </w:r>
            <w:r>
              <w:rPr>
                <w:noProof/>
              </w:rPr>
              <w:fldChar w:fldCharType="begin"/>
            </w:r>
            <w:r>
              <w:rPr>
                <w:noProof/>
              </w:rPr>
              <w:instrText xml:space="preserve"> PAGEREF _Toc237039967 \h </w:instrText>
            </w:r>
            <w:r>
              <w:rPr>
                <w:noProof/>
              </w:rPr>
            </w:r>
            <w:r>
              <w:rPr>
                <w:noProof/>
              </w:rPr>
              <w:fldChar w:fldCharType="separate"/>
            </w:r>
            <w:r>
              <w:rPr>
                <w:noProof/>
              </w:rPr>
              <w:t>13</w:t>
            </w:r>
            <w:r>
              <w:rPr>
                <w:noProof/>
              </w:rPr>
              <w:fldChar w:fldCharType="end"/>
            </w:r>
          </w:hyperlink>
        </w:p>
        <w:p w14:paraId="719D4535" w14:textId="2DE294EC" w:rsidR="003D2FA9" w:rsidRDefault="003D2FA9">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37039968" w:history="1">
            <w:r w:rsidRPr="00E5118A">
              <w:rPr>
                <w:rStyle w:val="Hyperlink"/>
                <w:noProof/>
              </w:rPr>
              <w:t>14.4</w:t>
            </w:r>
            <w:r>
              <w:rPr>
                <w:rFonts w:asciiTheme="minorHAnsi" w:eastAsiaTheme="minorEastAsia" w:hAnsiTheme="minorHAnsi" w:cstheme="minorBidi"/>
                <w:noProof/>
                <w:color w:val="auto"/>
                <w:kern w:val="2"/>
                <w:sz w:val="24"/>
                <w:szCs w:val="24"/>
                <w14:ligatures w14:val="standardContextual"/>
              </w:rPr>
              <w:tab/>
            </w:r>
            <w:r w:rsidRPr="00E5118A">
              <w:rPr>
                <w:rStyle w:val="Hyperlink"/>
                <w:noProof/>
              </w:rPr>
              <w:t>Invoicing</w:t>
            </w:r>
            <w:r>
              <w:rPr>
                <w:noProof/>
              </w:rPr>
              <w:tab/>
            </w:r>
            <w:r>
              <w:rPr>
                <w:noProof/>
              </w:rPr>
              <w:fldChar w:fldCharType="begin"/>
            </w:r>
            <w:r>
              <w:rPr>
                <w:noProof/>
              </w:rPr>
              <w:instrText xml:space="preserve"> PAGEREF _Toc237039968 \h </w:instrText>
            </w:r>
            <w:r>
              <w:rPr>
                <w:noProof/>
              </w:rPr>
            </w:r>
            <w:r>
              <w:rPr>
                <w:noProof/>
              </w:rPr>
              <w:fldChar w:fldCharType="separate"/>
            </w:r>
            <w:r>
              <w:rPr>
                <w:noProof/>
              </w:rPr>
              <w:t>13</w:t>
            </w:r>
            <w:r>
              <w:rPr>
                <w:noProof/>
              </w:rPr>
              <w:fldChar w:fldCharType="end"/>
            </w:r>
          </w:hyperlink>
        </w:p>
        <w:p w14:paraId="397507A1" w14:textId="5D6B4E8A" w:rsidR="003D2FA9" w:rsidRDefault="003D2FA9">
          <w:pPr>
            <w:pStyle w:val="TOC1"/>
            <w:tabs>
              <w:tab w:val="left" w:pos="480"/>
              <w:tab w:val="right" w:leader="dot" w:pos="9350"/>
            </w:tabs>
            <w:rPr>
              <w:rFonts w:asciiTheme="minorHAnsi" w:eastAsiaTheme="minorEastAsia" w:hAnsiTheme="minorHAnsi" w:cstheme="minorBidi"/>
              <w:noProof/>
              <w:color w:val="auto"/>
              <w:kern w:val="2"/>
              <w:sz w:val="24"/>
              <w:szCs w:val="24"/>
              <w14:ligatures w14:val="standardContextual"/>
            </w:rPr>
          </w:pPr>
          <w:hyperlink w:anchor="_Toc237039969" w:history="1">
            <w:r w:rsidRPr="00E5118A">
              <w:rPr>
                <w:rStyle w:val="Hyperlink"/>
                <w:noProof/>
              </w:rPr>
              <w:t>15</w:t>
            </w:r>
            <w:r>
              <w:rPr>
                <w:rFonts w:asciiTheme="minorHAnsi" w:eastAsiaTheme="minorEastAsia" w:hAnsiTheme="minorHAnsi" w:cstheme="minorBidi"/>
                <w:noProof/>
                <w:color w:val="auto"/>
                <w:kern w:val="2"/>
                <w:sz w:val="24"/>
                <w:szCs w:val="24"/>
                <w14:ligatures w14:val="standardContextual"/>
              </w:rPr>
              <w:tab/>
            </w:r>
            <w:r w:rsidRPr="00E5118A">
              <w:rPr>
                <w:rStyle w:val="Hyperlink"/>
                <w:noProof/>
              </w:rPr>
              <w:t>Sign-off</w:t>
            </w:r>
            <w:r>
              <w:rPr>
                <w:noProof/>
              </w:rPr>
              <w:tab/>
            </w:r>
            <w:r>
              <w:rPr>
                <w:noProof/>
              </w:rPr>
              <w:fldChar w:fldCharType="begin"/>
            </w:r>
            <w:r>
              <w:rPr>
                <w:noProof/>
              </w:rPr>
              <w:instrText xml:space="preserve"> PAGEREF _Toc237039969 \h </w:instrText>
            </w:r>
            <w:r>
              <w:rPr>
                <w:noProof/>
              </w:rPr>
            </w:r>
            <w:r>
              <w:rPr>
                <w:noProof/>
              </w:rPr>
              <w:fldChar w:fldCharType="separate"/>
            </w:r>
            <w:r>
              <w:rPr>
                <w:noProof/>
              </w:rPr>
              <w:t>14</w:t>
            </w:r>
            <w:r>
              <w:rPr>
                <w:noProof/>
              </w:rPr>
              <w:fldChar w:fldCharType="end"/>
            </w:r>
          </w:hyperlink>
        </w:p>
        <w:p w14:paraId="5EB907C3" w14:textId="59B26B40" w:rsidR="00EA2EF7" w:rsidRDefault="00162843">
          <w:r>
            <w:fldChar w:fldCharType="end"/>
          </w:r>
        </w:p>
      </w:sdtContent>
    </w:sdt>
    <w:p w14:paraId="5EB907C4" w14:textId="77777777" w:rsidR="00EA2EF7" w:rsidRDefault="00162843">
      <w:r>
        <w:br w:type="page"/>
      </w:r>
    </w:p>
    <w:p w14:paraId="5EB907C5" w14:textId="77777777" w:rsidR="00EA2EF7" w:rsidRDefault="00162843">
      <w:pPr>
        <w:pStyle w:val="Heading1"/>
        <w:keepNext/>
        <w:numPr>
          <w:ilvl w:val="0"/>
          <w:numId w:val="2"/>
        </w:numPr>
        <w:spacing w:before="340" w:after="130"/>
      </w:pPr>
      <w:bookmarkStart w:id="0" w:name="_Toc237039947"/>
      <w:r>
        <w:t>Executive summary</w:t>
      </w:r>
      <w:bookmarkEnd w:id="0"/>
    </w:p>
    <w:p w14:paraId="5EB907C6" w14:textId="77777777" w:rsidR="00EA2EF7" w:rsidRDefault="00162843">
      <w:pPr>
        <w:pStyle w:val="Heading3"/>
        <w:keepNext/>
        <w:spacing w:before="190" w:after="60"/>
      </w:pPr>
      <w:r>
        <w:t>Purpose</w:t>
      </w:r>
    </w:p>
    <w:p w14:paraId="5EB907C7" w14:textId="77777777" w:rsidR="00EA2EF7" w:rsidRDefault="00162843">
      <w:r>
        <w:t>This Statement of Work (SOW) defines the scope, deliverables, implementation approach, responsibilities, commercial terms and acceptance criteria for the development and delivery of the AP Invoice Processing Platform for H.J. Baker &amp; Bro., LLC.</w:t>
      </w:r>
    </w:p>
    <w:p w14:paraId="5EB907C8" w14:textId="77777777" w:rsidR="00EA2EF7" w:rsidRDefault="00162843">
      <w:r>
        <w:t>The platform automates the accounts-payable pipeline end to end, from document intake through extraction, coding, matching and posting into Sage X3, so that manual data entry and line coding are largely eliminated and the AP team's effort shifts to approval and final review. This engagement covers the development, delivery and handover of that platform.</w:t>
      </w:r>
    </w:p>
    <w:p w14:paraId="5EB907C9" w14:textId="77777777" w:rsidR="00EA2EF7" w:rsidRDefault="00162843">
      <w:r>
        <w:t xml:space="preserve">This SOW should be read together with the Product Requirements Document (PRD v1.1). Where a conflict exists, </w:t>
      </w:r>
      <w:r>
        <w:rPr>
          <w:b/>
          <w:bCs/>
        </w:rPr>
        <w:t>the PRD defines product functionality and this SOW defines the engagement.</w:t>
      </w:r>
    </w:p>
    <w:p w14:paraId="5EB907CA" w14:textId="77777777" w:rsidR="00EA2EF7" w:rsidRDefault="00162843">
      <w:pPr>
        <w:keepNext/>
        <w:spacing w:before="180" w:after="60"/>
      </w:pPr>
      <w:r>
        <w:rPr>
          <w:b/>
          <w:bCs/>
          <w:color w:val="2F5496"/>
          <w:sz w:val="18"/>
          <w:szCs w:val="18"/>
        </w:rPr>
        <w:t xml:space="preserve">Table 1. </w:t>
      </w:r>
      <w:r>
        <w:rPr>
          <w:i/>
          <w:iCs/>
          <w:color w:val="595959"/>
          <w:sz w:val="18"/>
          <w:szCs w:val="18"/>
        </w:rPr>
        <w:t>Engagement at a glance</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4A0" w:firstRow="1" w:lastRow="0" w:firstColumn="1" w:lastColumn="0" w:noHBand="0" w:noVBand="1"/>
      </w:tblPr>
      <w:tblGrid>
        <w:gridCol w:w="3100"/>
        <w:gridCol w:w="6260"/>
      </w:tblGrid>
      <w:tr w:rsidR="00EA2EF7" w14:paraId="5EB907CD" w14:textId="77777777">
        <w:tblPrEx>
          <w:tblCellMar>
            <w:top w:w="0" w:type="dxa"/>
            <w:bottom w:w="0" w:type="dxa"/>
          </w:tblCellMar>
        </w:tblPrEx>
        <w:trPr>
          <w:tblHeader/>
        </w:trPr>
        <w:tc>
          <w:tcPr>
            <w:tcW w:w="310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EB907CB" w14:textId="77777777" w:rsidR="00EA2EF7" w:rsidRDefault="00EA2EF7">
            <w:pPr>
              <w:spacing w:after="0" w:line="252" w:lineRule="auto"/>
            </w:pPr>
          </w:p>
        </w:tc>
        <w:tc>
          <w:tcPr>
            <w:tcW w:w="626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EB907CC" w14:textId="77777777" w:rsidR="00EA2EF7" w:rsidRDefault="00EA2EF7">
            <w:pPr>
              <w:spacing w:after="0" w:line="252" w:lineRule="auto"/>
            </w:pPr>
          </w:p>
        </w:tc>
      </w:tr>
      <w:tr w:rsidR="00EA2EF7" w14:paraId="5EB907D0"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7CE" w14:textId="77777777" w:rsidR="00EA2EF7" w:rsidRDefault="00162843">
            <w:pPr>
              <w:spacing w:after="0" w:line="252" w:lineRule="auto"/>
            </w:pPr>
            <w:r>
              <w:rPr>
                <w:color w:val="1F3864"/>
                <w:sz w:val="19"/>
                <w:szCs w:val="19"/>
              </w:rPr>
              <w:t>Model</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7CF" w14:textId="77777777" w:rsidR="00EA2EF7" w:rsidRDefault="00162843">
            <w:pPr>
              <w:spacing w:after="0" w:line="252" w:lineRule="auto"/>
            </w:pPr>
            <w:r>
              <w:rPr>
                <w:sz w:val="19"/>
                <w:szCs w:val="19"/>
              </w:rPr>
              <w:t>Fixed-price development and delivery of the AP platform, with handover to H.J. Baker</w:t>
            </w:r>
          </w:p>
        </w:tc>
      </w:tr>
      <w:tr w:rsidR="00EA2EF7" w14:paraId="5EB907D3"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7D1" w14:textId="77777777" w:rsidR="00EA2EF7" w:rsidRDefault="00162843">
            <w:pPr>
              <w:spacing w:after="0" w:line="252" w:lineRule="auto"/>
            </w:pPr>
            <w:r>
              <w:rPr>
                <w:color w:val="1F3864"/>
                <w:sz w:val="19"/>
                <w:szCs w:val="19"/>
              </w:rPr>
              <w:t>H.J. Baker's role</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7D2" w14:textId="77777777" w:rsidR="00EA2EF7" w:rsidRDefault="00162843">
            <w:pPr>
              <w:spacing w:after="0" w:line="252" w:lineRule="auto"/>
            </w:pPr>
            <w:r>
              <w:rPr>
                <w:sz w:val="19"/>
                <w:szCs w:val="19"/>
              </w:rPr>
              <w:t>Approval and final review</w:t>
            </w:r>
          </w:p>
        </w:tc>
      </w:tr>
      <w:tr w:rsidR="00EA2EF7" w14:paraId="5EB907D6"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7D4" w14:textId="77777777" w:rsidR="00EA2EF7" w:rsidRDefault="00162843">
            <w:pPr>
              <w:spacing w:after="0" w:line="252" w:lineRule="auto"/>
            </w:pPr>
            <w:r>
              <w:rPr>
                <w:color w:val="1F3864"/>
                <w:sz w:val="19"/>
                <w:szCs w:val="19"/>
              </w:rPr>
              <w:t>Implementation</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7D5" w14:textId="77777777" w:rsidR="00EA2EF7" w:rsidRDefault="00162843">
            <w:pPr>
              <w:spacing w:after="0" w:line="252" w:lineRule="auto"/>
            </w:pPr>
            <w:r>
              <w:rPr>
                <w:sz w:val="19"/>
                <w:szCs w:val="19"/>
              </w:rPr>
              <w:t>16 weeks from kickoff to go-live, then a 30-day warranty and support period</w:t>
            </w:r>
          </w:p>
        </w:tc>
      </w:tr>
      <w:tr w:rsidR="00EA2EF7" w14:paraId="5EB907D9"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7D7" w14:textId="77777777" w:rsidR="00EA2EF7" w:rsidRDefault="00162843">
            <w:pPr>
              <w:spacing w:after="0" w:line="252" w:lineRule="auto"/>
            </w:pPr>
            <w:r>
              <w:rPr>
                <w:color w:val="1F3864"/>
                <w:sz w:val="19"/>
                <w:szCs w:val="19"/>
              </w:rPr>
              <w:t>Supplier</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7D8" w14:textId="77777777" w:rsidR="00EA2EF7" w:rsidRDefault="00162843">
            <w:pPr>
              <w:spacing w:after="0" w:line="252" w:lineRule="auto"/>
            </w:pPr>
            <w:r>
              <w:rPr>
                <w:sz w:val="19"/>
                <w:szCs w:val="19"/>
              </w:rPr>
              <w:t>Alferix</w:t>
            </w:r>
          </w:p>
        </w:tc>
      </w:tr>
      <w:tr w:rsidR="00EA2EF7" w14:paraId="5EB907DC"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7DA" w14:textId="77777777" w:rsidR="00EA2EF7" w:rsidRDefault="00162843">
            <w:pPr>
              <w:spacing w:after="0" w:line="252" w:lineRule="auto"/>
            </w:pPr>
            <w:r>
              <w:rPr>
                <w:color w:val="1F3864"/>
                <w:sz w:val="19"/>
                <w:szCs w:val="19"/>
              </w:rPr>
              <w:t>Governs functionality</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7DB" w14:textId="77777777" w:rsidR="00EA2EF7" w:rsidRDefault="00162843">
            <w:pPr>
              <w:spacing w:after="0" w:line="252" w:lineRule="auto"/>
            </w:pPr>
            <w:r>
              <w:rPr>
                <w:sz w:val="19"/>
                <w:szCs w:val="19"/>
              </w:rPr>
              <w:t>Product Requirements Document v1.1</w:t>
            </w:r>
          </w:p>
        </w:tc>
      </w:tr>
    </w:tbl>
    <w:p w14:paraId="5EB907DD" w14:textId="77777777" w:rsidR="00EA2EF7" w:rsidRDefault="00EA2EF7">
      <w:pPr>
        <w:spacing w:after="140"/>
      </w:pPr>
    </w:p>
    <w:p w14:paraId="5EB907DE" w14:textId="77777777" w:rsidR="00EA2EF7" w:rsidRDefault="00162843">
      <w:pPr>
        <w:pStyle w:val="Heading1"/>
        <w:keepNext/>
        <w:numPr>
          <w:ilvl w:val="0"/>
          <w:numId w:val="2"/>
        </w:numPr>
        <w:spacing w:before="340" w:after="130"/>
      </w:pPr>
      <w:bookmarkStart w:id="1" w:name="_Toc237039948"/>
      <w:r>
        <w:t>Project objectives</w:t>
      </w:r>
      <w:bookmarkEnd w:id="1"/>
    </w:p>
    <w:p w14:paraId="5EB907DF" w14:textId="77777777" w:rsidR="00EA2EF7" w:rsidRDefault="00162843">
      <w:r>
        <w:t>The engagement exists to deliver the following business outcomes, measured at the end of the 30-day warranty period.</w:t>
      </w:r>
    </w:p>
    <w:p w14:paraId="5EB907E0" w14:textId="77777777" w:rsidR="00EA2EF7" w:rsidRDefault="00162843">
      <w:pPr>
        <w:pStyle w:val="ListParagraph"/>
        <w:numPr>
          <w:ilvl w:val="0"/>
          <w:numId w:val="3"/>
        </w:numPr>
        <w:spacing w:after="80"/>
      </w:pPr>
      <w:r>
        <w:t>Replace Blue Creek (Vision360), and the manual data-keying and coding it depends on.</w:t>
      </w:r>
    </w:p>
    <w:p w14:paraId="5EB907E1" w14:textId="77777777" w:rsidR="00EA2EF7" w:rsidRDefault="00162843">
      <w:pPr>
        <w:pStyle w:val="ListParagraph"/>
        <w:numPr>
          <w:ilvl w:val="0"/>
          <w:numId w:val="3"/>
        </w:numPr>
        <w:spacing w:after="80"/>
      </w:pPr>
      <w:r>
        <w:t>Automate end-to-end AP processing: intake, extraction, coding, matching and posting, so that manual data-keying and coding are largely eliminated.</w:t>
      </w:r>
    </w:p>
    <w:p w14:paraId="5EB907E2" w14:textId="77777777" w:rsidR="00EA2EF7" w:rsidRDefault="00162843">
      <w:pPr>
        <w:pStyle w:val="ListParagraph"/>
        <w:numPr>
          <w:ilvl w:val="0"/>
          <w:numId w:val="3"/>
        </w:numPr>
        <w:spacing w:after="80"/>
      </w:pPr>
      <w:r>
        <w:t>Leave H.J. Baker with approval and final review only.</w:t>
      </w:r>
    </w:p>
    <w:p w14:paraId="5EB907E3" w14:textId="77777777" w:rsidR="00EA2EF7" w:rsidRDefault="00162843">
      <w:pPr>
        <w:pStyle w:val="ListParagraph"/>
        <w:numPr>
          <w:ilvl w:val="0"/>
          <w:numId w:val="3"/>
        </w:numPr>
        <w:spacing w:after="80"/>
      </w:pPr>
      <w:r>
        <w:t>Increase straight-through processing of routine invoices.</w:t>
      </w:r>
    </w:p>
    <w:p w14:paraId="5EB907E4" w14:textId="77777777" w:rsidR="00EA2EF7" w:rsidRDefault="00162843">
      <w:pPr>
        <w:pStyle w:val="ListParagraph"/>
        <w:numPr>
          <w:ilvl w:val="0"/>
          <w:numId w:val="3"/>
        </w:numPr>
        <w:spacing w:after="80"/>
      </w:pPr>
      <w:r>
        <w:t>Integrate directly with Sage X3 for master data, document creation and payment feedback.</w:t>
      </w:r>
    </w:p>
    <w:p w14:paraId="5EB907E5" w14:textId="77777777" w:rsidR="00EA2EF7" w:rsidRDefault="00162843">
      <w:pPr>
        <w:pStyle w:val="ListParagraph"/>
        <w:numPr>
          <w:ilvl w:val="0"/>
          <w:numId w:val="3"/>
        </w:numPr>
        <w:spacing w:after="80"/>
      </w:pPr>
      <w:r>
        <w:t>Improve operational visibility and auditability across all AP activity, standardised across the seven operating companies.</w:t>
      </w:r>
    </w:p>
    <w:p w14:paraId="5EB907E6" w14:textId="77777777" w:rsidR="00EA2EF7" w:rsidRDefault="00162843">
      <w:pPr>
        <w:keepNext/>
        <w:spacing w:before="180" w:after="60"/>
      </w:pPr>
      <w:r>
        <w:rPr>
          <w:b/>
          <w:bCs/>
          <w:color w:val="2F5496"/>
          <w:sz w:val="18"/>
          <w:szCs w:val="18"/>
        </w:rPr>
        <w:t xml:space="preserve">Table 2. </w:t>
      </w:r>
      <w:r>
        <w:rPr>
          <w:i/>
          <w:iCs/>
          <w:color w:val="595959"/>
          <w:sz w:val="18"/>
          <w:szCs w:val="18"/>
        </w:rPr>
        <w:t>Success measures</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4A0" w:firstRow="1" w:lastRow="0" w:firstColumn="1" w:lastColumn="0" w:noHBand="0" w:noVBand="1"/>
      </w:tblPr>
      <w:tblGrid>
        <w:gridCol w:w="3120"/>
        <w:gridCol w:w="3120"/>
        <w:gridCol w:w="3120"/>
      </w:tblGrid>
      <w:tr w:rsidR="00EA2EF7" w14:paraId="5EB907EA" w14:textId="77777777">
        <w:tblPrEx>
          <w:tblCellMar>
            <w:top w:w="0" w:type="dxa"/>
            <w:bottom w:w="0" w:type="dxa"/>
          </w:tblCellMar>
        </w:tblPrEx>
        <w:trPr>
          <w:tblHeader/>
        </w:trPr>
        <w:tc>
          <w:tcPr>
            <w:tcW w:w="312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EB907E7" w14:textId="77777777" w:rsidR="00EA2EF7" w:rsidRDefault="00162843">
            <w:pPr>
              <w:spacing w:after="0" w:line="252" w:lineRule="auto"/>
            </w:pPr>
            <w:r>
              <w:rPr>
                <w:color w:val="FFFFFF"/>
                <w:sz w:val="19"/>
                <w:szCs w:val="19"/>
              </w:rPr>
              <w:t>Objective</w:t>
            </w:r>
          </w:p>
        </w:tc>
        <w:tc>
          <w:tcPr>
            <w:tcW w:w="312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EB907E8" w14:textId="77777777" w:rsidR="00EA2EF7" w:rsidRDefault="00162843">
            <w:pPr>
              <w:spacing w:after="0" w:line="252" w:lineRule="auto"/>
            </w:pPr>
            <w:r>
              <w:rPr>
                <w:color w:val="FFFFFF"/>
                <w:sz w:val="19"/>
                <w:szCs w:val="19"/>
              </w:rPr>
              <w:t>Measure</w:t>
            </w:r>
          </w:p>
        </w:tc>
        <w:tc>
          <w:tcPr>
            <w:tcW w:w="312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EB907E9" w14:textId="77777777" w:rsidR="00EA2EF7" w:rsidRDefault="00162843">
            <w:pPr>
              <w:spacing w:after="0" w:line="252" w:lineRule="auto"/>
            </w:pPr>
            <w:r>
              <w:rPr>
                <w:color w:val="FFFFFF"/>
                <w:sz w:val="19"/>
                <w:szCs w:val="19"/>
              </w:rPr>
              <w:t>Target</w:t>
            </w:r>
          </w:p>
        </w:tc>
      </w:tr>
      <w:tr w:rsidR="00EA2EF7" w14:paraId="5EB907EE"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7EB" w14:textId="77777777" w:rsidR="00EA2EF7" w:rsidRDefault="00162843">
            <w:pPr>
              <w:spacing w:after="0" w:line="252" w:lineRule="auto"/>
            </w:pPr>
            <w:r>
              <w:rPr>
                <w:color w:val="1F3864"/>
                <w:sz w:val="19"/>
                <w:szCs w:val="19"/>
              </w:rPr>
              <w:t>Reduce manual coding</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7EC" w14:textId="77777777" w:rsidR="00EA2EF7" w:rsidRDefault="00162843">
            <w:pPr>
              <w:spacing w:after="0" w:line="252" w:lineRule="auto"/>
            </w:pPr>
            <w:r>
              <w:rPr>
                <w:sz w:val="19"/>
                <w:szCs w:val="19"/>
              </w:rPr>
              <w:t>Lines requiring manual entry</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7ED" w14:textId="77777777" w:rsidR="00EA2EF7" w:rsidRDefault="00162843">
            <w:pPr>
              <w:spacing w:after="0" w:line="252" w:lineRule="auto"/>
            </w:pPr>
            <w:r>
              <w:rPr>
                <w:sz w:val="19"/>
                <w:szCs w:val="19"/>
              </w:rPr>
              <w:t>Under 15% of all lines</w:t>
            </w:r>
          </w:p>
        </w:tc>
      </w:tr>
      <w:tr w:rsidR="00EA2EF7" w14:paraId="5EB907F2"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7EF" w14:textId="77777777" w:rsidR="00EA2EF7" w:rsidRDefault="00162843">
            <w:pPr>
              <w:spacing w:after="0" w:line="252" w:lineRule="auto"/>
            </w:pPr>
            <w:r>
              <w:rPr>
                <w:color w:val="1F3864"/>
                <w:sz w:val="19"/>
                <w:szCs w:val="19"/>
              </w:rPr>
              <w:t>Straight-through processing</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7F0" w14:textId="77777777" w:rsidR="00EA2EF7" w:rsidRDefault="00162843">
            <w:pPr>
              <w:spacing w:after="0" w:line="252" w:lineRule="auto"/>
            </w:pPr>
            <w:r>
              <w:rPr>
                <w:sz w:val="19"/>
                <w:szCs w:val="19"/>
              </w:rPr>
              <w:t>PO invoices reaching approval with no human edit</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7F1" w14:textId="77777777" w:rsidR="00EA2EF7" w:rsidRDefault="00162843">
            <w:pPr>
              <w:spacing w:after="0" w:line="252" w:lineRule="auto"/>
            </w:pPr>
            <w:r>
              <w:rPr>
                <w:sz w:val="19"/>
                <w:szCs w:val="19"/>
              </w:rPr>
              <w:t>70% or better</w:t>
            </w:r>
          </w:p>
        </w:tc>
      </w:tr>
      <w:tr w:rsidR="00EA2EF7" w14:paraId="5EB907F6"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7F3" w14:textId="77777777" w:rsidR="00EA2EF7" w:rsidRDefault="00162843">
            <w:pPr>
              <w:spacing w:after="0" w:line="252" w:lineRule="auto"/>
            </w:pPr>
            <w:r>
              <w:rPr>
                <w:color w:val="1F3864"/>
                <w:sz w:val="19"/>
                <w:szCs w:val="19"/>
              </w:rPr>
              <w:t>Classification accuracy</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7F4" w14:textId="77777777" w:rsidR="00EA2EF7" w:rsidRDefault="00162843">
            <w:pPr>
              <w:spacing w:after="0" w:line="252" w:lineRule="auto"/>
            </w:pPr>
            <w:r>
              <w:rPr>
                <w:sz w:val="19"/>
                <w:szCs w:val="19"/>
              </w:rPr>
              <w:t>Documents routed to the correct queue without human correction</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7F5" w14:textId="77777777" w:rsidR="00EA2EF7" w:rsidRDefault="00162843">
            <w:pPr>
              <w:spacing w:after="0" w:line="252" w:lineRule="auto"/>
            </w:pPr>
            <w:r>
              <w:rPr>
                <w:sz w:val="19"/>
                <w:szCs w:val="19"/>
              </w:rPr>
              <w:t>95% or better</w:t>
            </w:r>
          </w:p>
        </w:tc>
      </w:tr>
      <w:tr w:rsidR="00EA2EF7" w14:paraId="5EB907FA"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7F7" w14:textId="77777777" w:rsidR="00EA2EF7" w:rsidRDefault="00162843">
            <w:pPr>
              <w:spacing w:after="0" w:line="252" w:lineRule="auto"/>
            </w:pPr>
            <w:r>
              <w:rPr>
                <w:color w:val="1F3864"/>
                <w:sz w:val="19"/>
                <w:szCs w:val="19"/>
              </w:rPr>
              <w:t>Cycle time</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7F8" w14:textId="77777777" w:rsidR="00EA2EF7" w:rsidRDefault="00162843">
            <w:pPr>
              <w:spacing w:after="0" w:line="252" w:lineRule="auto"/>
            </w:pPr>
            <w:r>
              <w:rPr>
                <w:sz w:val="19"/>
                <w:szCs w:val="19"/>
              </w:rPr>
              <w:t>Arrival to Sage document created, median</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7F9" w14:textId="77777777" w:rsidR="00EA2EF7" w:rsidRDefault="00162843">
            <w:pPr>
              <w:spacing w:after="0" w:line="252" w:lineRule="auto"/>
            </w:pPr>
            <w:r>
              <w:rPr>
                <w:sz w:val="19"/>
                <w:szCs w:val="19"/>
              </w:rPr>
              <w:t>Under one working day</w:t>
            </w:r>
          </w:p>
        </w:tc>
      </w:tr>
      <w:tr w:rsidR="00EA2EF7" w14:paraId="5EB907FE"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7FB" w14:textId="77777777" w:rsidR="00EA2EF7" w:rsidRDefault="00162843">
            <w:pPr>
              <w:spacing w:after="0" w:line="252" w:lineRule="auto"/>
            </w:pPr>
            <w:r>
              <w:rPr>
                <w:color w:val="1F3864"/>
                <w:sz w:val="19"/>
                <w:szCs w:val="19"/>
              </w:rPr>
              <w:t>Nothing lost</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7FC" w14:textId="77777777" w:rsidR="00EA2EF7" w:rsidRDefault="00162843">
            <w:pPr>
              <w:spacing w:after="0" w:line="252" w:lineRule="auto"/>
            </w:pPr>
            <w:r>
              <w:rPr>
                <w:sz w:val="19"/>
                <w:szCs w:val="19"/>
              </w:rPr>
              <w:t>Documents in a queue with no owner and no next action</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7FD" w14:textId="77777777" w:rsidR="00EA2EF7" w:rsidRDefault="00162843">
            <w:pPr>
              <w:spacing w:after="0" w:line="252" w:lineRule="auto"/>
            </w:pPr>
            <w:r>
              <w:rPr>
                <w:sz w:val="19"/>
                <w:szCs w:val="19"/>
              </w:rPr>
              <w:t>Zero</w:t>
            </w:r>
          </w:p>
        </w:tc>
      </w:tr>
    </w:tbl>
    <w:p w14:paraId="5EB907FF" w14:textId="77777777" w:rsidR="00EA2EF7" w:rsidRDefault="00EA2EF7">
      <w:pPr>
        <w:spacing w:after="140"/>
      </w:pPr>
    </w:p>
    <w:p w14:paraId="5EB90800" w14:textId="77777777" w:rsidR="00EA2EF7" w:rsidRDefault="00162843">
      <w:pPr>
        <w:pStyle w:val="Heading1"/>
        <w:keepNext/>
        <w:numPr>
          <w:ilvl w:val="0"/>
          <w:numId w:val="2"/>
        </w:numPr>
        <w:spacing w:before="340" w:after="130"/>
      </w:pPr>
      <w:bookmarkStart w:id="2" w:name="_Toc237039949"/>
      <w:r>
        <w:t>Scope of work</w:t>
      </w:r>
      <w:bookmarkEnd w:id="2"/>
    </w:p>
    <w:p w14:paraId="5EB90801" w14:textId="77777777" w:rsidR="00EA2EF7" w:rsidRDefault="00162843">
      <w:r>
        <w:t>Scope covers the development, delivery and handover of the AP platform. The functional behaviour the platform provides is specified in the PRD; Section 5 below maps each functional area to its PRD section.</w:t>
      </w:r>
    </w:p>
    <w:p w14:paraId="5EB90802" w14:textId="77777777" w:rsidR="00EA2EF7" w:rsidRDefault="00162843">
      <w:pPr>
        <w:pStyle w:val="Heading2"/>
        <w:keepNext/>
        <w:numPr>
          <w:ilvl w:val="1"/>
          <w:numId w:val="2"/>
        </w:numPr>
        <w:spacing w:before="240" w:after="80"/>
      </w:pPr>
      <w:bookmarkStart w:id="3" w:name="_Toc237039950"/>
      <w:r>
        <w:t>Included</w:t>
      </w:r>
      <w:bookmarkEnd w:id="3"/>
    </w:p>
    <w:p w14:paraId="5EB90803" w14:textId="77777777" w:rsidR="00EA2EF7" w:rsidRDefault="00162843">
      <w:pPr>
        <w:pStyle w:val="ListParagraph"/>
        <w:numPr>
          <w:ilvl w:val="0"/>
          <w:numId w:val="3"/>
        </w:numPr>
        <w:spacing w:after="80"/>
      </w:pPr>
      <w:r>
        <w:rPr>
          <w:b/>
          <w:bCs/>
        </w:rPr>
        <w:t>Handover and knowledge transfer</w:t>
      </w:r>
      <w:r>
        <w:t xml:space="preserve"> to the H.J. Baker AP team at go-live, so the team can run approval and final review with confidence.</w:t>
      </w:r>
    </w:p>
    <w:p w14:paraId="5EB90804" w14:textId="77777777" w:rsidR="00EA2EF7" w:rsidRDefault="00162843">
      <w:pPr>
        <w:pStyle w:val="ListParagraph"/>
        <w:numPr>
          <w:ilvl w:val="0"/>
          <w:numId w:val="3"/>
        </w:numPr>
        <w:spacing w:after="80"/>
      </w:pPr>
      <w:r>
        <w:t>Solution design and technical architecture.</w:t>
      </w:r>
    </w:p>
    <w:p w14:paraId="5EB90805" w14:textId="77777777" w:rsidR="00EA2EF7" w:rsidRDefault="00162843">
      <w:pPr>
        <w:pStyle w:val="ListParagraph"/>
        <w:numPr>
          <w:ilvl w:val="0"/>
          <w:numId w:val="3"/>
        </w:numPr>
        <w:spacing w:after="80"/>
      </w:pPr>
      <w:r>
        <w:t>User-interface development for the queues, document detail, search and administration screens.</w:t>
      </w:r>
    </w:p>
    <w:p w14:paraId="5EB90806" w14:textId="77777777" w:rsidR="00EA2EF7" w:rsidRDefault="00162843">
      <w:pPr>
        <w:pStyle w:val="ListParagraph"/>
        <w:numPr>
          <w:ilvl w:val="0"/>
          <w:numId w:val="3"/>
        </w:numPr>
        <w:spacing w:after="80"/>
      </w:pPr>
      <w:r>
        <w:t>Backend development of the processing engine and the five document flows.</w:t>
      </w:r>
    </w:p>
    <w:p w14:paraId="5EB90807" w14:textId="77777777" w:rsidR="00EA2EF7" w:rsidRDefault="00162843">
      <w:pPr>
        <w:pStyle w:val="ListParagraph"/>
        <w:numPr>
          <w:ilvl w:val="0"/>
          <w:numId w:val="3"/>
        </w:numPr>
        <w:spacing w:after="80"/>
      </w:pPr>
      <w:r>
        <w:t>AI extraction and OCR integration for header and line capture with per-field confidence.</w:t>
      </w:r>
    </w:p>
    <w:p w14:paraId="5EB90808" w14:textId="77777777" w:rsidR="00EA2EF7" w:rsidRDefault="00162843">
      <w:pPr>
        <w:pStyle w:val="ListParagraph"/>
        <w:numPr>
          <w:ilvl w:val="0"/>
          <w:numId w:val="3"/>
        </w:numPr>
        <w:spacing w:after="80"/>
      </w:pPr>
      <w:r>
        <w:t>AI classification and rule-based routing.</w:t>
      </w:r>
    </w:p>
    <w:p w14:paraId="5EB90809" w14:textId="77777777" w:rsidR="00EA2EF7" w:rsidRDefault="00162843">
      <w:pPr>
        <w:pStyle w:val="ListParagraph"/>
        <w:numPr>
          <w:ilvl w:val="0"/>
          <w:numId w:val="3"/>
        </w:numPr>
        <w:spacing w:after="80"/>
      </w:pPr>
      <w:r>
        <w:t>Sage X3 integration, master-data reads, document creation with attachment, and payment feedback.</w:t>
      </w:r>
    </w:p>
    <w:p w14:paraId="5EB9080A" w14:textId="77777777" w:rsidR="00EA2EF7" w:rsidRDefault="00162843">
      <w:pPr>
        <w:pStyle w:val="ListParagraph"/>
        <w:numPr>
          <w:ilvl w:val="0"/>
          <w:numId w:val="3"/>
        </w:numPr>
        <w:spacing w:after="80"/>
      </w:pPr>
      <w:r>
        <w:t>Approval workflow, including hierarchy, limits, delegation and AP final review.</w:t>
      </w:r>
    </w:p>
    <w:p w14:paraId="5EB9080B" w14:textId="77777777" w:rsidR="00EA2EF7" w:rsidRDefault="00162843">
      <w:pPr>
        <w:pStyle w:val="ListParagraph"/>
        <w:numPr>
          <w:ilvl w:val="0"/>
          <w:numId w:val="3"/>
        </w:numPr>
        <w:spacing w:after="80"/>
      </w:pPr>
      <w:r>
        <w:t>Dashboards and reporting.</w:t>
      </w:r>
    </w:p>
    <w:p w14:paraId="5EB9080C" w14:textId="77777777" w:rsidR="00EA2EF7" w:rsidRDefault="00162843">
      <w:pPr>
        <w:pStyle w:val="ListParagraph"/>
        <w:numPr>
          <w:ilvl w:val="0"/>
          <w:numId w:val="3"/>
        </w:numPr>
        <w:spacing w:after="80"/>
      </w:pPr>
      <w:r>
        <w:t>User and role management.</w:t>
      </w:r>
    </w:p>
    <w:p w14:paraId="5EB9080D" w14:textId="77777777" w:rsidR="00EA2EF7" w:rsidRDefault="00162843">
      <w:pPr>
        <w:pStyle w:val="ListParagraph"/>
        <w:numPr>
          <w:ilvl w:val="0"/>
          <w:numId w:val="3"/>
        </w:numPr>
        <w:spacing w:after="80"/>
      </w:pPr>
      <w:r>
        <w:t>Testing, system integration testing and support for user acceptance testing.</w:t>
      </w:r>
    </w:p>
    <w:p w14:paraId="5EB9080E" w14:textId="77777777" w:rsidR="00EA2EF7" w:rsidRDefault="00162843">
      <w:pPr>
        <w:pStyle w:val="ListParagraph"/>
        <w:numPr>
          <w:ilvl w:val="0"/>
          <w:numId w:val="3"/>
        </w:numPr>
        <w:spacing w:after="80"/>
      </w:pPr>
      <w:r>
        <w:t>Deployment to the client's environments.</w:t>
      </w:r>
    </w:p>
    <w:p w14:paraId="5EB9080F" w14:textId="77777777" w:rsidR="00EA2EF7" w:rsidRDefault="00162843">
      <w:pPr>
        <w:pStyle w:val="ListParagraph"/>
        <w:numPr>
          <w:ilvl w:val="0"/>
          <w:numId w:val="3"/>
        </w:numPr>
        <w:spacing w:after="80"/>
      </w:pPr>
      <w:r>
        <w:t>A 30-day warranty and support period (hypercare) following go-live.</w:t>
      </w:r>
    </w:p>
    <w:p w14:paraId="5EB90810" w14:textId="77777777" w:rsidR="00EA2EF7" w:rsidRDefault="00162843">
      <w:pPr>
        <w:pStyle w:val="Heading2"/>
        <w:keepNext/>
        <w:numPr>
          <w:ilvl w:val="1"/>
          <w:numId w:val="2"/>
        </w:numPr>
        <w:spacing w:before="240" w:after="80"/>
      </w:pPr>
      <w:bookmarkStart w:id="4" w:name="_Toc237039951"/>
      <w:r>
        <w:t>Excluded</w:t>
      </w:r>
      <w:bookmarkEnd w:id="4"/>
    </w:p>
    <w:p w14:paraId="5EB90811" w14:textId="77777777" w:rsidR="00EA2EF7" w:rsidRDefault="00162843">
      <w:pPr>
        <w:pStyle w:val="ListParagraph"/>
        <w:numPr>
          <w:ilvl w:val="0"/>
          <w:numId w:val="3"/>
        </w:numPr>
        <w:spacing w:after="80"/>
      </w:pPr>
      <w:r>
        <w:t>Customisation or development inside Sage X3.</w:t>
      </w:r>
    </w:p>
    <w:p w14:paraId="5EB90812" w14:textId="77777777" w:rsidR="00EA2EF7" w:rsidRDefault="00162843">
      <w:pPr>
        <w:pStyle w:val="ListParagraph"/>
        <w:numPr>
          <w:ilvl w:val="0"/>
          <w:numId w:val="3"/>
        </w:numPr>
        <w:spacing w:after="80"/>
      </w:pPr>
      <w:r>
        <w:t>Cloud infrastructure and ongoing hosting: the platform runs in H.J. Baker's Azure subscription. Indicative monthly running costs, with SQL Database hosting options, are set out in Section 14.</w:t>
      </w:r>
    </w:p>
    <w:p w14:paraId="5EB90813" w14:textId="77777777" w:rsidR="00EA2EF7" w:rsidRDefault="00162843">
      <w:pPr>
        <w:pStyle w:val="ListParagraph"/>
        <w:numPr>
          <w:ilvl w:val="0"/>
          <w:numId w:val="3"/>
        </w:numPr>
        <w:spacing w:after="80"/>
      </w:pPr>
      <w:r>
        <w:t>Vendor onboarding and supplier master maintenance.</w:t>
      </w:r>
    </w:p>
    <w:p w14:paraId="5EB90814" w14:textId="77777777" w:rsidR="00EA2EF7" w:rsidRDefault="00162843">
      <w:pPr>
        <w:pStyle w:val="ListParagraph"/>
        <w:numPr>
          <w:ilvl w:val="0"/>
          <w:numId w:val="3"/>
        </w:numPr>
        <w:spacing w:after="80"/>
      </w:pPr>
      <w:r>
        <w:t>Data cleansing of existing master or transactional data.</w:t>
      </w:r>
    </w:p>
    <w:p w14:paraId="5EB90815" w14:textId="77777777" w:rsidR="00EA2EF7" w:rsidRDefault="00162843">
      <w:pPr>
        <w:pStyle w:val="ListParagraph"/>
        <w:numPr>
          <w:ilvl w:val="0"/>
          <w:numId w:val="3"/>
        </w:numPr>
        <w:spacing w:after="80"/>
      </w:pPr>
      <w:r>
        <w:t>Historical data migration from Blue Creek beyond open in-flight items.</w:t>
      </w:r>
    </w:p>
    <w:p w14:paraId="5EB90816" w14:textId="77777777" w:rsidR="00EA2EF7" w:rsidRDefault="00162843">
      <w:pPr>
        <w:pStyle w:val="ListParagraph"/>
        <w:numPr>
          <w:ilvl w:val="0"/>
          <w:numId w:val="3"/>
        </w:numPr>
        <w:spacing w:after="80"/>
      </w:pPr>
      <w:r>
        <w:t>User training beyond the agreed enablement sessions.</w:t>
      </w:r>
    </w:p>
    <w:p w14:paraId="5EB90817" w14:textId="77777777" w:rsidR="00EA2EF7" w:rsidRDefault="00162843">
      <w:pPr>
        <w:pStyle w:val="ListParagraph"/>
        <w:numPr>
          <w:ilvl w:val="0"/>
          <w:numId w:val="3"/>
        </w:numPr>
        <w:spacing w:after="80"/>
      </w:pPr>
      <w:r>
        <w:t>Purchase-order creation, which is confirmed as manual (PRD Section 5).</w:t>
      </w:r>
    </w:p>
    <w:p w14:paraId="5EB90818" w14:textId="77777777" w:rsidR="00EA2EF7" w:rsidRDefault="00162843">
      <w:pPr>
        <w:pStyle w:val="Heading1"/>
        <w:keepNext/>
        <w:numPr>
          <w:ilvl w:val="0"/>
          <w:numId w:val="2"/>
        </w:numPr>
        <w:spacing w:before="340" w:after="130"/>
      </w:pPr>
      <w:bookmarkStart w:id="5" w:name="_Toc237039952"/>
      <w:r>
        <w:t>Deliverables</w:t>
      </w:r>
      <w:bookmarkEnd w:id="5"/>
    </w:p>
    <w:p w14:paraId="5EB90819" w14:textId="77777777" w:rsidR="00EA2EF7" w:rsidRDefault="00162843">
      <w:r>
        <w:t>Each phase produces a defined, acceptable deliverable.</w:t>
      </w:r>
    </w:p>
    <w:p w14:paraId="5EB9081A" w14:textId="77777777" w:rsidR="00EA2EF7" w:rsidRDefault="00162843">
      <w:pPr>
        <w:keepNext/>
        <w:spacing w:before="180" w:after="60"/>
      </w:pPr>
      <w:r>
        <w:rPr>
          <w:b/>
          <w:bCs/>
          <w:color w:val="2F5496"/>
          <w:sz w:val="18"/>
          <w:szCs w:val="18"/>
        </w:rPr>
        <w:t xml:space="preserve">Table 3. </w:t>
      </w:r>
      <w:r>
        <w:rPr>
          <w:i/>
          <w:iCs/>
          <w:color w:val="595959"/>
          <w:sz w:val="18"/>
          <w:szCs w:val="18"/>
        </w:rPr>
        <w:t>Deliverables by phase</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4A0" w:firstRow="1" w:lastRow="0" w:firstColumn="1" w:lastColumn="0" w:noHBand="0" w:noVBand="1"/>
      </w:tblPr>
      <w:tblGrid>
        <w:gridCol w:w="3120"/>
        <w:gridCol w:w="3120"/>
        <w:gridCol w:w="3120"/>
      </w:tblGrid>
      <w:tr w:rsidR="00EA2EF7" w14:paraId="5EB9081E" w14:textId="77777777">
        <w:tblPrEx>
          <w:tblCellMar>
            <w:top w:w="0" w:type="dxa"/>
            <w:bottom w:w="0" w:type="dxa"/>
          </w:tblCellMar>
        </w:tblPrEx>
        <w:trPr>
          <w:tblHeader/>
        </w:trPr>
        <w:tc>
          <w:tcPr>
            <w:tcW w:w="312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EB9081B" w14:textId="77777777" w:rsidR="00EA2EF7" w:rsidRDefault="00162843">
            <w:pPr>
              <w:spacing w:after="0" w:line="252" w:lineRule="auto"/>
            </w:pPr>
            <w:r>
              <w:rPr>
                <w:color w:val="FFFFFF"/>
                <w:sz w:val="19"/>
                <w:szCs w:val="19"/>
              </w:rPr>
              <w:t>Phase</w:t>
            </w:r>
          </w:p>
        </w:tc>
        <w:tc>
          <w:tcPr>
            <w:tcW w:w="312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EB9081C" w14:textId="77777777" w:rsidR="00EA2EF7" w:rsidRDefault="00162843">
            <w:pPr>
              <w:spacing w:after="0" w:line="252" w:lineRule="auto"/>
            </w:pPr>
            <w:r>
              <w:rPr>
                <w:color w:val="FFFFFF"/>
                <w:sz w:val="19"/>
                <w:szCs w:val="19"/>
              </w:rPr>
              <w:t>Deliverable</w:t>
            </w:r>
          </w:p>
        </w:tc>
        <w:tc>
          <w:tcPr>
            <w:tcW w:w="312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EB9081D" w14:textId="77777777" w:rsidR="00EA2EF7" w:rsidRDefault="00162843">
            <w:pPr>
              <w:spacing w:after="0" w:line="252" w:lineRule="auto"/>
            </w:pPr>
            <w:r>
              <w:rPr>
                <w:color w:val="FFFFFF"/>
                <w:sz w:val="19"/>
                <w:szCs w:val="19"/>
              </w:rPr>
              <w:t>Description</w:t>
            </w:r>
          </w:p>
        </w:tc>
      </w:tr>
      <w:tr w:rsidR="00EA2EF7" w14:paraId="5EB90822"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81F" w14:textId="77777777" w:rsidR="00EA2EF7" w:rsidRDefault="00162843">
            <w:pPr>
              <w:spacing w:after="0" w:line="252" w:lineRule="auto"/>
            </w:pPr>
            <w:r>
              <w:rPr>
                <w:color w:val="1F3864"/>
                <w:sz w:val="19"/>
                <w:szCs w:val="19"/>
              </w:rPr>
              <w:t>Discovery and design</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820" w14:textId="77777777" w:rsidR="00EA2EF7" w:rsidRDefault="00162843">
            <w:pPr>
              <w:spacing w:after="0" w:line="252" w:lineRule="auto"/>
            </w:pPr>
            <w:r>
              <w:rPr>
                <w:sz w:val="19"/>
                <w:szCs w:val="19"/>
              </w:rPr>
              <w:t>Solution design and architecture</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821" w14:textId="77777777" w:rsidR="00EA2EF7" w:rsidRDefault="00162843">
            <w:pPr>
              <w:spacing w:after="0" w:line="252" w:lineRule="auto"/>
            </w:pPr>
            <w:r>
              <w:rPr>
                <w:sz w:val="19"/>
                <w:szCs w:val="19"/>
              </w:rPr>
              <w:t>Validated requirements, confirmed Sage integration contract, PRD baseline, approved screen designs and API design</w:t>
            </w:r>
          </w:p>
        </w:tc>
      </w:tr>
      <w:tr w:rsidR="00EA2EF7" w14:paraId="5EB90826"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823" w14:textId="77777777" w:rsidR="00EA2EF7" w:rsidRDefault="00162843">
            <w:pPr>
              <w:spacing w:after="0" w:line="252" w:lineRule="auto"/>
            </w:pPr>
            <w:r>
              <w:rPr>
                <w:color w:val="1F3864"/>
                <w:sz w:val="19"/>
                <w:szCs w:val="19"/>
              </w:rPr>
              <w:t>Development</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824" w14:textId="77777777" w:rsidR="00EA2EF7" w:rsidRDefault="00162843">
            <w:pPr>
              <w:spacing w:after="0" w:line="252" w:lineRule="auto"/>
            </w:pPr>
            <w:r>
              <w:rPr>
                <w:sz w:val="19"/>
                <w:szCs w:val="19"/>
              </w:rPr>
              <w:t>AP platform</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825" w14:textId="77777777" w:rsidR="00EA2EF7" w:rsidRDefault="00162843">
            <w:pPr>
              <w:spacing w:after="0" w:line="252" w:lineRule="auto"/>
            </w:pPr>
            <w:r>
              <w:rPr>
                <w:sz w:val="19"/>
                <w:szCs w:val="19"/>
              </w:rPr>
              <w:t>The working platform: engine, five flows, AI extraction and classification, UI</w:t>
            </w:r>
          </w:p>
        </w:tc>
      </w:tr>
      <w:tr w:rsidR="00EA2EF7" w14:paraId="5EB9082A"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827" w14:textId="77777777" w:rsidR="00EA2EF7" w:rsidRDefault="00162843">
            <w:pPr>
              <w:spacing w:after="0" w:line="252" w:lineRule="auto"/>
            </w:pPr>
            <w:r>
              <w:rPr>
                <w:color w:val="1F3864"/>
                <w:sz w:val="19"/>
                <w:szCs w:val="19"/>
              </w:rPr>
              <w:t>Integration</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828" w14:textId="77777777" w:rsidR="00EA2EF7" w:rsidRDefault="00162843">
            <w:pPr>
              <w:spacing w:after="0" w:line="252" w:lineRule="auto"/>
            </w:pPr>
            <w:r>
              <w:rPr>
                <w:sz w:val="19"/>
                <w:szCs w:val="19"/>
              </w:rPr>
              <w:t>Sage X3 interfaces</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829" w14:textId="77777777" w:rsidR="00EA2EF7" w:rsidRDefault="00162843">
            <w:pPr>
              <w:spacing w:after="0" w:line="252" w:lineRule="auto"/>
            </w:pPr>
            <w:r>
              <w:rPr>
                <w:sz w:val="19"/>
                <w:szCs w:val="19"/>
              </w:rPr>
              <w:t>Live master-data reads, document creation with attachment, write-back and payment feedback</w:t>
            </w:r>
          </w:p>
        </w:tc>
      </w:tr>
      <w:tr w:rsidR="00EA2EF7" w14:paraId="5EB9082E"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82B" w14:textId="77777777" w:rsidR="00EA2EF7" w:rsidRDefault="00162843">
            <w:pPr>
              <w:spacing w:after="0" w:line="252" w:lineRule="auto"/>
            </w:pPr>
            <w:r>
              <w:rPr>
                <w:color w:val="1F3864"/>
                <w:sz w:val="19"/>
                <w:szCs w:val="19"/>
              </w:rPr>
              <w:t>Testing</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82C" w14:textId="77777777" w:rsidR="00EA2EF7" w:rsidRDefault="00162843">
            <w:pPr>
              <w:spacing w:after="0" w:line="252" w:lineRule="auto"/>
            </w:pPr>
            <w:r>
              <w:rPr>
                <w:sz w:val="19"/>
                <w:szCs w:val="19"/>
              </w:rPr>
              <w:t>UAT build</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82D" w14:textId="77777777" w:rsidR="00EA2EF7" w:rsidRDefault="00162843">
            <w:pPr>
              <w:spacing w:after="0" w:line="252" w:lineRule="auto"/>
            </w:pPr>
            <w:r>
              <w:rPr>
                <w:sz w:val="19"/>
                <w:szCs w:val="19"/>
              </w:rPr>
              <w:t>A tested build with system-integration testing complete and UAT supported</w:t>
            </w:r>
          </w:p>
        </w:tc>
      </w:tr>
      <w:tr w:rsidR="00EA2EF7" w14:paraId="5EB90832"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82F" w14:textId="77777777" w:rsidR="00EA2EF7" w:rsidRDefault="00162843">
            <w:pPr>
              <w:spacing w:after="0" w:line="252" w:lineRule="auto"/>
            </w:pPr>
            <w:r>
              <w:rPr>
                <w:color w:val="1F3864"/>
                <w:sz w:val="19"/>
                <w:szCs w:val="19"/>
              </w:rPr>
              <w:t>Deployment</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830" w14:textId="77777777" w:rsidR="00EA2EF7" w:rsidRDefault="00162843">
            <w:pPr>
              <w:spacing w:after="0" w:line="252" w:lineRule="auto"/>
            </w:pPr>
            <w:r>
              <w:rPr>
                <w:sz w:val="19"/>
                <w:szCs w:val="19"/>
              </w:rPr>
              <w:t>Production release</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831" w14:textId="77777777" w:rsidR="00EA2EF7" w:rsidRDefault="00162843">
            <w:pPr>
              <w:spacing w:after="0" w:line="252" w:lineRule="auto"/>
            </w:pPr>
            <w:r>
              <w:rPr>
                <w:sz w:val="19"/>
                <w:szCs w:val="19"/>
              </w:rPr>
              <w:t>The platform deployed and live for the first company, then rolled out</w:t>
            </w:r>
          </w:p>
        </w:tc>
      </w:tr>
      <w:tr w:rsidR="00EA2EF7" w14:paraId="5EB90836"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833" w14:textId="77777777" w:rsidR="00EA2EF7" w:rsidRDefault="00162843">
            <w:pPr>
              <w:spacing w:after="0" w:line="252" w:lineRule="auto"/>
            </w:pPr>
            <w:r>
              <w:rPr>
                <w:color w:val="1F3864"/>
                <w:sz w:val="19"/>
                <w:szCs w:val="19"/>
              </w:rPr>
              <w:t>Closure</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834" w14:textId="77777777" w:rsidR="00EA2EF7" w:rsidRDefault="00162843">
            <w:pPr>
              <w:spacing w:after="0" w:line="252" w:lineRule="auto"/>
            </w:pPr>
            <w:r>
              <w:rPr>
                <w:sz w:val="19"/>
                <w:szCs w:val="19"/>
              </w:rPr>
              <w:t>Documentation and handover</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835" w14:textId="77777777" w:rsidR="00EA2EF7" w:rsidRDefault="00162843">
            <w:pPr>
              <w:spacing w:after="0" w:line="252" w:lineRule="auto"/>
            </w:pPr>
            <w:r>
              <w:rPr>
                <w:sz w:val="19"/>
                <w:szCs w:val="19"/>
              </w:rPr>
              <w:t>Administrator and user documentation, runbooks and knowledge transfer</w:t>
            </w:r>
          </w:p>
        </w:tc>
      </w:tr>
    </w:tbl>
    <w:p w14:paraId="5EB90837" w14:textId="77777777" w:rsidR="00EA2EF7" w:rsidRDefault="00EA2EF7">
      <w:pPr>
        <w:spacing w:after="140"/>
      </w:pPr>
    </w:p>
    <w:p w14:paraId="5EB90838" w14:textId="77777777" w:rsidR="00EA2EF7" w:rsidRDefault="00162843">
      <w:pPr>
        <w:pStyle w:val="Heading1"/>
        <w:keepNext/>
        <w:numPr>
          <w:ilvl w:val="0"/>
          <w:numId w:val="2"/>
        </w:numPr>
        <w:spacing w:before="340" w:after="130"/>
      </w:pPr>
      <w:bookmarkStart w:id="6" w:name="_Toc237039953"/>
      <w:r>
        <w:t>Product scope</w:t>
      </w:r>
      <w:bookmarkEnd w:id="6"/>
    </w:p>
    <w:p w14:paraId="5EB90839" w14:textId="77777777" w:rsidR="00EA2EF7" w:rsidRDefault="00162843">
      <w:r>
        <w:t xml:space="preserve">The product functionality delivered under this engagement is specified in the </w:t>
      </w:r>
      <w:r>
        <w:rPr>
          <w:b/>
          <w:bCs/>
        </w:rPr>
        <w:t>Product Requirements Document version 1.1</w:t>
      </w:r>
      <w:r>
        <w:t xml:space="preserve"> and is not restated in this SOW. The functional areas in scope, and where each is defined, are listed below.</w:t>
      </w:r>
    </w:p>
    <w:p w14:paraId="5EB9083A" w14:textId="77777777" w:rsidR="00EA2EF7" w:rsidRDefault="00162843">
      <w:pPr>
        <w:keepNext/>
        <w:spacing w:before="180" w:after="60"/>
      </w:pPr>
      <w:r>
        <w:rPr>
          <w:b/>
          <w:bCs/>
          <w:color w:val="2F5496"/>
          <w:sz w:val="18"/>
          <w:szCs w:val="18"/>
        </w:rPr>
        <w:t xml:space="preserve">Table 4. </w:t>
      </w:r>
      <w:r>
        <w:rPr>
          <w:i/>
          <w:iCs/>
          <w:color w:val="595959"/>
          <w:sz w:val="18"/>
          <w:szCs w:val="18"/>
        </w:rPr>
        <w:t>Functional scope and where it is defined</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4A0" w:firstRow="1" w:lastRow="0" w:firstColumn="1" w:lastColumn="0" w:noHBand="0" w:noVBand="1"/>
      </w:tblPr>
      <w:tblGrid>
        <w:gridCol w:w="3100"/>
        <w:gridCol w:w="6260"/>
      </w:tblGrid>
      <w:tr w:rsidR="00EA2EF7" w14:paraId="5EB9083D" w14:textId="77777777">
        <w:tblPrEx>
          <w:tblCellMar>
            <w:top w:w="0" w:type="dxa"/>
            <w:bottom w:w="0" w:type="dxa"/>
          </w:tblCellMar>
        </w:tblPrEx>
        <w:trPr>
          <w:tblHeader/>
        </w:trPr>
        <w:tc>
          <w:tcPr>
            <w:tcW w:w="310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EB9083B" w14:textId="77777777" w:rsidR="00EA2EF7" w:rsidRDefault="00162843">
            <w:pPr>
              <w:spacing w:after="0" w:line="252" w:lineRule="auto"/>
            </w:pPr>
            <w:r>
              <w:rPr>
                <w:color w:val="FFFFFF"/>
                <w:sz w:val="19"/>
                <w:szCs w:val="19"/>
              </w:rPr>
              <w:t>Functional area</w:t>
            </w:r>
          </w:p>
        </w:tc>
        <w:tc>
          <w:tcPr>
            <w:tcW w:w="626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EB9083C" w14:textId="77777777" w:rsidR="00EA2EF7" w:rsidRDefault="00162843">
            <w:pPr>
              <w:spacing w:after="0" w:line="252" w:lineRule="auto"/>
            </w:pPr>
            <w:r>
              <w:rPr>
                <w:color w:val="FFFFFF"/>
                <w:sz w:val="19"/>
                <w:szCs w:val="19"/>
              </w:rPr>
              <w:t>Defined in the PRD</w:t>
            </w:r>
          </w:p>
        </w:tc>
      </w:tr>
      <w:tr w:rsidR="00EA2EF7" w14:paraId="5EB90840"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83E" w14:textId="77777777" w:rsidR="00EA2EF7" w:rsidRDefault="00162843">
            <w:pPr>
              <w:spacing w:after="0" w:line="252" w:lineRule="auto"/>
            </w:pPr>
            <w:r>
              <w:rPr>
                <w:color w:val="1F3864"/>
                <w:sz w:val="19"/>
                <w:szCs w:val="19"/>
              </w:rPr>
              <w:t>PO invoice processing</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83F" w14:textId="77777777" w:rsidR="00EA2EF7" w:rsidRDefault="00162843">
            <w:pPr>
              <w:spacing w:after="0" w:line="252" w:lineRule="auto"/>
            </w:pPr>
            <w:r>
              <w:rPr>
                <w:sz w:val="19"/>
                <w:szCs w:val="19"/>
              </w:rPr>
              <w:t>Section 5.1</w:t>
            </w:r>
          </w:p>
        </w:tc>
      </w:tr>
      <w:tr w:rsidR="00EA2EF7" w14:paraId="5EB90843"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841" w14:textId="77777777" w:rsidR="00EA2EF7" w:rsidRDefault="00162843">
            <w:pPr>
              <w:spacing w:after="0" w:line="252" w:lineRule="auto"/>
            </w:pPr>
            <w:r>
              <w:rPr>
                <w:color w:val="1F3864"/>
                <w:sz w:val="19"/>
                <w:szCs w:val="19"/>
              </w:rPr>
              <w:t>Non-PO processing</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842" w14:textId="77777777" w:rsidR="00EA2EF7" w:rsidRDefault="00162843">
            <w:pPr>
              <w:spacing w:after="0" w:line="252" w:lineRule="auto"/>
            </w:pPr>
            <w:r>
              <w:rPr>
                <w:sz w:val="19"/>
                <w:szCs w:val="19"/>
              </w:rPr>
              <w:t>Section 5.2</w:t>
            </w:r>
          </w:p>
        </w:tc>
      </w:tr>
      <w:tr w:rsidR="00EA2EF7" w14:paraId="5EB90846"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844" w14:textId="77777777" w:rsidR="00EA2EF7" w:rsidRDefault="00162843">
            <w:pPr>
              <w:spacing w:after="0" w:line="252" w:lineRule="auto"/>
            </w:pPr>
            <w:r>
              <w:rPr>
                <w:color w:val="1F3864"/>
                <w:sz w:val="19"/>
                <w:szCs w:val="19"/>
              </w:rPr>
              <w:t>Prepayments</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845" w14:textId="77777777" w:rsidR="00EA2EF7" w:rsidRDefault="00162843">
            <w:pPr>
              <w:spacing w:after="0" w:line="252" w:lineRule="auto"/>
            </w:pPr>
            <w:r>
              <w:rPr>
                <w:sz w:val="19"/>
                <w:szCs w:val="19"/>
              </w:rPr>
              <w:t>Section 5.3</w:t>
            </w:r>
          </w:p>
        </w:tc>
      </w:tr>
      <w:tr w:rsidR="00EA2EF7" w14:paraId="5EB90849"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847" w14:textId="77777777" w:rsidR="00EA2EF7" w:rsidRDefault="00162843">
            <w:pPr>
              <w:spacing w:after="0" w:line="252" w:lineRule="auto"/>
            </w:pPr>
            <w:r>
              <w:rPr>
                <w:color w:val="1F3864"/>
                <w:sz w:val="19"/>
                <w:szCs w:val="19"/>
              </w:rPr>
              <w:t>Credits</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848" w14:textId="77777777" w:rsidR="00EA2EF7" w:rsidRDefault="00162843">
            <w:pPr>
              <w:spacing w:after="0" w:line="252" w:lineRule="auto"/>
            </w:pPr>
            <w:r>
              <w:rPr>
                <w:sz w:val="19"/>
                <w:szCs w:val="19"/>
              </w:rPr>
              <w:t>Section 5.4</w:t>
            </w:r>
          </w:p>
        </w:tc>
      </w:tr>
      <w:tr w:rsidR="00EA2EF7" w14:paraId="5EB9084C"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84A" w14:textId="77777777" w:rsidR="00EA2EF7" w:rsidRDefault="00162843">
            <w:pPr>
              <w:spacing w:after="0" w:line="252" w:lineRule="auto"/>
            </w:pPr>
            <w:r>
              <w:rPr>
                <w:color w:val="1F3864"/>
                <w:sz w:val="19"/>
                <w:szCs w:val="19"/>
              </w:rPr>
              <w:t>Rebills</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84B" w14:textId="77777777" w:rsidR="00EA2EF7" w:rsidRDefault="00162843">
            <w:pPr>
              <w:spacing w:after="0" w:line="252" w:lineRule="auto"/>
            </w:pPr>
            <w:r>
              <w:rPr>
                <w:sz w:val="19"/>
                <w:szCs w:val="19"/>
              </w:rPr>
              <w:t>Section 5.5</w:t>
            </w:r>
          </w:p>
        </w:tc>
      </w:tr>
      <w:tr w:rsidR="00EA2EF7" w14:paraId="5EB9084F"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84D" w14:textId="77777777" w:rsidR="00EA2EF7" w:rsidRDefault="00162843">
            <w:pPr>
              <w:spacing w:after="0" w:line="252" w:lineRule="auto"/>
            </w:pPr>
            <w:r>
              <w:rPr>
                <w:color w:val="1F3864"/>
                <w:sz w:val="19"/>
                <w:szCs w:val="19"/>
              </w:rPr>
              <w:t>Intake, extraction and classification</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84E" w14:textId="77777777" w:rsidR="00EA2EF7" w:rsidRDefault="00162843">
            <w:pPr>
              <w:spacing w:after="0" w:line="252" w:lineRule="auto"/>
            </w:pPr>
            <w:r>
              <w:rPr>
                <w:sz w:val="19"/>
                <w:szCs w:val="19"/>
              </w:rPr>
              <w:t>Section 4</w:t>
            </w:r>
          </w:p>
        </w:tc>
      </w:tr>
      <w:tr w:rsidR="00EA2EF7" w14:paraId="5EB90852"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850" w14:textId="77777777" w:rsidR="00EA2EF7" w:rsidRDefault="00162843">
            <w:pPr>
              <w:spacing w:after="0" w:line="252" w:lineRule="auto"/>
            </w:pPr>
            <w:r>
              <w:rPr>
                <w:color w:val="1F3864"/>
                <w:sz w:val="19"/>
                <w:szCs w:val="19"/>
              </w:rPr>
              <w:t>Search and audit</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851" w14:textId="77777777" w:rsidR="00EA2EF7" w:rsidRDefault="00162843">
            <w:pPr>
              <w:spacing w:after="0" w:line="252" w:lineRule="auto"/>
            </w:pPr>
            <w:r>
              <w:rPr>
                <w:sz w:val="19"/>
                <w:szCs w:val="19"/>
              </w:rPr>
              <w:t>Section 6</w:t>
            </w:r>
          </w:p>
        </w:tc>
      </w:tr>
      <w:tr w:rsidR="00EA2EF7" w14:paraId="5EB90855"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853" w14:textId="77777777" w:rsidR="00EA2EF7" w:rsidRDefault="00162843">
            <w:pPr>
              <w:spacing w:after="0" w:line="252" w:lineRule="auto"/>
            </w:pPr>
            <w:r>
              <w:rPr>
                <w:color w:val="1F3864"/>
                <w:sz w:val="19"/>
                <w:szCs w:val="19"/>
              </w:rPr>
              <w:t>Reporting</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854" w14:textId="77777777" w:rsidR="00EA2EF7" w:rsidRDefault="00162843">
            <w:pPr>
              <w:spacing w:after="0" w:line="252" w:lineRule="auto"/>
            </w:pPr>
            <w:r>
              <w:rPr>
                <w:sz w:val="19"/>
                <w:szCs w:val="19"/>
              </w:rPr>
              <w:t>Section 3</w:t>
            </w:r>
          </w:p>
        </w:tc>
      </w:tr>
      <w:tr w:rsidR="00EA2EF7" w14:paraId="5EB90858"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856" w14:textId="77777777" w:rsidR="00EA2EF7" w:rsidRDefault="00162843">
            <w:pPr>
              <w:spacing w:after="0" w:line="252" w:lineRule="auto"/>
            </w:pPr>
            <w:r>
              <w:rPr>
                <w:color w:val="1F3864"/>
                <w:sz w:val="19"/>
                <w:szCs w:val="19"/>
              </w:rPr>
              <w:t>Administration: routing rules, templates, reference lists, users</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857" w14:textId="77777777" w:rsidR="00EA2EF7" w:rsidRDefault="00162843">
            <w:pPr>
              <w:spacing w:after="0" w:line="252" w:lineRule="auto"/>
            </w:pPr>
            <w:r>
              <w:rPr>
                <w:sz w:val="19"/>
                <w:szCs w:val="19"/>
              </w:rPr>
              <w:t>Sections 4 and 6</w:t>
            </w:r>
          </w:p>
        </w:tc>
      </w:tr>
    </w:tbl>
    <w:p w14:paraId="5EB90859" w14:textId="77777777" w:rsidR="00EA2EF7" w:rsidRDefault="00EA2EF7">
      <w:pPr>
        <w:spacing w:after="140"/>
      </w:pPr>
    </w:p>
    <w:tbl>
      <w:tblPr>
        <w:tblW w:w="9360" w:type="dxa"/>
        <w:tblBorders>
          <w:top w:val="none" w:sz="0" w:space="0" w:color="FFFFFF"/>
          <w:left w:val="single" w:sz="24" w:space="0" w:color="4472C4"/>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EA2EF7" w14:paraId="5EB9085B" w14:textId="77777777">
        <w:tblPrEx>
          <w:tblCellMar>
            <w:top w:w="0" w:type="dxa"/>
            <w:bottom w:w="0" w:type="dxa"/>
          </w:tblCellMar>
        </w:tblPrEx>
        <w:trPr>
          <w:cantSplit/>
        </w:trPr>
        <w:tc>
          <w:tcPr>
            <w:tcW w:w="9360" w:type="dxa"/>
            <w:shd w:val="clear" w:color="auto" w:fill="EAF1FB"/>
            <w:tcMar>
              <w:top w:w="120" w:type="dxa"/>
              <w:left w:w="180" w:type="dxa"/>
              <w:bottom w:w="120" w:type="dxa"/>
              <w:right w:w="180" w:type="dxa"/>
            </w:tcMar>
          </w:tcPr>
          <w:p w14:paraId="5EB9085A" w14:textId="77777777" w:rsidR="00EA2EF7" w:rsidRDefault="00162843">
            <w:pPr>
              <w:spacing w:after="0"/>
            </w:pPr>
            <w:r>
              <w:rPr>
                <w:b/>
                <w:bCs/>
                <w:color w:val="1F3864"/>
                <w:sz w:val="20"/>
                <w:szCs w:val="20"/>
              </w:rPr>
              <w:t xml:space="preserve">Precedence. </w:t>
            </w:r>
            <w:r>
              <w:rPr>
                <w:sz w:val="20"/>
                <w:szCs w:val="20"/>
              </w:rPr>
              <w:t>Where this SOW and the PRD differ, the PRD governs product functionality and this SOW governs delivery. Anything not documented in the PRD, or in an approved change request, is out of scope (Section 13).</w:t>
            </w:r>
          </w:p>
        </w:tc>
      </w:tr>
    </w:tbl>
    <w:p w14:paraId="5EB9085C" w14:textId="77777777" w:rsidR="00EA2EF7" w:rsidRDefault="00EA2EF7">
      <w:pPr>
        <w:spacing w:after="150"/>
      </w:pPr>
    </w:p>
    <w:p w14:paraId="5EB9085D" w14:textId="77777777" w:rsidR="00EA2EF7" w:rsidRDefault="00162843">
      <w:pPr>
        <w:pStyle w:val="Heading1"/>
        <w:keepNext/>
        <w:numPr>
          <w:ilvl w:val="0"/>
          <w:numId w:val="2"/>
        </w:numPr>
        <w:spacing w:before="340" w:after="130"/>
      </w:pPr>
      <w:bookmarkStart w:id="7" w:name="_Toc237039954"/>
      <w:r>
        <w:t>Project phases</w:t>
      </w:r>
      <w:bookmarkEnd w:id="7"/>
    </w:p>
    <w:p w14:paraId="5EB9085E" w14:textId="77777777" w:rsidR="00EA2EF7" w:rsidRDefault="00162843">
      <w:r>
        <w:t>Five phases, delivered in short increments with a working system demonstrated at the end of each.</w:t>
      </w:r>
    </w:p>
    <w:p w14:paraId="5EB9085F" w14:textId="77777777" w:rsidR="00EA2EF7" w:rsidRDefault="00162843">
      <w:pPr>
        <w:keepNext/>
        <w:spacing w:before="180" w:after="60"/>
      </w:pPr>
      <w:r>
        <w:rPr>
          <w:b/>
          <w:bCs/>
          <w:color w:val="2F5496"/>
          <w:sz w:val="18"/>
          <w:szCs w:val="18"/>
        </w:rPr>
        <w:t xml:space="preserve">Table 5. </w:t>
      </w:r>
      <w:r>
        <w:rPr>
          <w:i/>
          <w:iCs/>
          <w:color w:val="595959"/>
          <w:sz w:val="18"/>
          <w:szCs w:val="18"/>
        </w:rPr>
        <w:t>Phases and their deliverables</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4A0" w:firstRow="1" w:lastRow="0" w:firstColumn="1" w:lastColumn="0" w:noHBand="0" w:noVBand="1"/>
      </w:tblPr>
      <w:tblGrid>
        <w:gridCol w:w="3120"/>
        <w:gridCol w:w="3120"/>
        <w:gridCol w:w="3120"/>
      </w:tblGrid>
      <w:tr w:rsidR="00EA2EF7" w14:paraId="5EB90863" w14:textId="77777777">
        <w:tblPrEx>
          <w:tblCellMar>
            <w:top w:w="0" w:type="dxa"/>
            <w:bottom w:w="0" w:type="dxa"/>
          </w:tblCellMar>
        </w:tblPrEx>
        <w:trPr>
          <w:tblHeader/>
        </w:trPr>
        <w:tc>
          <w:tcPr>
            <w:tcW w:w="312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EB90860" w14:textId="77777777" w:rsidR="00EA2EF7" w:rsidRDefault="00162843">
            <w:pPr>
              <w:spacing w:after="0" w:line="252" w:lineRule="auto"/>
            </w:pPr>
            <w:r>
              <w:rPr>
                <w:color w:val="FFFFFF"/>
                <w:sz w:val="19"/>
                <w:szCs w:val="19"/>
              </w:rPr>
              <w:t>Phase</w:t>
            </w:r>
          </w:p>
        </w:tc>
        <w:tc>
          <w:tcPr>
            <w:tcW w:w="312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EB90861" w14:textId="77777777" w:rsidR="00EA2EF7" w:rsidRDefault="00162843">
            <w:pPr>
              <w:spacing w:after="0" w:line="252" w:lineRule="auto"/>
            </w:pPr>
            <w:r>
              <w:rPr>
                <w:color w:val="FFFFFF"/>
                <w:sz w:val="19"/>
                <w:szCs w:val="19"/>
              </w:rPr>
              <w:t>Focus</w:t>
            </w:r>
          </w:p>
        </w:tc>
        <w:tc>
          <w:tcPr>
            <w:tcW w:w="312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EB90862" w14:textId="77777777" w:rsidR="00EA2EF7" w:rsidRDefault="00162843">
            <w:pPr>
              <w:spacing w:after="0" w:line="252" w:lineRule="auto"/>
            </w:pPr>
            <w:r>
              <w:rPr>
                <w:color w:val="FFFFFF"/>
                <w:sz w:val="19"/>
                <w:szCs w:val="19"/>
              </w:rPr>
              <w:t>Key deliverables</w:t>
            </w:r>
          </w:p>
        </w:tc>
      </w:tr>
      <w:tr w:rsidR="00EA2EF7" w14:paraId="5EB90867"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864" w14:textId="77777777" w:rsidR="00EA2EF7" w:rsidRDefault="00162843">
            <w:pPr>
              <w:spacing w:after="0" w:line="252" w:lineRule="auto"/>
            </w:pPr>
            <w:r>
              <w:rPr>
                <w:color w:val="1F3864"/>
                <w:sz w:val="19"/>
                <w:szCs w:val="19"/>
              </w:rPr>
              <w:t>1. Discovery and design</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865" w14:textId="77777777" w:rsidR="00EA2EF7" w:rsidRDefault="00162843">
            <w:pPr>
              <w:spacing w:after="0" w:line="252" w:lineRule="auto"/>
            </w:pPr>
            <w:r>
              <w:rPr>
                <w:sz w:val="19"/>
                <w:szCs w:val="19"/>
              </w:rPr>
              <w:t>Confirm requirements and the Sage contract, and design the solution</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866" w14:textId="77777777" w:rsidR="00EA2EF7" w:rsidRDefault="00162843">
            <w:pPr>
              <w:spacing w:after="0" w:line="252" w:lineRule="auto"/>
            </w:pPr>
            <w:r>
              <w:rPr>
                <w:sz w:val="19"/>
                <w:szCs w:val="19"/>
              </w:rPr>
              <w:t>Workshops; requirement validation; PRD baseline; UX, architecture and API design</w:t>
            </w:r>
          </w:p>
        </w:tc>
      </w:tr>
      <w:tr w:rsidR="00EA2EF7" w14:paraId="5EB9086B"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868" w14:textId="77777777" w:rsidR="00EA2EF7" w:rsidRDefault="00162843">
            <w:pPr>
              <w:spacing w:after="0" w:line="252" w:lineRule="auto"/>
            </w:pPr>
            <w:r>
              <w:rPr>
                <w:color w:val="1F3864"/>
                <w:sz w:val="19"/>
                <w:szCs w:val="19"/>
              </w:rPr>
              <w:t>2. Development</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869" w14:textId="77777777" w:rsidR="00EA2EF7" w:rsidRDefault="00162843">
            <w:pPr>
              <w:spacing w:after="0" w:line="252" w:lineRule="auto"/>
            </w:pPr>
            <w:r>
              <w:rPr>
                <w:sz w:val="19"/>
                <w:szCs w:val="19"/>
              </w:rPr>
              <w:t>Build the platform</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86A" w14:textId="77777777" w:rsidR="00EA2EF7" w:rsidRDefault="00162843">
            <w:pPr>
              <w:spacing w:after="0" w:line="252" w:lineRule="auto"/>
            </w:pPr>
            <w:r>
              <w:rPr>
                <w:sz w:val="19"/>
                <w:szCs w:val="19"/>
              </w:rPr>
              <w:t>Core platform; AI engine; Sage integration</w:t>
            </w:r>
          </w:p>
        </w:tc>
      </w:tr>
      <w:tr w:rsidR="00EA2EF7" w14:paraId="5EB9086F"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86C" w14:textId="77777777" w:rsidR="00EA2EF7" w:rsidRDefault="00162843">
            <w:pPr>
              <w:spacing w:after="0" w:line="252" w:lineRule="auto"/>
            </w:pPr>
            <w:r>
              <w:rPr>
                <w:color w:val="1F3864"/>
                <w:sz w:val="19"/>
                <w:szCs w:val="19"/>
              </w:rPr>
              <w:t>3. Testing</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86D" w14:textId="77777777" w:rsidR="00EA2EF7" w:rsidRDefault="00162843">
            <w:pPr>
              <w:spacing w:after="0" w:line="252" w:lineRule="auto"/>
            </w:pPr>
            <w:r>
              <w:rPr>
                <w:sz w:val="19"/>
                <w:szCs w:val="19"/>
              </w:rPr>
              <w:t>Prove it works</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86E" w14:textId="77777777" w:rsidR="00EA2EF7" w:rsidRDefault="00162843">
            <w:pPr>
              <w:spacing w:after="0" w:line="252" w:lineRule="auto"/>
            </w:pPr>
            <w:r>
              <w:rPr>
                <w:sz w:val="19"/>
                <w:szCs w:val="19"/>
              </w:rPr>
              <w:t>System integration testing; user acceptance testing; defect resolution</w:t>
            </w:r>
          </w:p>
        </w:tc>
      </w:tr>
      <w:tr w:rsidR="00EA2EF7" w14:paraId="5EB90873"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870" w14:textId="77777777" w:rsidR="00EA2EF7" w:rsidRDefault="00162843">
            <w:pPr>
              <w:spacing w:after="0" w:line="252" w:lineRule="auto"/>
            </w:pPr>
            <w:r>
              <w:rPr>
                <w:color w:val="1F3864"/>
                <w:sz w:val="19"/>
                <w:szCs w:val="19"/>
              </w:rPr>
              <w:t>4. Go-live</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871" w14:textId="77777777" w:rsidR="00EA2EF7" w:rsidRDefault="00162843">
            <w:pPr>
              <w:spacing w:after="0" w:line="252" w:lineRule="auto"/>
            </w:pPr>
            <w:r>
              <w:rPr>
                <w:sz w:val="19"/>
                <w:szCs w:val="19"/>
              </w:rPr>
              <w:t>Deploy and stabilise</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872" w14:textId="77777777" w:rsidR="00EA2EF7" w:rsidRDefault="00162843">
            <w:pPr>
              <w:spacing w:after="0" w:line="252" w:lineRule="auto"/>
            </w:pPr>
            <w:r>
              <w:rPr>
                <w:sz w:val="19"/>
                <w:szCs w:val="19"/>
              </w:rPr>
              <w:t>Production deployment; 30-day warranty support</w:t>
            </w:r>
          </w:p>
        </w:tc>
      </w:tr>
    </w:tbl>
    <w:p w14:paraId="5EB90874" w14:textId="77777777" w:rsidR="00EA2EF7" w:rsidRDefault="00EA2EF7">
      <w:pPr>
        <w:spacing w:after="140"/>
      </w:pPr>
    </w:p>
    <w:p w14:paraId="5EB90875" w14:textId="77777777" w:rsidR="00EA2EF7" w:rsidRDefault="00162843">
      <w:pPr>
        <w:pStyle w:val="Heading1"/>
        <w:keepNext/>
        <w:numPr>
          <w:ilvl w:val="0"/>
          <w:numId w:val="2"/>
        </w:numPr>
        <w:spacing w:before="340" w:after="130"/>
      </w:pPr>
      <w:bookmarkStart w:id="8" w:name="_Toc237039955"/>
      <w:r>
        <w:t>Timeline</w:t>
      </w:r>
      <w:bookmarkEnd w:id="8"/>
    </w:p>
    <w:p w14:paraId="5EB90876" w14:textId="77777777" w:rsidR="00EA2EF7" w:rsidRDefault="00162843">
      <w:r>
        <w:t>Indicative durations from an agreed kickoff. Phases overlap where dependencies allow; dates firm up at the end of Discovery.</w:t>
      </w:r>
    </w:p>
    <w:p w14:paraId="5EB90877" w14:textId="77777777" w:rsidR="00EA2EF7" w:rsidRDefault="00162843">
      <w:pPr>
        <w:keepNext/>
        <w:spacing w:before="180" w:after="60"/>
      </w:pPr>
      <w:r>
        <w:rPr>
          <w:b/>
          <w:bCs/>
          <w:color w:val="2F5496"/>
          <w:sz w:val="18"/>
          <w:szCs w:val="18"/>
        </w:rPr>
        <w:t xml:space="preserve">Table 6. </w:t>
      </w:r>
      <w:r>
        <w:rPr>
          <w:i/>
          <w:iCs/>
          <w:color w:val="595959"/>
          <w:sz w:val="18"/>
          <w:szCs w:val="18"/>
        </w:rPr>
        <w:t>Indicative timeline</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4A0" w:firstRow="1" w:lastRow="0" w:firstColumn="1" w:lastColumn="0" w:noHBand="0" w:noVBand="1"/>
      </w:tblPr>
      <w:tblGrid>
        <w:gridCol w:w="3100"/>
        <w:gridCol w:w="6260"/>
      </w:tblGrid>
      <w:tr w:rsidR="00EA2EF7" w14:paraId="5EB9087A" w14:textId="77777777">
        <w:tblPrEx>
          <w:tblCellMar>
            <w:top w:w="0" w:type="dxa"/>
            <w:bottom w:w="0" w:type="dxa"/>
          </w:tblCellMar>
        </w:tblPrEx>
        <w:trPr>
          <w:tblHeader/>
        </w:trPr>
        <w:tc>
          <w:tcPr>
            <w:tcW w:w="310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EB90878" w14:textId="77777777" w:rsidR="00EA2EF7" w:rsidRDefault="00162843">
            <w:pPr>
              <w:spacing w:after="0" w:line="252" w:lineRule="auto"/>
            </w:pPr>
            <w:r>
              <w:rPr>
                <w:color w:val="FFFFFF"/>
                <w:sz w:val="19"/>
                <w:szCs w:val="19"/>
              </w:rPr>
              <w:t>Phase</w:t>
            </w:r>
          </w:p>
        </w:tc>
        <w:tc>
          <w:tcPr>
            <w:tcW w:w="626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EB90879" w14:textId="77777777" w:rsidR="00EA2EF7" w:rsidRDefault="00162843">
            <w:pPr>
              <w:spacing w:after="0" w:line="252" w:lineRule="auto"/>
              <w:jc w:val="right"/>
            </w:pPr>
            <w:r>
              <w:rPr>
                <w:rFonts w:ascii="Consolas" w:eastAsia="Consolas" w:hAnsi="Consolas" w:cs="Consolas"/>
                <w:color w:val="FFFFFF"/>
                <w:sz w:val="19"/>
                <w:szCs w:val="19"/>
              </w:rPr>
              <w:t>Duration</w:t>
            </w:r>
          </w:p>
        </w:tc>
      </w:tr>
      <w:tr w:rsidR="00EA2EF7" w14:paraId="5EB9087D"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87B" w14:textId="77777777" w:rsidR="00EA2EF7" w:rsidRDefault="00162843">
            <w:pPr>
              <w:spacing w:after="0" w:line="252" w:lineRule="auto"/>
            </w:pPr>
            <w:r>
              <w:rPr>
                <w:color w:val="1F3864"/>
                <w:sz w:val="19"/>
                <w:szCs w:val="19"/>
              </w:rPr>
              <w:t>Discovery and design</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87C" w14:textId="77777777" w:rsidR="00EA2EF7" w:rsidRDefault="00162843">
            <w:pPr>
              <w:spacing w:after="0" w:line="252" w:lineRule="auto"/>
              <w:jc w:val="right"/>
            </w:pPr>
            <w:r>
              <w:rPr>
                <w:rFonts w:ascii="Consolas" w:eastAsia="Consolas" w:hAnsi="Consolas" w:cs="Consolas"/>
                <w:sz w:val="19"/>
                <w:szCs w:val="19"/>
              </w:rPr>
              <w:t>2 weeks</w:t>
            </w:r>
          </w:p>
        </w:tc>
      </w:tr>
      <w:tr w:rsidR="00EA2EF7" w14:paraId="5EB90880"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87E" w14:textId="77777777" w:rsidR="00EA2EF7" w:rsidRDefault="00162843">
            <w:pPr>
              <w:spacing w:after="0" w:line="252" w:lineRule="auto"/>
            </w:pPr>
            <w:r>
              <w:rPr>
                <w:color w:val="1F3864"/>
                <w:sz w:val="19"/>
                <w:szCs w:val="19"/>
              </w:rPr>
              <w:t>Development</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87F" w14:textId="77777777" w:rsidR="00EA2EF7" w:rsidRDefault="00162843">
            <w:pPr>
              <w:spacing w:after="0" w:line="252" w:lineRule="auto"/>
              <w:jc w:val="right"/>
            </w:pPr>
            <w:r>
              <w:rPr>
                <w:rFonts w:ascii="Consolas" w:eastAsia="Consolas" w:hAnsi="Consolas" w:cs="Consolas"/>
                <w:sz w:val="19"/>
                <w:szCs w:val="19"/>
              </w:rPr>
              <w:t>10 weeks</w:t>
            </w:r>
          </w:p>
        </w:tc>
      </w:tr>
      <w:tr w:rsidR="00EA2EF7" w14:paraId="5EB90883"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881" w14:textId="77777777" w:rsidR="00EA2EF7" w:rsidRDefault="00162843">
            <w:pPr>
              <w:spacing w:after="0" w:line="252" w:lineRule="auto"/>
            </w:pPr>
            <w:r>
              <w:rPr>
                <w:color w:val="1F3864"/>
                <w:sz w:val="19"/>
                <w:szCs w:val="19"/>
              </w:rPr>
              <w:t>Testing</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882" w14:textId="77777777" w:rsidR="00EA2EF7" w:rsidRDefault="00162843">
            <w:pPr>
              <w:spacing w:after="0" w:line="252" w:lineRule="auto"/>
              <w:jc w:val="right"/>
            </w:pPr>
            <w:r>
              <w:rPr>
                <w:rFonts w:ascii="Consolas" w:eastAsia="Consolas" w:hAnsi="Consolas" w:cs="Consolas"/>
                <w:sz w:val="19"/>
                <w:szCs w:val="19"/>
              </w:rPr>
              <w:t>3 weeks</w:t>
            </w:r>
          </w:p>
        </w:tc>
      </w:tr>
      <w:tr w:rsidR="00EA2EF7" w14:paraId="5EB90886"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884" w14:textId="77777777" w:rsidR="00EA2EF7" w:rsidRDefault="00162843">
            <w:pPr>
              <w:spacing w:after="0" w:line="252" w:lineRule="auto"/>
            </w:pPr>
            <w:r>
              <w:rPr>
                <w:color w:val="1F3864"/>
                <w:sz w:val="19"/>
                <w:szCs w:val="19"/>
              </w:rPr>
              <w:t>Go-live</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885" w14:textId="77777777" w:rsidR="00EA2EF7" w:rsidRDefault="00162843">
            <w:pPr>
              <w:spacing w:after="0" w:line="252" w:lineRule="auto"/>
              <w:jc w:val="right"/>
            </w:pPr>
            <w:r>
              <w:rPr>
                <w:rFonts w:ascii="Consolas" w:eastAsia="Consolas" w:hAnsi="Consolas" w:cs="Consolas"/>
                <w:sz w:val="19"/>
                <w:szCs w:val="19"/>
              </w:rPr>
              <w:t>1 week</w:t>
            </w:r>
          </w:p>
        </w:tc>
      </w:tr>
      <w:tr w:rsidR="00EA2EF7" w14:paraId="5EB90889"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DCE6F1"/>
            <w:tcMar>
              <w:top w:w="60" w:type="dxa"/>
              <w:left w:w="110" w:type="dxa"/>
              <w:bottom w:w="60" w:type="dxa"/>
              <w:right w:w="110" w:type="dxa"/>
            </w:tcMar>
          </w:tcPr>
          <w:p w14:paraId="5EB90887" w14:textId="77777777" w:rsidR="00EA2EF7" w:rsidRDefault="00162843">
            <w:pPr>
              <w:spacing w:after="0" w:line="252" w:lineRule="auto"/>
            </w:pPr>
            <w:r>
              <w:rPr>
                <w:color w:val="1F3864"/>
                <w:sz w:val="19"/>
                <w:szCs w:val="19"/>
              </w:rPr>
              <w:t>Total to go-live</w:t>
            </w:r>
          </w:p>
        </w:tc>
        <w:tc>
          <w:tcPr>
            <w:tcW w:w="6260" w:type="dxa"/>
            <w:tcBorders>
              <w:top w:val="none" w:sz="0" w:space="0" w:color="FFFFFF"/>
              <w:left w:val="none" w:sz="0" w:space="0" w:color="FFFFFF"/>
              <w:bottom w:val="single" w:sz="4" w:space="0" w:color="BFBFBF"/>
              <w:right w:val="none" w:sz="0" w:space="0" w:color="FFFFFF"/>
            </w:tcBorders>
            <w:shd w:val="clear" w:color="auto" w:fill="DCE6F1"/>
            <w:tcMar>
              <w:top w:w="60" w:type="dxa"/>
              <w:left w:w="110" w:type="dxa"/>
              <w:bottom w:w="60" w:type="dxa"/>
              <w:right w:w="110" w:type="dxa"/>
            </w:tcMar>
          </w:tcPr>
          <w:p w14:paraId="5EB90888" w14:textId="77777777" w:rsidR="00EA2EF7" w:rsidRDefault="00162843">
            <w:pPr>
              <w:spacing w:after="0" w:line="252" w:lineRule="auto"/>
              <w:jc w:val="right"/>
            </w:pPr>
            <w:r>
              <w:rPr>
                <w:rFonts w:ascii="Consolas" w:eastAsia="Consolas" w:hAnsi="Consolas" w:cs="Consolas"/>
                <w:sz w:val="19"/>
                <w:szCs w:val="19"/>
              </w:rPr>
              <w:t>16 weeks</w:t>
            </w:r>
          </w:p>
        </w:tc>
      </w:tr>
    </w:tbl>
    <w:p w14:paraId="5EB9088A" w14:textId="77777777" w:rsidR="00EA2EF7" w:rsidRDefault="00EA2EF7">
      <w:pPr>
        <w:spacing w:after="140"/>
      </w:pPr>
    </w:p>
    <w:p w14:paraId="5EB9088B" w14:textId="77777777" w:rsidR="00EA2EF7" w:rsidRDefault="00162843">
      <w:r>
        <w:t>The 30-day warranty and support period runs after go-live (Section 12). All seven operating companies go live together in a single cutover.</w:t>
      </w:r>
    </w:p>
    <w:p w14:paraId="5EB9088C" w14:textId="77777777" w:rsidR="00EA2EF7" w:rsidRDefault="00162843">
      <w:pPr>
        <w:pStyle w:val="Heading2"/>
        <w:keepNext/>
        <w:numPr>
          <w:ilvl w:val="1"/>
          <w:numId w:val="2"/>
        </w:numPr>
        <w:spacing w:before="240" w:after="80"/>
      </w:pPr>
      <w:bookmarkStart w:id="9" w:name="_Toc237039956"/>
      <w:r>
        <w:t>Key milestones and gates</w:t>
      </w:r>
      <w:bookmarkEnd w:id="9"/>
    </w:p>
    <w:p w14:paraId="5EB9088D" w14:textId="77777777" w:rsidR="00EA2EF7" w:rsidRDefault="00162843">
      <w:r>
        <w:t>Each milestone is a gate: the engagement does not proceed past it until its condition is met and accepted.</w:t>
      </w:r>
    </w:p>
    <w:p w14:paraId="5EB9088E" w14:textId="77777777" w:rsidR="00EA2EF7" w:rsidRDefault="00162843">
      <w:pPr>
        <w:keepNext/>
        <w:spacing w:before="180" w:after="60"/>
      </w:pPr>
      <w:r>
        <w:rPr>
          <w:b/>
          <w:bCs/>
          <w:color w:val="2F5496"/>
          <w:sz w:val="18"/>
          <w:szCs w:val="18"/>
        </w:rPr>
        <w:t xml:space="preserve">Table 7. </w:t>
      </w:r>
      <w:r>
        <w:rPr>
          <w:i/>
          <w:iCs/>
          <w:color w:val="595959"/>
          <w:sz w:val="18"/>
          <w:szCs w:val="18"/>
        </w:rPr>
        <w:t>Delivery milestones</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4A0" w:firstRow="1" w:lastRow="0" w:firstColumn="1" w:lastColumn="0" w:noHBand="0" w:noVBand="1"/>
      </w:tblPr>
      <w:tblGrid>
        <w:gridCol w:w="3120"/>
        <w:gridCol w:w="3120"/>
        <w:gridCol w:w="3120"/>
      </w:tblGrid>
      <w:tr w:rsidR="00EA2EF7" w14:paraId="5EB90892" w14:textId="77777777">
        <w:tblPrEx>
          <w:tblCellMar>
            <w:top w:w="0" w:type="dxa"/>
            <w:bottom w:w="0" w:type="dxa"/>
          </w:tblCellMar>
        </w:tblPrEx>
        <w:trPr>
          <w:tblHeader/>
        </w:trPr>
        <w:tc>
          <w:tcPr>
            <w:tcW w:w="312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EB9088F" w14:textId="77777777" w:rsidR="00EA2EF7" w:rsidRDefault="00162843">
            <w:pPr>
              <w:spacing w:after="0" w:line="252" w:lineRule="auto"/>
            </w:pPr>
            <w:r>
              <w:rPr>
                <w:color w:val="FFFFFF"/>
                <w:sz w:val="19"/>
                <w:szCs w:val="19"/>
              </w:rPr>
              <w:t>Milestone</w:t>
            </w:r>
          </w:p>
        </w:tc>
        <w:tc>
          <w:tcPr>
            <w:tcW w:w="312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EB90890" w14:textId="77777777" w:rsidR="00EA2EF7" w:rsidRDefault="00162843">
            <w:pPr>
              <w:spacing w:after="0" w:line="252" w:lineRule="auto"/>
            </w:pPr>
            <w:r>
              <w:rPr>
                <w:color w:val="FFFFFF"/>
                <w:sz w:val="19"/>
                <w:szCs w:val="19"/>
              </w:rPr>
              <w:t>When</w:t>
            </w:r>
          </w:p>
        </w:tc>
        <w:tc>
          <w:tcPr>
            <w:tcW w:w="312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EB90891" w14:textId="77777777" w:rsidR="00EA2EF7" w:rsidRDefault="00162843">
            <w:pPr>
              <w:spacing w:after="0" w:line="252" w:lineRule="auto"/>
            </w:pPr>
            <w:r>
              <w:rPr>
                <w:color w:val="FFFFFF"/>
                <w:sz w:val="19"/>
                <w:szCs w:val="19"/>
              </w:rPr>
              <w:t>Gate, accepted when</w:t>
            </w:r>
          </w:p>
        </w:tc>
      </w:tr>
      <w:tr w:rsidR="00EA2EF7" w14:paraId="5EB90896"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893" w14:textId="77777777" w:rsidR="00EA2EF7" w:rsidRDefault="00162843">
            <w:pPr>
              <w:spacing w:after="0" w:line="252" w:lineRule="auto"/>
            </w:pPr>
            <w:r>
              <w:rPr>
                <w:color w:val="1F3864"/>
                <w:sz w:val="19"/>
                <w:szCs w:val="19"/>
              </w:rPr>
              <w:t>Design sign-off</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894" w14:textId="77777777" w:rsidR="00EA2EF7" w:rsidRDefault="00162843">
            <w:pPr>
              <w:spacing w:after="0" w:line="252" w:lineRule="auto"/>
            </w:pPr>
            <w:r>
              <w:rPr>
                <w:sz w:val="19"/>
                <w:szCs w:val="19"/>
              </w:rPr>
              <w:t>End of Discovery and design</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895" w14:textId="77777777" w:rsidR="00EA2EF7" w:rsidRDefault="00162843">
            <w:pPr>
              <w:spacing w:after="0" w:line="252" w:lineRule="auto"/>
            </w:pPr>
            <w:r>
              <w:rPr>
                <w:sz w:val="19"/>
                <w:szCs w:val="19"/>
              </w:rPr>
              <w:t>Solution design, architecture and the PRD baseline are approved, and the Sage integration contract is confirmed</w:t>
            </w:r>
          </w:p>
        </w:tc>
      </w:tr>
      <w:tr w:rsidR="00EA2EF7" w14:paraId="5EB9089A"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897" w14:textId="77777777" w:rsidR="00EA2EF7" w:rsidRDefault="00162843">
            <w:pPr>
              <w:spacing w:after="0" w:line="252" w:lineRule="auto"/>
            </w:pPr>
            <w:r>
              <w:rPr>
                <w:color w:val="1F3864"/>
                <w:sz w:val="19"/>
                <w:szCs w:val="19"/>
              </w:rPr>
              <w:t>Integration proven</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898" w14:textId="77777777" w:rsidR="00EA2EF7" w:rsidRDefault="00162843">
            <w:pPr>
              <w:spacing w:after="0" w:line="252" w:lineRule="auto"/>
            </w:pPr>
            <w:r>
              <w:rPr>
                <w:sz w:val="19"/>
                <w:szCs w:val="19"/>
              </w:rPr>
              <w:t>During Development</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899" w14:textId="77777777" w:rsidR="00EA2EF7" w:rsidRDefault="00162843">
            <w:pPr>
              <w:spacing w:after="0" w:line="252" w:lineRule="auto"/>
            </w:pPr>
            <w:r>
              <w:rPr>
                <w:sz w:val="19"/>
                <w:szCs w:val="19"/>
              </w:rPr>
              <w:t>A purchase invoice and a credit memo are created in the Sage test instance with attachment and number returned</w:t>
            </w:r>
          </w:p>
        </w:tc>
      </w:tr>
      <w:tr w:rsidR="00EA2EF7" w14:paraId="5EB9089E"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89B" w14:textId="77777777" w:rsidR="00EA2EF7" w:rsidRDefault="00162843">
            <w:pPr>
              <w:spacing w:after="0" w:line="252" w:lineRule="auto"/>
            </w:pPr>
            <w:r>
              <w:rPr>
                <w:color w:val="1F3864"/>
                <w:sz w:val="19"/>
                <w:szCs w:val="19"/>
              </w:rPr>
              <w:t>Development complete</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89C" w14:textId="77777777" w:rsidR="00EA2EF7" w:rsidRDefault="00162843">
            <w:pPr>
              <w:spacing w:after="0" w:line="252" w:lineRule="auto"/>
            </w:pPr>
            <w:r>
              <w:rPr>
                <w:sz w:val="19"/>
                <w:szCs w:val="19"/>
              </w:rPr>
              <w:t>End of Development</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89D" w14:textId="77777777" w:rsidR="00EA2EF7" w:rsidRDefault="00162843">
            <w:pPr>
              <w:spacing w:after="0" w:line="252" w:lineRule="auto"/>
            </w:pPr>
            <w:r>
              <w:rPr>
                <w:sz w:val="19"/>
                <w:szCs w:val="19"/>
              </w:rPr>
              <w:t>All five document flows are demonstrated end to end and system-integration testing has passed</w:t>
            </w:r>
          </w:p>
        </w:tc>
      </w:tr>
      <w:tr w:rsidR="00EA2EF7" w14:paraId="5EB908A2"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89F" w14:textId="77777777" w:rsidR="00EA2EF7" w:rsidRDefault="00162843">
            <w:pPr>
              <w:spacing w:after="0" w:line="252" w:lineRule="auto"/>
            </w:pPr>
            <w:r>
              <w:rPr>
                <w:color w:val="1F3864"/>
                <w:sz w:val="19"/>
                <w:szCs w:val="19"/>
              </w:rPr>
              <w:t>UAT sign-off</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8A0" w14:textId="77777777" w:rsidR="00EA2EF7" w:rsidRDefault="00162843">
            <w:pPr>
              <w:spacing w:after="0" w:line="252" w:lineRule="auto"/>
            </w:pPr>
            <w:r>
              <w:rPr>
                <w:sz w:val="19"/>
                <w:szCs w:val="19"/>
              </w:rPr>
              <w:t>End of Testing</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8A1" w14:textId="77777777" w:rsidR="00EA2EF7" w:rsidRDefault="00162843">
            <w:pPr>
              <w:spacing w:after="0" w:line="252" w:lineRule="auto"/>
            </w:pPr>
            <w:r>
              <w:rPr>
                <w:sz w:val="19"/>
                <w:szCs w:val="19"/>
              </w:rPr>
              <w:t>The client test pack passes with no open critical or high-severity defects</w:t>
            </w:r>
          </w:p>
        </w:tc>
      </w:tr>
      <w:tr w:rsidR="00EA2EF7" w14:paraId="5EB908A6"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8A3" w14:textId="77777777" w:rsidR="00EA2EF7" w:rsidRDefault="00162843">
            <w:pPr>
              <w:spacing w:after="0" w:line="252" w:lineRule="auto"/>
            </w:pPr>
            <w:r>
              <w:rPr>
                <w:color w:val="1F3864"/>
                <w:sz w:val="19"/>
                <w:szCs w:val="19"/>
              </w:rPr>
              <w:t>Go-live (all companies)</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8A4" w14:textId="77777777" w:rsidR="00EA2EF7" w:rsidRDefault="00162843">
            <w:pPr>
              <w:spacing w:after="0" w:line="252" w:lineRule="auto"/>
            </w:pPr>
            <w:r>
              <w:rPr>
                <w:sz w:val="19"/>
                <w:szCs w:val="19"/>
              </w:rPr>
              <w:t>Go-live</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8A5" w14:textId="77777777" w:rsidR="00EA2EF7" w:rsidRDefault="00162843">
            <w:pPr>
              <w:spacing w:after="0" w:line="252" w:lineRule="auto"/>
            </w:pPr>
            <w:r>
              <w:rPr>
                <w:sz w:val="19"/>
                <w:szCs w:val="19"/>
              </w:rPr>
              <w:t>All seven operating companies are processing production documents into Sage</w:t>
            </w:r>
          </w:p>
        </w:tc>
      </w:tr>
      <w:tr w:rsidR="00EA2EF7" w14:paraId="5EB908AA"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8A7" w14:textId="77777777" w:rsidR="00EA2EF7" w:rsidRDefault="00162843">
            <w:pPr>
              <w:spacing w:after="0" w:line="252" w:lineRule="auto"/>
            </w:pPr>
            <w:r>
              <w:rPr>
                <w:color w:val="1F3864"/>
                <w:sz w:val="19"/>
                <w:szCs w:val="19"/>
              </w:rPr>
              <w:t>Warranty complete</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8A8" w14:textId="77777777" w:rsidR="00EA2EF7" w:rsidRDefault="00162843">
            <w:pPr>
              <w:spacing w:after="0" w:line="252" w:lineRule="auto"/>
            </w:pPr>
            <w:r>
              <w:rPr>
                <w:sz w:val="19"/>
                <w:szCs w:val="19"/>
              </w:rPr>
              <w:t>Go-live + 30 days</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8A9" w14:textId="77777777" w:rsidR="00EA2EF7" w:rsidRDefault="00162843">
            <w:pPr>
              <w:spacing w:after="0" w:line="252" w:lineRule="auto"/>
            </w:pPr>
            <w:r>
              <w:rPr>
                <w:sz w:val="19"/>
                <w:szCs w:val="19"/>
              </w:rPr>
              <w:t>30 days in production; the objective measures (Section 2) are reported</w:t>
            </w:r>
          </w:p>
        </w:tc>
      </w:tr>
    </w:tbl>
    <w:p w14:paraId="5EB908AB" w14:textId="77777777" w:rsidR="00EA2EF7" w:rsidRDefault="00EA2EF7">
      <w:pPr>
        <w:spacing w:after="140"/>
      </w:pPr>
    </w:p>
    <w:p w14:paraId="5EB908AC" w14:textId="77777777" w:rsidR="00EA2EF7" w:rsidRDefault="00162843">
      <w:pPr>
        <w:pStyle w:val="Heading1"/>
        <w:keepNext/>
        <w:numPr>
          <w:ilvl w:val="0"/>
          <w:numId w:val="2"/>
        </w:numPr>
        <w:spacing w:before="340" w:after="130"/>
      </w:pPr>
      <w:bookmarkStart w:id="10" w:name="_Toc237039957"/>
      <w:r>
        <w:t>Roles and responsibilities</w:t>
      </w:r>
      <w:bookmarkEnd w:id="10"/>
    </w:p>
    <w:p w14:paraId="5EB908AD" w14:textId="77777777" w:rsidR="00EA2EF7" w:rsidRDefault="00162843">
      <w:r>
        <w:t>Both parties commit named people for the duration of the engagement.</w:t>
      </w:r>
    </w:p>
    <w:p w14:paraId="5EB908AE" w14:textId="77777777" w:rsidR="00EA2EF7" w:rsidRDefault="00162843">
      <w:pPr>
        <w:keepNext/>
        <w:spacing w:before="180" w:after="60"/>
      </w:pPr>
      <w:r>
        <w:rPr>
          <w:b/>
          <w:bCs/>
          <w:color w:val="2F5496"/>
          <w:sz w:val="18"/>
          <w:szCs w:val="18"/>
        </w:rPr>
        <w:t xml:space="preserve">Table 8. </w:t>
      </w:r>
      <w:r>
        <w:rPr>
          <w:i/>
          <w:iCs/>
          <w:color w:val="595959"/>
          <w:sz w:val="18"/>
          <w:szCs w:val="18"/>
        </w:rPr>
        <w:t>Responsibilities</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4A0" w:firstRow="1" w:lastRow="0" w:firstColumn="1" w:lastColumn="0" w:noHBand="0" w:noVBand="1"/>
      </w:tblPr>
      <w:tblGrid>
        <w:gridCol w:w="3100"/>
        <w:gridCol w:w="6260"/>
      </w:tblGrid>
      <w:tr w:rsidR="00EA2EF7" w14:paraId="5EB908B1" w14:textId="77777777">
        <w:tblPrEx>
          <w:tblCellMar>
            <w:top w:w="0" w:type="dxa"/>
            <w:bottom w:w="0" w:type="dxa"/>
          </w:tblCellMar>
        </w:tblPrEx>
        <w:trPr>
          <w:tblHeader/>
        </w:trPr>
        <w:tc>
          <w:tcPr>
            <w:tcW w:w="310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EB908AF" w14:textId="77777777" w:rsidR="00EA2EF7" w:rsidRDefault="00162843">
            <w:pPr>
              <w:spacing w:after="0" w:line="252" w:lineRule="auto"/>
            </w:pPr>
            <w:r>
              <w:rPr>
                <w:color w:val="FFFFFF"/>
                <w:sz w:val="19"/>
                <w:szCs w:val="19"/>
              </w:rPr>
              <w:t>H.J. Baker &amp; Bro., LLC</w:t>
            </w:r>
          </w:p>
        </w:tc>
        <w:tc>
          <w:tcPr>
            <w:tcW w:w="626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EB908B0" w14:textId="77777777" w:rsidR="00EA2EF7" w:rsidRDefault="00162843">
            <w:pPr>
              <w:spacing w:after="0" w:line="252" w:lineRule="auto"/>
            </w:pPr>
            <w:r>
              <w:rPr>
                <w:color w:val="FFFFFF"/>
                <w:sz w:val="19"/>
                <w:szCs w:val="19"/>
              </w:rPr>
              <w:t>Alferix</w:t>
            </w:r>
          </w:p>
        </w:tc>
      </w:tr>
      <w:tr w:rsidR="00EA2EF7" w14:paraId="5EB908B4"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8B2" w14:textId="77777777" w:rsidR="00EA2EF7" w:rsidRDefault="00162843">
            <w:pPr>
              <w:spacing w:after="0" w:line="252" w:lineRule="auto"/>
            </w:pPr>
            <w:r>
              <w:rPr>
                <w:sz w:val="19"/>
                <w:szCs w:val="19"/>
              </w:rPr>
              <w:t>Approval and final review of documents before they post to Sage</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8B3" w14:textId="77777777" w:rsidR="00EA2EF7" w:rsidRDefault="00162843">
            <w:pPr>
              <w:spacing w:after="0" w:line="252" w:lineRule="auto"/>
            </w:pPr>
            <w:r>
              <w:rPr>
                <w:sz w:val="19"/>
                <w:szCs w:val="19"/>
              </w:rPr>
              <w:t>Design, build, integration, testing and deployment of the platform</w:t>
            </w:r>
          </w:p>
        </w:tc>
      </w:tr>
      <w:tr w:rsidR="00EA2EF7" w14:paraId="5EB908B7"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8B5" w14:textId="77777777" w:rsidR="00EA2EF7" w:rsidRDefault="00162843">
            <w:pPr>
              <w:spacing w:after="0" w:line="252" w:lineRule="auto"/>
            </w:pPr>
            <w:r>
              <w:rPr>
                <w:sz w:val="19"/>
                <w:szCs w:val="19"/>
              </w:rPr>
              <w:t>Review and update any document whose extraction or classification confidence falls below the threshold</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8B6" w14:textId="77777777" w:rsidR="00EA2EF7" w:rsidRDefault="00162843">
            <w:pPr>
              <w:spacing w:after="0" w:line="252" w:lineRule="auto"/>
            </w:pPr>
            <w:r>
              <w:rPr>
                <w:sz w:val="19"/>
                <w:szCs w:val="19"/>
              </w:rPr>
              <w:t>Route below-threshold documents to review and apply the corrections on re-run</w:t>
            </w:r>
          </w:p>
        </w:tc>
      </w:tr>
      <w:tr w:rsidR="00EA2EF7" w14:paraId="5EB908BA"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8B8" w14:textId="77777777" w:rsidR="00EA2EF7" w:rsidRDefault="00162843">
            <w:pPr>
              <w:spacing w:after="0" w:line="252" w:lineRule="auto"/>
            </w:pPr>
            <w:r>
              <w:rPr>
                <w:sz w:val="19"/>
                <w:szCs w:val="19"/>
              </w:rPr>
              <w:t>Business decisions and timely sign-off</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8B9" w14:textId="77777777" w:rsidR="00EA2EF7" w:rsidRDefault="00162843">
            <w:pPr>
              <w:spacing w:after="0" w:line="252" w:lineRule="auto"/>
            </w:pPr>
            <w:r>
              <w:rPr>
                <w:sz w:val="19"/>
                <w:szCs w:val="19"/>
              </w:rPr>
              <w:t>AI extraction and classification, matching, and the five document flows, per the PRD</w:t>
            </w:r>
          </w:p>
        </w:tc>
      </w:tr>
      <w:tr w:rsidR="00EA2EF7" w14:paraId="5EB908BD"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8BB" w14:textId="77777777" w:rsidR="00EA2EF7" w:rsidRDefault="00162843">
            <w:pPr>
              <w:spacing w:after="0" w:line="252" w:lineRule="auto"/>
            </w:pPr>
            <w:r>
              <w:rPr>
                <w:sz w:val="19"/>
                <w:szCs w:val="19"/>
              </w:rPr>
              <w:t>Master data and configuration inputs (hierarchy, limits, templates, mappings)</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8BC" w14:textId="77777777" w:rsidR="00EA2EF7" w:rsidRDefault="00162843">
            <w:pPr>
              <w:spacing w:after="0" w:line="252" w:lineRule="auto"/>
            </w:pPr>
            <w:r>
              <w:rPr>
                <w:sz w:val="19"/>
                <w:szCs w:val="19"/>
              </w:rPr>
              <w:t>Approval workflow, dashboards, reporting and administration</w:t>
            </w:r>
          </w:p>
        </w:tc>
      </w:tr>
      <w:tr w:rsidR="00EA2EF7" w14:paraId="5EB908C0"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8BE" w14:textId="77777777" w:rsidR="00EA2EF7" w:rsidRDefault="00162843">
            <w:pPr>
              <w:spacing w:after="0" w:line="252" w:lineRule="auto"/>
            </w:pPr>
            <w:r>
              <w:rPr>
                <w:sz w:val="19"/>
                <w:szCs w:val="19"/>
              </w:rPr>
              <w:t>Azure subscription, hosting and infrastructure for the platform</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8BF" w14:textId="77777777" w:rsidR="00EA2EF7" w:rsidRDefault="00162843">
            <w:pPr>
              <w:spacing w:after="0" w:line="252" w:lineRule="auto"/>
            </w:pPr>
            <w:r>
              <w:rPr>
                <w:sz w:val="19"/>
                <w:szCs w:val="19"/>
              </w:rPr>
              <w:t>Configuration of routing rules, templates and reference data during implementation</w:t>
            </w:r>
          </w:p>
        </w:tc>
      </w:tr>
      <w:tr w:rsidR="00EA2EF7" w14:paraId="5EB908C3"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8C1" w14:textId="77777777" w:rsidR="00EA2EF7" w:rsidRDefault="00162843">
            <w:pPr>
              <w:spacing w:after="0" w:line="252" w:lineRule="auto"/>
            </w:pPr>
            <w:r>
              <w:rPr>
                <w:sz w:val="19"/>
                <w:szCs w:val="19"/>
              </w:rPr>
              <w:t>Sage X3 access and Sage-side support (with Net at Work); UAT by named SMEs; network connectivity to Sage</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8C2" w14:textId="77777777" w:rsidR="00EA2EF7" w:rsidRDefault="00162843">
            <w:pPr>
              <w:spacing w:after="0" w:line="252" w:lineRule="auto"/>
            </w:pPr>
            <w:r>
              <w:rPr>
                <w:sz w:val="19"/>
                <w:szCs w:val="19"/>
              </w:rPr>
              <w:t>Handover, documentation and training; 30-day warranty and defect correction after go-live</w:t>
            </w:r>
          </w:p>
        </w:tc>
      </w:tr>
    </w:tbl>
    <w:p w14:paraId="5EB908C4" w14:textId="77777777" w:rsidR="00EA2EF7" w:rsidRDefault="00EA2EF7">
      <w:pPr>
        <w:spacing w:after="140"/>
      </w:pPr>
    </w:p>
    <w:p w14:paraId="5EB908C5" w14:textId="77777777" w:rsidR="00EA2EF7" w:rsidRDefault="00162843">
      <w:pPr>
        <w:pStyle w:val="Heading2"/>
        <w:keepNext/>
        <w:numPr>
          <w:ilvl w:val="1"/>
          <w:numId w:val="2"/>
        </w:numPr>
        <w:spacing w:before="240" w:after="80"/>
      </w:pPr>
      <w:bookmarkStart w:id="11" w:name="_Toc237039958"/>
      <w:r>
        <w:t>Governance</w:t>
      </w:r>
      <w:bookmarkEnd w:id="11"/>
    </w:p>
    <w:p w14:paraId="5EB908C6" w14:textId="77777777" w:rsidR="00EA2EF7" w:rsidRDefault="00162843">
      <w:r>
        <w:t>The engagement is run through a light, regular governance rhythm so decisions are made when they are needed and progress is visible throughout.</w:t>
      </w:r>
    </w:p>
    <w:p w14:paraId="5EB908C7" w14:textId="77777777" w:rsidR="00EA2EF7" w:rsidRDefault="00162843">
      <w:pPr>
        <w:pStyle w:val="ListParagraph"/>
        <w:numPr>
          <w:ilvl w:val="0"/>
          <w:numId w:val="3"/>
        </w:numPr>
        <w:spacing w:after="80"/>
      </w:pPr>
      <w:r>
        <w:rPr>
          <w:b/>
          <w:bCs/>
        </w:rPr>
        <w:t>Weekly working session</w:t>
      </w:r>
      <w:r>
        <w:t>, the Alferix engagement lead with the H.J. Baker AP team: progress, decisions needed, and a look at what was built.</w:t>
      </w:r>
    </w:p>
    <w:p w14:paraId="5EB908C8" w14:textId="77777777" w:rsidR="00EA2EF7" w:rsidRDefault="00162843">
      <w:pPr>
        <w:pStyle w:val="ListParagraph"/>
        <w:numPr>
          <w:ilvl w:val="0"/>
          <w:numId w:val="3"/>
        </w:numPr>
        <w:spacing w:after="80"/>
      </w:pPr>
      <w:r>
        <w:rPr>
          <w:b/>
          <w:bCs/>
        </w:rPr>
        <w:t>Fortnightly increment review</w:t>
      </w:r>
      <w:r>
        <w:t>, a working demonstration; each increment is accepted or its gaps are listed.</w:t>
      </w:r>
    </w:p>
    <w:p w14:paraId="5EB908C9" w14:textId="77777777" w:rsidR="00EA2EF7" w:rsidRDefault="00162843">
      <w:pPr>
        <w:pStyle w:val="ListParagraph"/>
        <w:numPr>
          <w:ilvl w:val="0"/>
          <w:numId w:val="3"/>
        </w:numPr>
        <w:spacing w:after="80"/>
      </w:pPr>
      <w:r>
        <w:rPr>
          <w:b/>
          <w:bCs/>
        </w:rPr>
        <w:t>Monthly steering</w:t>
      </w:r>
      <w:r>
        <w:t>, with the project sponsor, covering scope, budget, timeline and risk.</w:t>
      </w:r>
    </w:p>
    <w:p w14:paraId="5EB908CA" w14:textId="77777777" w:rsidR="00EA2EF7" w:rsidRDefault="00162843">
      <w:pPr>
        <w:pStyle w:val="ListParagraph"/>
        <w:numPr>
          <w:ilvl w:val="0"/>
          <w:numId w:val="3"/>
        </w:numPr>
        <w:spacing w:after="80"/>
      </w:pPr>
      <w:r>
        <w:rPr>
          <w:b/>
          <w:bCs/>
        </w:rPr>
        <w:t>Shared decision log</w:t>
      </w:r>
      <w:r>
        <w:t>, every open decision carries an owner and a due date; a decision not made by its date becomes a tracked risk.</w:t>
      </w:r>
    </w:p>
    <w:p w14:paraId="5EB908CB" w14:textId="77777777" w:rsidR="00EA2EF7" w:rsidRDefault="00162843">
      <w:pPr>
        <w:pStyle w:val="ListParagraph"/>
        <w:numPr>
          <w:ilvl w:val="0"/>
          <w:numId w:val="3"/>
        </w:numPr>
        <w:spacing w:after="80"/>
      </w:pPr>
      <w:r>
        <w:rPr>
          <w:b/>
          <w:bCs/>
        </w:rPr>
        <w:t>Net at Work coordination</w:t>
      </w:r>
      <w:r>
        <w:t>, a standing item, because the Sage integration is the largest external dependency.</w:t>
      </w:r>
    </w:p>
    <w:p w14:paraId="5EB908CC" w14:textId="77777777" w:rsidR="00EA2EF7" w:rsidRDefault="00162843">
      <w:pPr>
        <w:pStyle w:val="Heading1"/>
        <w:keepNext/>
        <w:numPr>
          <w:ilvl w:val="0"/>
          <w:numId w:val="2"/>
        </w:numPr>
        <w:spacing w:before="340" w:after="130"/>
      </w:pPr>
      <w:bookmarkStart w:id="12" w:name="_Toc237039959"/>
      <w:r>
        <w:t>Assumptions</w:t>
      </w:r>
      <w:bookmarkEnd w:id="12"/>
    </w:p>
    <w:p w14:paraId="5EB908CD" w14:textId="77777777" w:rsidR="00EA2EF7" w:rsidRDefault="00162843">
      <w:r>
        <w:t>If an assumption proves untrue, its impact is handled through change control (Section 13).</w:t>
      </w:r>
    </w:p>
    <w:p w14:paraId="5EB908CE" w14:textId="77777777" w:rsidR="00EA2EF7" w:rsidRDefault="00162843">
      <w:pPr>
        <w:pStyle w:val="ListParagraph"/>
        <w:numPr>
          <w:ilvl w:val="0"/>
          <w:numId w:val="3"/>
        </w:numPr>
        <w:spacing w:after="80"/>
      </w:pPr>
      <w:r>
        <w:t>Sage X3 exposes the required APIs for master-data reads and document creation, and Net at Work is available to confirm the contract.</w:t>
      </w:r>
    </w:p>
    <w:p w14:paraId="5EB908CF" w14:textId="77777777" w:rsidR="00EA2EF7" w:rsidRDefault="00162843">
      <w:pPr>
        <w:pStyle w:val="ListParagraph"/>
        <w:numPr>
          <w:ilvl w:val="0"/>
          <w:numId w:val="3"/>
        </w:numPr>
        <w:spacing w:after="80"/>
      </w:pPr>
      <w:r>
        <w:t>The environments the platform runs in are available in H.J. Baker's Azure subscription.</w:t>
      </w:r>
    </w:p>
    <w:p w14:paraId="5EB908D0" w14:textId="77777777" w:rsidR="00EA2EF7" w:rsidRDefault="00162843">
      <w:pPr>
        <w:pStyle w:val="ListParagraph"/>
        <w:numPr>
          <w:ilvl w:val="0"/>
          <w:numId w:val="3"/>
        </w:numPr>
        <w:spacing w:after="80"/>
      </w:pPr>
      <w:r>
        <w:t>Client subject-matter experts are available for workshops, validation and UAT.</w:t>
      </w:r>
    </w:p>
    <w:p w14:paraId="5EB908D1" w14:textId="77777777" w:rsidR="00EA2EF7" w:rsidRDefault="00162843">
      <w:pPr>
        <w:pStyle w:val="ListParagraph"/>
        <w:numPr>
          <w:ilvl w:val="0"/>
          <w:numId w:val="3"/>
        </w:numPr>
        <w:spacing w:after="80"/>
      </w:pPr>
      <w:r>
        <w:t>Decisions and approvals are provided within the agreed service level.</w:t>
      </w:r>
    </w:p>
    <w:p w14:paraId="5EB908D2" w14:textId="77777777" w:rsidR="00EA2EF7" w:rsidRDefault="00162843">
      <w:pPr>
        <w:pStyle w:val="ListParagraph"/>
        <w:numPr>
          <w:ilvl w:val="0"/>
          <w:numId w:val="3"/>
        </w:numPr>
        <w:spacing w:after="80"/>
      </w:pPr>
      <w:r>
        <w:t>Configuration data is supplied by the client as data, not derived from documents.</w:t>
      </w:r>
    </w:p>
    <w:p w14:paraId="5EB908D3" w14:textId="77777777" w:rsidR="00EA2EF7" w:rsidRDefault="00162843">
      <w:pPr>
        <w:pStyle w:val="ListParagraph"/>
        <w:numPr>
          <w:ilvl w:val="0"/>
          <w:numId w:val="3"/>
        </w:numPr>
        <w:spacing w:after="80"/>
      </w:pPr>
      <w:r>
        <w:t>Document volumes and profile are as stated in the PRD (Section 1).</w:t>
      </w:r>
    </w:p>
    <w:p w14:paraId="5EB908D4" w14:textId="77777777" w:rsidR="00EA2EF7" w:rsidRDefault="00162843">
      <w:pPr>
        <w:pStyle w:val="ListParagraph"/>
        <w:numPr>
          <w:ilvl w:val="0"/>
          <w:numId w:val="3"/>
        </w:numPr>
        <w:spacing w:after="80"/>
      </w:pPr>
      <w:r>
        <w:t>Extraction uses the Claude API, as costed in Section 14.</w:t>
      </w:r>
    </w:p>
    <w:p w14:paraId="5EB908D5" w14:textId="77777777" w:rsidR="00EA2EF7" w:rsidRDefault="00162843">
      <w:pPr>
        <w:pStyle w:val="Heading1"/>
        <w:keepNext/>
        <w:numPr>
          <w:ilvl w:val="0"/>
          <w:numId w:val="2"/>
        </w:numPr>
        <w:spacing w:before="340" w:after="130"/>
      </w:pPr>
      <w:bookmarkStart w:id="13" w:name="_Toc237039960"/>
      <w:r>
        <w:t>Dependencies</w:t>
      </w:r>
      <w:bookmarkEnd w:id="13"/>
    </w:p>
    <w:p w14:paraId="5EB908D6" w14:textId="77777777" w:rsidR="00EA2EF7" w:rsidRDefault="00162843">
      <w:r>
        <w:t>Delivery depends on the following parties and services being available when needed.</w:t>
      </w:r>
    </w:p>
    <w:p w14:paraId="5EB908D7" w14:textId="77777777" w:rsidR="00EA2EF7" w:rsidRDefault="00162843">
      <w:pPr>
        <w:keepNext/>
        <w:spacing w:before="180" w:after="60"/>
      </w:pPr>
      <w:r>
        <w:rPr>
          <w:b/>
          <w:bCs/>
          <w:color w:val="2F5496"/>
          <w:sz w:val="18"/>
          <w:szCs w:val="18"/>
        </w:rPr>
        <w:t xml:space="preserve">Table 9. </w:t>
      </w:r>
      <w:r>
        <w:rPr>
          <w:i/>
          <w:iCs/>
          <w:color w:val="595959"/>
          <w:sz w:val="18"/>
          <w:szCs w:val="18"/>
        </w:rPr>
        <w:t>Dependencies</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4A0" w:firstRow="1" w:lastRow="0" w:firstColumn="1" w:lastColumn="0" w:noHBand="0" w:noVBand="1"/>
      </w:tblPr>
      <w:tblGrid>
        <w:gridCol w:w="3100"/>
        <w:gridCol w:w="6260"/>
      </w:tblGrid>
      <w:tr w:rsidR="00EA2EF7" w14:paraId="5EB908DA" w14:textId="77777777">
        <w:tblPrEx>
          <w:tblCellMar>
            <w:top w:w="0" w:type="dxa"/>
            <w:bottom w:w="0" w:type="dxa"/>
          </w:tblCellMar>
        </w:tblPrEx>
        <w:trPr>
          <w:tblHeader/>
        </w:trPr>
        <w:tc>
          <w:tcPr>
            <w:tcW w:w="310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EB908D8" w14:textId="77777777" w:rsidR="00EA2EF7" w:rsidRDefault="00162843">
            <w:pPr>
              <w:spacing w:after="0" w:line="252" w:lineRule="auto"/>
            </w:pPr>
            <w:r>
              <w:rPr>
                <w:color w:val="FFFFFF"/>
                <w:sz w:val="19"/>
                <w:szCs w:val="19"/>
              </w:rPr>
              <w:t>Dependency</w:t>
            </w:r>
          </w:p>
        </w:tc>
        <w:tc>
          <w:tcPr>
            <w:tcW w:w="626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EB908D9" w14:textId="77777777" w:rsidR="00EA2EF7" w:rsidRDefault="00162843">
            <w:pPr>
              <w:spacing w:after="0" w:line="252" w:lineRule="auto"/>
            </w:pPr>
            <w:r>
              <w:rPr>
                <w:color w:val="FFFFFF"/>
                <w:sz w:val="19"/>
                <w:szCs w:val="19"/>
              </w:rPr>
              <w:t>Needed for</w:t>
            </w:r>
          </w:p>
        </w:tc>
      </w:tr>
      <w:tr w:rsidR="00EA2EF7" w14:paraId="5EB908DD"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8DB" w14:textId="77777777" w:rsidR="00EA2EF7" w:rsidRDefault="00162843">
            <w:pPr>
              <w:spacing w:after="0" w:line="252" w:lineRule="auto"/>
            </w:pPr>
            <w:r>
              <w:rPr>
                <w:color w:val="1F3864"/>
                <w:sz w:val="19"/>
                <w:szCs w:val="19"/>
              </w:rPr>
              <w:t>Sage team (client)</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8DC" w14:textId="77777777" w:rsidR="00EA2EF7" w:rsidRDefault="00162843">
            <w:pPr>
              <w:spacing w:after="0" w:line="252" w:lineRule="auto"/>
            </w:pPr>
            <w:r>
              <w:rPr>
                <w:sz w:val="19"/>
                <w:szCs w:val="19"/>
              </w:rPr>
              <w:t>Access, test data and Sage-side coordination</w:t>
            </w:r>
          </w:p>
        </w:tc>
      </w:tr>
      <w:tr w:rsidR="00EA2EF7" w14:paraId="5EB908E0"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8DE" w14:textId="77777777" w:rsidR="00EA2EF7" w:rsidRDefault="00162843">
            <w:pPr>
              <w:spacing w:after="0" w:line="252" w:lineRule="auto"/>
            </w:pPr>
            <w:r>
              <w:rPr>
                <w:color w:val="1F3864"/>
                <w:sz w:val="19"/>
                <w:szCs w:val="19"/>
              </w:rPr>
              <w:t>Net at Work</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8DF" w14:textId="77777777" w:rsidR="00EA2EF7" w:rsidRDefault="00162843">
            <w:pPr>
              <w:spacing w:after="0" w:line="252" w:lineRule="auto"/>
            </w:pPr>
            <w:r>
              <w:rPr>
                <w:sz w:val="19"/>
                <w:szCs w:val="19"/>
              </w:rPr>
              <w:t>Confirming the Sage X3 API contract and Sage configuration</w:t>
            </w:r>
          </w:p>
        </w:tc>
      </w:tr>
      <w:tr w:rsidR="00EA2EF7" w14:paraId="5EB908E3"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8E1" w14:textId="77777777" w:rsidR="00EA2EF7" w:rsidRDefault="00162843">
            <w:pPr>
              <w:spacing w:after="0" w:line="252" w:lineRule="auto"/>
            </w:pPr>
            <w:r>
              <w:rPr>
                <w:color w:val="1F3864"/>
                <w:sz w:val="19"/>
                <w:szCs w:val="19"/>
              </w:rPr>
              <w:t>Microsoft 365</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8E2" w14:textId="77777777" w:rsidR="00EA2EF7" w:rsidRDefault="00162843">
            <w:pPr>
              <w:spacing w:after="0" w:line="252" w:lineRule="auto"/>
            </w:pPr>
            <w:r>
              <w:rPr>
                <w:sz w:val="19"/>
                <w:szCs w:val="19"/>
              </w:rPr>
              <w:t>AP mailbox access and single sign-on</w:t>
            </w:r>
          </w:p>
        </w:tc>
      </w:tr>
      <w:tr w:rsidR="00EA2EF7" w14:paraId="5EB908E6"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8E4" w14:textId="77777777" w:rsidR="00EA2EF7" w:rsidRDefault="00162843">
            <w:pPr>
              <w:spacing w:after="0" w:line="252" w:lineRule="auto"/>
            </w:pPr>
            <w:r>
              <w:rPr>
                <w:color w:val="1F3864"/>
                <w:sz w:val="19"/>
                <w:szCs w:val="19"/>
              </w:rPr>
              <w:t>Microsoft Azure (compute and SQL Database)</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8E5" w14:textId="77777777" w:rsidR="00EA2EF7" w:rsidRDefault="00162843">
            <w:pPr>
              <w:spacing w:after="0" w:line="252" w:lineRule="auto"/>
            </w:pPr>
            <w:r>
              <w:rPr>
                <w:sz w:val="19"/>
                <w:szCs w:val="19"/>
              </w:rPr>
              <w:t>The runtime the platform is deployed into, in H.J. Baker's Azure subscription</w:t>
            </w:r>
          </w:p>
        </w:tc>
      </w:tr>
      <w:tr w:rsidR="00EA2EF7" w14:paraId="5EB908E9"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8E7" w14:textId="77777777" w:rsidR="00EA2EF7" w:rsidRDefault="00162843">
            <w:pPr>
              <w:spacing w:after="0" w:line="252" w:lineRule="auto"/>
            </w:pPr>
            <w:r>
              <w:rPr>
                <w:color w:val="1F3864"/>
                <w:sz w:val="19"/>
                <w:szCs w:val="19"/>
              </w:rPr>
              <w:t>AI extraction service (Claude API)</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8E8" w14:textId="77777777" w:rsidR="00EA2EF7" w:rsidRDefault="00162843">
            <w:pPr>
              <w:spacing w:after="0" w:line="252" w:lineRule="auto"/>
            </w:pPr>
            <w:r>
              <w:rPr>
                <w:sz w:val="19"/>
                <w:szCs w:val="19"/>
              </w:rPr>
              <w:t>Extraction of header and line data</w:t>
            </w:r>
          </w:p>
        </w:tc>
      </w:tr>
    </w:tbl>
    <w:p w14:paraId="5EB908EA" w14:textId="77777777" w:rsidR="00EA2EF7" w:rsidRDefault="00EA2EF7">
      <w:pPr>
        <w:spacing w:after="140"/>
      </w:pPr>
    </w:p>
    <w:p w14:paraId="5EB908EB" w14:textId="77777777" w:rsidR="00EA2EF7" w:rsidRDefault="00162843">
      <w:pPr>
        <w:pStyle w:val="Heading1"/>
        <w:keepNext/>
        <w:numPr>
          <w:ilvl w:val="0"/>
          <w:numId w:val="2"/>
        </w:numPr>
        <w:spacing w:before="340" w:after="130"/>
      </w:pPr>
      <w:bookmarkStart w:id="14" w:name="_Toc237039961"/>
      <w:r>
        <w:t>Acceptance criteria</w:t>
      </w:r>
      <w:bookmarkEnd w:id="14"/>
    </w:p>
    <w:p w14:paraId="5EB908EC" w14:textId="77777777" w:rsidR="00EA2EF7" w:rsidRDefault="00162843">
      <w:r>
        <w:t>The project is accepted when the following are met. Feature-level acceptance is defined in the PRD (Section 9), with the document types it applies to in Section 5.</w:t>
      </w:r>
    </w:p>
    <w:p w14:paraId="5EB908ED" w14:textId="77777777" w:rsidR="00EA2EF7" w:rsidRDefault="00162843">
      <w:pPr>
        <w:pStyle w:val="ListParagraph"/>
        <w:numPr>
          <w:ilvl w:val="0"/>
          <w:numId w:val="3"/>
        </w:numPr>
        <w:spacing w:after="80"/>
      </w:pPr>
      <w:r>
        <w:t>User acceptance testing is completed against the agreed test pack.</w:t>
      </w:r>
    </w:p>
    <w:p w14:paraId="5EB908EE" w14:textId="77777777" w:rsidR="00EA2EF7" w:rsidRDefault="00162843">
      <w:pPr>
        <w:pStyle w:val="ListParagraph"/>
        <w:numPr>
          <w:ilvl w:val="0"/>
          <w:numId w:val="3"/>
        </w:numPr>
        <w:spacing w:after="80"/>
      </w:pPr>
      <w:r>
        <w:t>All critical and high-severity defects are closed; lower-severity defects are logged with an agreed plan.</w:t>
      </w:r>
    </w:p>
    <w:p w14:paraId="5EB908EF" w14:textId="77777777" w:rsidR="00EA2EF7" w:rsidRDefault="00162843">
      <w:pPr>
        <w:pStyle w:val="ListParagraph"/>
        <w:numPr>
          <w:ilvl w:val="0"/>
          <w:numId w:val="3"/>
        </w:numPr>
        <w:spacing w:after="80"/>
      </w:pPr>
      <w:r>
        <w:t>Production deployment is completed and all seven operating companies are processing live documents into Sage.</w:t>
      </w:r>
    </w:p>
    <w:p w14:paraId="5EB908F0" w14:textId="77777777" w:rsidR="00EA2EF7" w:rsidRDefault="00162843">
      <w:pPr>
        <w:pStyle w:val="ListParagraph"/>
        <w:numPr>
          <w:ilvl w:val="0"/>
          <w:numId w:val="3"/>
        </w:numPr>
        <w:spacing w:after="80"/>
      </w:pPr>
      <w:r>
        <w:t>All contracted deliverables (Section 4) are submitted and accepted.</w:t>
      </w:r>
    </w:p>
    <w:p w14:paraId="5EB908F1" w14:textId="77777777" w:rsidR="00EA2EF7" w:rsidRDefault="00162843">
      <w:r>
        <w:t>H.J. Baker has five working days from delivery of each milestone to accept it or to state specific deficiencies in writing; absent either, the milestone is deemed accepted.</w:t>
      </w:r>
    </w:p>
    <w:p w14:paraId="5EB908F2" w14:textId="77777777" w:rsidR="00EA2EF7" w:rsidRDefault="00162843">
      <w:pPr>
        <w:pStyle w:val="Heading1"/>
        <w:keepNext/>
        <w:numPr>
          <w:ilvl w:val="0"/>
          <w:numId w:val="2"/>
        </w:numPr>
        <w:spacing w:before="340" w:after="130"/>
      </w:pPr>
      <w:bookmarkStart w:id="15" w:name="_Toc237039962"/>
      <w:r>
        <w:t>Support and warranty</w:t>
      </w:r>
      <w:bookmarkEnd w:id="15"/>
    </w:p>
    <w:p w14:paraId="5EB908F3" w14:textId="77777777" w:rsidR="00EA2EF7" w:rsidRDefault="00162843">
      <w:r>
        <w:t xml:space="preserve">Alferix provides a </w:t>
      </w:r>
      <w:r>
        <w:rPr>
          <w:b/>
          <w:bCs/>
        </w:rPr>
        <w:t>30-day warranty and support period</w:t>
      </w:r>
      <w:r>
        <w:t xml:space="preserve"> from go-live, covering defect resolution and close support for the AP team. Defects against this SOW and the PRD reported within this 30-day period are corrected at no charge.</w:t>
      </w:r>
    </w:p>
    <w:p w14:paraId="5EB908F4" w14:textId="77777777" w:rsidR="00EA2EF7" w:rsidRDefault="00162843">
      <w:pPr>
        <w:keepNext/>
        <w:spacing w:before="180" w:after="60"/>
      </w:pPr>
      <w:r>
        <w:rPr>
          <w:b/>
          <w:bCs/>
          <w:color w:val="2F5496"/>
          <w:sz w:val="18"/>
          <w:szCs w:val="18"/>
        </w:rPr>
        <w:t xml:space="preserve">Table 10. </w:t>
      </w:r>
      <w:r>
        <w:rPr>
          <w:i/>
          <w:iCs/>
          <w:color w:val="595959"/>
          <w:sz w:val="18"/>
          <w:szCs w:val="18"/>
        </w:rPr>
        <w:t>Severity matrix and response</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4A0" w:firstRow="1" w:lastRow="0" w:firstColumn="1" w:lastColumn="0" w:noHBand="0" w:noVBand="1"/>
      </w:tblPr>
      <w:tblGrid>
        <w:gridCol w:w="1100"/>
        <w:gridCol w:w="2753"/>
        <w:gridCol w:w="2753"/>
        <w:gridCol w:w="2754"/>
      </w:tblGrid>
      <w:tr w:rsidR="00EA2EF7" w14:paraId="5EB908F9" w14:textId="77777777">
        <w:tblPrEx>
          <w:tblCellMar>
            <w:top w:w="0" w:type="dxa"/>
            <w:bottom w:w="0" w:type="dxa"/>
          </w:tblCellMar>
        </w:tblPrEx>
        <w:trPr>
          <w:tblHeader/>
        </w:trPr>
        <w:tc>
          <w:tcPr>
            <w:tcW w:w="110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EB908F5" w14:textId="77777777" w:rsidR="00EA2EF7" w:rsidRDefault="00162843">
            <w:pPr>
              <w:spacing w:after="0" w:line="252" w:lineRule="auto"/>
            </w:pPr>
            <w:r>
              <w:rPr>
                <w:color w:val="FFFFFF"/>
                <w:sz w:val="19"/>
                <w:szCs w:val="19"/>
              </w:rPr>
              <w:t>Severity</w:t>
            </w:r>
          </w:p>
        </w:tc>
        <w:tc>
          <w:tcPr>
            <w:tcW w:w="2753"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EB908F6" w14:textId="77777777" w:rsidR="00EA2EF7" w:rsidRDefault="00162843">
            <w:pPr>
              <w:spacing w:after="0" w:line="252" w:lineRule="auto"/>
            </w:pPr>
            <w:r>
              <w:rPr>
                <w:color w:val="FFFFFF"/>
                <w:sz w:val="19"/>
                <w:szCs w:val="19"/>
              </w:rPr>
              <w:t>Definition</w:t>
            </w:r>
          </w:p>
        </w:tc>
        <w:tc>
          <w:tcPr>
            <w:tcW w:w="2753"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EB908F7" w14:textId="77777777" w:rsidR="00EA2EF7" w:rsidRDefault="00162843">
            <w:pPr>
              <w:spacing w:after="0" w:line="252" w:lineRule="auto"/>
            </w:pPr>
            <w:r>
              <w:rPr>
                <w:color w:val="FFFFFF"/>
                <w:sz w:val="19"/>
                <w:szCs w:val="19"/>
              </w:rPr>
              <w:t>Response</w:t>
            </w:r>
          </w:p>
        </w:tc>
        <w:tc>
          <w:tcPr>
            <w:tcW w:w="2754"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EB908F8" w14:textId="77777777" w:rsidR="00EA2EF7" w:rsidRDefault="00162843">
            <w:pPr>
              <w:spacing w:after="0" w:line="252" w:lineRule="auto"/>
            </w:pPr>
            <w:r>
              <w:rPr>
                <w:color w:val="FFFFFF"/>
                <w:sz w:val="19"/>
                <w:szCs w:val="19"/>
              </w:rPr>
              <w:t>Resolution target</w:t>
            </w:r>
          </w:p>
        </w:tc>
      </w:tr>
      <w:tr w:rsidR="00EA2EF7" w14:paraId="5EB908FE"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8FA" w14:textId="77777777" w:rsidR="00EA2EF7" w:rsidRDefault="00162843">
            <w:pPr>
              <w:spacing w:after="0" w:line="252" w:lineRule="auto"/>
            </w:pPr>
            <w:r>
              <w:rPr>
                <w:color w:val="1F3864"/>
                <w:sz w:val="19"/>
                <w:szCs w:val="19"/>
              </w:rPr>
              <w:t>1. Critical</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8FB" w14:textId="77777777" w:rsidR="00EA2EF7" w:rsidRDefault="00162843">
            <w:pPr>
              <w:spacing w:after="0" w:line="252" w:lineRule="auto"/>
            </w:pPr>
            <w:r>
              <w:rPr>
                <w:sz w:val="19"/>
                <w:szCs w:val="19"/>
              </w:rPr>
              <w:t>Processing stopped; no workaround</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8FC" w14:textId="77777777" w:rsidR="00EA2EF7" w:rsidRDefault="00162843">
            <w:pPr>
              <w:spacing w:after="0" w:line="252" w:lineRule="auto"/>
            </w:pPr>
            <w:r>
              <w:rPr>
                <w:sz w:val="19"/>
                <w:szCs w:val="19"/>
              </w:rPr>
              <w:t>2 business hours</w:t>
            </w:r>
          </w:p>
        </w:tc>
        <w:tc>
          <w:tcPr>
            <w:tcW w:w="2754"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8FD" w14:textId="77777777" w:rsidR="00EA2EF7" w:rsidRDefault="00162843">
            <w:pPr>
              <w:spacing w:after="0" w:line="252" w:lineRule="auto"/>
            </w:pPr>
            <w:r>
              <w:rPr>
                <w:sz w:val="19"/>
                <w:szCs w:val="19"/>
              </w:rPr>
              <w:t>1 business day</w:t>
            </w:r>
          </w:p>
        </w:tc>
      </w:tr>
      <w:tr w:rsidR="00EA2EF7" w14:paraId="5EB90903"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8FF" w14:textId="77777777" w:rsidR="00EA2EF7" w:rsidRDefault="00162843">
            <w:pPr>
              <w:spacing w:after="0" w:line="252" w:lineRule="auto"/>
            </w:pPr>
            <w:r>
              <w:rPr>
                <w:color w:val="1F3864"/>
                <w:sz w:val="19"/>
                <w:szCs w:val="19"/>
              </w:rPr>
              <w:t>2. High</w:t>
            </w:r>
          </w:p>
        </w:tc>
        <w:tc>
          <w:tcPr>
            <w:tcW w:w="2753"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900" w14:textId="77777777" w:rsidR="00EA2EF7" w:rsidRDefault="00162843">
            <w:pPr>
              <w:spacing w:after="0" w:line="252" w:lineRule="auto"/>
            </w:pPr>
            <w:r>
              <w:rPr>
                <w:sz w:val="19"/>
                <w:szCs w:val="19"/>
              </w:rPr>
              <w:t>Major function impaired; workaround exists</w:t>
            </w:r>
          </w:p>
        </w:tc>
        <w:tc>
          <w:tcPr>
            <w:tcW w:w="2753"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901" w14:textId="77777777" w:rsidR="00EA2EF7" w:rsidRDefault="00162843">
            <w:pPr>
              <w:spacing w:after="0" w:line="252" w:lineRule="auto"/>
            </w:pPr>
            <w:r>
              <w:rPr>
                <w:sz w:val="19"/>
                <w:szCs w:val="19"/>
              </w:rPr>
              <w:t>4 business hours</w:t>
            </w:r>
          </w:p>
        </w:tc>
        <w:tc>
          <w:tcPr>
            <w:tcW w:w="2754"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902" w14:textId="77777777" w:rsidR="00EA2EF7" w:rsidRDefault="00162843">
            <w:pPr>
              <w:spacing w:after="0" w:line="252" w:lineRule="auto"/>
            </w:pPr>
            <w:r>
              <w:rPr>
                <w:sz w:val="19"/>
                <w:szCs w:val="19"/>
              </w:rPr>
              <w:t>3 business days</w:t>
            </w:r>
          </w:p>
        </w:tc>
      </w:tr>
      <w:tr w:rsidR="00EA2EF7" w14:paraId="5EB90908"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904" w14:textId="77777777" w:rsidR="00EA2EF7" w:rsidRDefault="00162843">
            <w:pPr>
              <w:spacing w:after="0" w:line="252" w:lineRule="auto"/>
            </w:pPr>
            <w:r>
              <w:rPr>
                <w:color w:val="1F3864"/>
                <w:sz w:val="19"/>
                <w:szCs w:val="19"/>
              </w:rPr>
              <w:t>3. Medium</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905" w14:textId="77777777" w:rsidR="00EA2EF7" w:rsidRDefault="00162843">
            <w:pPr>
              <w:spacing w:after="0" w:line="252" w:lineRule="auto"/>
            </w:pPr>
            <w:r>
              <w:rPr>
                <w:sz w:val="19"/>
                <w:szCs w:val="19"/>
              </w:rPr>
              <w:t>Minor function impaired</w:t>
            </w:r>
          </w:p>
        </w:tc>
        <w:tc>
          <w:tcPr>
            <w:tcW w:w="2753"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906" w14:textId="77777777" w:rsidR="00EA2EF7" w:rsidRDefault="00162843">
            <w:pPr>
              <w:spacing w:after="0" w:line="252" w:lineRule="auto"/>
            </w:pPr>
            <w:r>
              <w:rPr>
                <w:sz w:val="19"/>
                <w:szCs w:val="19"/>
              </w:rPr>
              <w:t>1 business day</w:t>
            </w:r>
          </w:p>
        </w:tc>
        <w:tc>
          <w:tcPr>
            <w:tcW w:w="2754"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907" w14:textId="77777777" w:rsidR="00EA2EF7" w:rsidRDefault="00162843">
            <w:pPr>
              <w:spacing w:after="0" w:line="252" w:lineRule="auto"/>
            </w:pPr>
            <w:r>
              <w:rPr>
                <w:sz w:val="19"/>
                <w:szCs w:val="19"/>
              </w:rPr>
              <w:t>Next release</w:t>
            </w:r>
          </w:p>
        </w:tc>
      </w:tr>
      <w:tr w:rsidR="00EA2EF7" w14:paraId="5EB9090D" w14:textId="77777777">
        <w:tblPrEx>
          <w:tblCellMar>
            <w:top w:w="0" w:type="dxa"/>
            <w:bottom w:w="0" w:type="dxa"/>
          </w:tblCellMar>
        </w:tblPrEx>
        <w:tc>
          <w:tcPr>
            <w:tcW w:w="1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909" w14:textId="77777777" w:rsidR="00EA2EF7" w:rsidRDefault="00162843">
            <w:pPr>
              <w:spacing w:after="0" w:line="252" w:lineRule="auto"/>
            </w:pPr>
            <w:r>
              <w:rPr>
                <w:color w:val="1F3864"/>
                <w:sz w:val="19"/>
                <w:szCs w:val="19"/>
              </w:rPr>
              <w:t>4. Low</w:t>
            </w:r>
          </w:p>
        </w:tc>
        <w:tc>
          <w:tcPr>
            <w:tcW w:w="2753"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90A" w14:textId="77777777" w:rsidR="00EA2EF7" w:rsidRDefault="00162843">
            <w:pPr>
              <w:spacing w:after="0" w:line="252" w:lineRule="auto"/>
            </w:pPr>
            <w:r>
              <w:rPr>
                <w:sz w:val="19"/>
                <w:szCs w:val="19"/>
              </w:rPr>
              <w:t>Cosmetic or advisory</w:t>
            </w:r>
          </w:p>
        </w:tc>
        <w:tc>
          <w:tcPr>
            <w:tcW w:w="2753"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90B" w14:textId="77777777" w:rsidR="00EA2EF7" w:rsidRDefault="00162843">
            <w:pPr>
              <w:spacing w:after="0" w:line="252" w:lineRule="auto"/>
            </w:pPr>
            <w:r>
              <w:rPr>
                <w:sz w:val="19"/>
                <w:szCs w:val="19"/>
              </w:rPr>
              <w:t>2 business days</w:t>
            </w:r>
          </w:p>
        </w:tc>
        <w:tc>
          <w:tcPr>
            <w:tcW w:w="2754"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90C" w14:textId="77777777" w:rsidR="00EA2EF7" w:rsidRDefault="00162843">
            <w:pPr>
              <w:spacing w:after="0" w:line="252" w:lineRule="auto"/>
            </w:pPr>
            <w:r>
              <w:rPr>
                <w:sz w:val="19"/>
                <w:szCs w:val="19"/>
              </w:rPr>
              <w:t>Scheduled</w:t>
            </w:r>
          </w:p>
        </w:tc>
      </w:tr>
    </w:tbl>
    <w:p w14:paraId="5EB9090E" w14:textId="77777777" w:rsidR="00EA2EF7" w:rsidRDefault="00EA2EF7">
      <w:pPr>
        <w:spacing w:after="140"/>
      </w:pPr>
    </w:p>
    <w:p w14:paraId="5EB9090F" w14:textId="77777777" w:rsidR="00EA2EF7" w:rsidRDefault="00162843">
      <w:pPr>
        <w:pStyle w:val="Heading1"/>
        <w:keepNext/>
        <w:numPr>
          <w:ilvl w:val="0"/>
          <w:numId w:val="2"/>
        </w:numPr>
        <w:spacing w:before="340" w:after="130"/>
      </w:pPr>
      <w:bookmarkStart w:id="16" w:name="_Toc237039963"/>
      <w:r>
        <w:t>Change management</w:t>
      </w:r>
      <w:bookmarkEnd w:id="16"/>
    </w:p>
    <w:p w14:paraId="5EB90910" w14:textId="77777777" w:rsidR="00EA2EF7" w:rsidRDefault="00162843">
      <w:r>
        <w:t>Any requirement not documented in the PRD, or not covered by an approved change request, is treated as out of scope and managed through the change-request process.</w:t>
      </w:r>
    </w:p>
    <w:p w14:paraId="5EB90911" w14:textId="77777777" w:rsidR="00EA2EF7" w:rsidRDefault="00162843">
      <w:r>
        <w:t>No change is implemented until it is approved in writing by both the H.J. Baker business owner and the Alferix engagement lead. Minor changes under an agreed threshold are absorbed within the increment at no charge, so small course corrections do not each become paperwork.</w:t>
      </w:r>
    </w:p>
    <w:p w14:paraId="5EB90912" w14:textId="77777777" w:rsidR="00EA2EF7" w:rsidRDefault="00162843">
      <w:pPr>
        <w:keepNext/>
        <w:spacing w:before="180" w:after="60"/>
      </w:pPr>
      <w:r>
        <w:rPr>
          <w:b/>
          <w:bCs/>
          <w:color w:val="2F5496"/>
          <w:sz w:val="18"/>
          <w:szCs w:val="18"/>
        </w:rPr>
        <w:t xml:space="preserve">Table 11. </w:t>
      </w:r>
      <w:r>
        <w:rPr>
          <w:i/>
          <w:iCs/>
          <w:color w:val="595959"/>
          <w:sz w:val="18"/>
          <w:szCs w:val="18"/>
        </w:rPr>
        <w:t>What a change request records</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4A0" w:firstRow="1" w:lastRow="0" w:firstColumn="1" w:lastColumn="0" w:noHBand="0" w:noVBand="1"/>
      </w:tblPr>
      <w:tblGrid>
        <w:gridCol w:w="3100"/>
        <w:gridCol w:w="6260"/>
      </w:tblGrid>
      <w:tr w:rsidR="00EA2EF7" w14:paraId="5EB90915" w14:textId="77777777">
        <w:tblPrEx>
          <w:tblCellMar>
            <w:top w:w="0" w:type="dxa"/>
            <w:bottom w:w="0" w:type="dxa"/>
          </w:tblCellMar>
        </w:tblPrEx>
        <w:trPr>
          <w:tblHeader/>
        </w:trPr>
        <w:tc>
          <w:tcPr>
            <w:tcW w:w="310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EB90913" w14:textId="77777777" w:rsidR="00EA2EF7" w:rsidRDefault="00162843">
            <w:pPr>
              <w:spacing w:after="0" w:line="252" w:lineRule="auto"/>
            </w:pPr>
            <w:r>
              <w:rPr>
                <w:color w:val="FFFFFF"/>
                <w:sz w:val="19"/>
                <w:szCs w:val="19"/>
              </w:rPr>
              <w:t>Field</w:t>
            </w:r>
          </w:p>
        </w:tc>
        <w:tc>
          <w:tcPr>
            <w:tcW w:w="626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EB90914" w14:textId="77777777" w:rsidR="00EA2EF7" w:rsidRDefault="00162843">
            <w:pPr>
              <w:spacing w:after="0" w:line="252" w:lineRule="auto"/>
            </w:pPr>
            <w:r>
              <w:rPr>
                <w:color w:val="FFFFFF"/>
                <w:sz w:val="19"/>
                <w:szCs w:val="19"/>
              </w:rPr>
              <w:t>Description</w:t>
            </w:r>
          </w:p>
        </w:tc>
      </w:tr>
      <w:tr w:rsidR="00EA2EF7" w14:paraId="5EB90918"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916" w14:textId="77777777" w:rsidR="00EA2EF7" w:rsidRDefault="00162843">
            <w:pPr>
              <w:spacing w:after="0" w:line="252" w:lineRule="auto"/>
            </w:pPr>
            <w:r>
              <w:rPr>
                <w:color w:val="1F3864"/>
                <w:sz w:val="19"/>
                <w:szCs w:val="19"/>
              </w:rPr>
              <w:t>Change</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917" w14:textId="77777777" w:rsidR="00EA2EF7" w:rsidRDefault="00162843">
            <w:pPr>
              <w:spacing w:after="0" w:line="252" w:lineRule="auto"/>
            </w:pPr>
            <w:r>
              <w:rPr>
                <w:sz w:val="19"/>
                <w:szCs w:val="19"/>
              </w:rPr>
              <w:t>What is changing, and the business reason for it</w:t>
            </w:r>
          </w:p>
        </w:tc>
      </w:tr>
      <w:tr w:rsidR="00EA2EF7" w14:paraId="5EB9091B"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919" w14:textId="77777777" w:rsidR="00EA2EF7" w:rsidRDefault="00162843">
            <w:pPr>
              <w:spacing w:after="0" w:line="252" w:lineRule="auto"/>
            </w:pPr>
            <w:r>
              <w:rPr>
                <w:color w:val="1F3864"/>
                <w:sz w:val="19"/>
                <w:szCs w:val="19"/>
              </w:rPr>
              <w:t>Effort</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91A" w14:textId="77777777" w:rsidR="00EA2EF7" w:rsidRDefault="00162843">
            <w:pPr>
              <w:spacing w:after="0" w:line="252" w:lineRule="auto"/>
            </w:pPr>
            <w:r>
              <w:rPr>
                <w:sz w:val="19"/>
                <w:szCs w:val="19"/>
              </w:rPr>
              <w:t>Impact in person-days</w:t>
            </w:r>
          </w:p>
        </w:tc>
      </w:tr>
      <w:tr w:rsidR="00EA2EF7" w14:paraId="5EB9091E"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91C" w14:textId="77777777" w:rsidR="00EA2EF7" w:rsidRDefault="00162843">
            <w:pPr>
              <w:spacing w:after="0" w:line="252" w:lineRule="auto"/>
            </w:pPr>
            <w:r>
              <w:rPr>
                <w:color w:val="1F3864"/>
                <w:sz w:val="19"/>
                <w:szCs w:val="19"/>
              </w:rPr>
              <w:t>Schedule</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91D" w14:textId="77777777" w:rsidR="00EA2EF7" w:rsidRDefault="00162843">
            <w:pPr>
              <w:spacing w:after="0" w:line="252" w:lineRule="auto"/>
            </w:pPr>
            <w:r>
              <w:rPr>
                <w:sz w:val="19"/>
                <w:szCs w:val="19"/>
              </w:rPr>
              <w:t>Impact on the timeline and any dependent milestones</w:t>
            </w:r>
          </w:p>
        </w:tc>
      </w:tr>
      <w:tr w:rsidR="00EA2EF7" w14:paraId="5EB90921"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91F" w14:textId="77777777" w:rsidR="00EA2EF7" w:rsidRDefault="00162843">
            <w:pPr>
              <w:spacing w:after="0" w:line="252" w:lineRule="auto"/>
            </w:pPr>
            <w:r>
              <w:rPr>
                <w:color w:val="1F3864"/>
                <w:sz w:val="19"/>
                <w:szCs w:val="19"/>
              </w:rPr>
              <w:t>Cost</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920" w14:textId="77777777" w:rsidR="00EA2EF7" w:rsidRDefault="00162843">
            <w:pPr>
              <w:spacing w:after="0" w:line="252" w:lineRule="auto"/>
            </w:pPr>
            <w:r>
              <w:rPr>
                <w:sz w:val="19"/>
                <w:szCs w:val="19"/>
              </w:rPr>
              <w:t>Impact on the fee, at the agreed day rates</w:t>
            </w:r>
          </w:p>
        </w:tc>
      </w:tr>
      <w:tr w:rsidR="00EA2EF7" w14:paraId="5EB90924"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922" w14:textId="77777777" w:rsidR="00EA2EF7" w:rsidRDefault="00162843">
            <w:pPr>
              <w:spacing w:after="0" w:line="252" w:lineRule="auto"/>
            </w:pPr>
            <w:r>
              <w:rPr>
                <w:color w:val="1F3864"/>
                <w:sz w:val="19"/>
                <w:szCs w:val="19"/>
              </w:rPr>
              <w:t>Approval</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923" w14:textId="77777777" w:rsidR="00EA2EF7" w:rsidRDefault="00162843">
            <w:pPr>
              <w:spacing w:after="0" w:line="252" w:lineRule="auto"/>
            </w:pPr>
            <w:r>
              <w:rPr>
                <w:sz w:val="19"/>
                <w:szCs w:val="19"/>
              </w:rPr>
              <w:t>Written approval by both parties before any work starts</w:t>
            </w:r>
          </w:p>
        </w:tc>
      </w:tr>
    </w:tbl>
    <w:p w14:paraId="5EB90925" w14:textId="77777777" w:rsidR="00EA2EF7" w:rsidRDefault="00EA2EF7">
      <w:pPr>
        <w:spacing w:after="140"/>
      </w:pPr>
    </w:p>
    <w:p w14:paraId="5EB90926" w14:textId="77777777" w:rsidR="00EA2EF7" w:rsidRDefault="00162843">
      <w:pPr>
        <w:pStyle w:val="Heading1"/>
        <w:keepNext/>
        <w:numPr>
          <w:ilvl w:val="0"/>
          <w:numId w:val="2"/>
        </w:numPr>
        <w:spacing w:before="340" w:after="130"/>
      </w:pPr>
      <w:bookmarkStart w:id="17" w:name="_Toc237039964"/>
      <w:r>
        <w:t>Commercials</w:t>
      </w:r>
      <w:bookmarkEnd w:id="17"/>
    </w:p>
    <w:p w14:paraId="5EB90927" w14:textId="77777777" w:rsidR="00EA2EF7" w:rsidRDefault="00162843">
      <w:r>
        <w:t>This engagement is a fixed-price development and delivery of the AP Invoice Processing Platform. A single one-time fee covers design, build, integration, testing, deployment and handover. Cloud infrastructure and AI services run in H.J. Baker's Azure subscription and are billed directly by the providers; an indicative monthly running cost, with SQL Database hosting options, is set out below for planning.</w:t>
      </w:r>
    </w:p>
    <w:p w14:paraId="5EB90928" w14:textId="77777777" w:rsidR="00EA2EF7" w:rsidRDefault="00162843">
      <w:pPr>
        <w:keepNext/>
        <w:spacing w:before="180" w:after="60"/>
      </w:pPr>
      <w:r>
        <w:rPr>
          <w:b/>
          <w:bCs/>
          <w:color w:val="2F5496"/>
          <w:sz w:val="18"/>
          <w:szCs w:val="18"/>
        </w:rPr>
        <w:t xml:space="preserve">Table 12. </w:t>
      </w:r>
      <w:r>
        <w:rPr>
          <w:i/>
          <w:iCs/>
          <w:color w:val="595959"/>
          <w:sz w:val="18"/>
          <w:szCs w:val="18"/>
        </w:rPr>
        <w:t>Development and delivery fee</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4A0" w:firstRow="1" w:lastRow="0" w:firstColumn="1" w:lastColumn="0" w:noHBand="0" w:noVBand="1"/>
      </w:tblPr>
      <w:tblGrid>
        <w:gridCol w:w="3100"/>
        <w:gridCol w:w="6260"/>
      </w:tblGrid>
      <w:tr w:rsidR="00EA2EF7" w14:paraId="5EB9092B" w14:textId="77777777">
        <w:tblPrEx>
          <w:tblCellMar>
            <w:top w:w="0" w:type="dxa"/>
            <w:bottom w:w="0" w:type="dxa"/>
          </w:tblCellMar>
        </w:tblPrEx>
        <w:trPr>
          <w:tblHeader/>
        </w:trPr>
        <w:tc>
          <w:tcPr>
            <w:tcW w:w="310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EB90929" w14:textId="77777777" w:rsidR="00EA2EF7" w:rsidRDefault="00162843">
            <w:pPr>
              <w:spacing w:after="0" w:line="252" w:lineRule="auto"/>
            </w:pPr>
            <w:r>
              <w:rPr>
                <w:color w:val="FFFFFF"/>
                <w:sz w:val="19"/>
                <w:szCs w:val="19"/>
              </w:rPr>
              <w:t>Item</w:t>
            </w:r>
          </w:p>
        </w:tc>
        <w:tc>
          <w:tcPr>
            <w:tcW w:w="626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EB9092A" w14:textId="77777777" w:rsidR="00EA2EF7" w:rsidRDefault="00162843">
            <w:pPr>
              <w:spacing w:after="0" w:line="252" w:lineRule="auto"/>
              <w:jc w:val="right"/>
            </w:pPr>
            <w:r>
              <w:rPr>
                <w:rFonts w:ascii="Consolas" w:eastAsia="Consolas" w:hAnsi="Consolas" w:cs="Consolas"/>
                <w:color w:val="FFFFFF"/>
                <w:sz w:val="19"/>
                <w:szCs w:val="19"/>
              </w:rPr>
              <w:t>Fee</w:t>
            </w:r>
          </w:p>
        </w:tc>
      </w:tr>
      <w:tr w:rsidR="00EA2EF7" w14:paraId="5EB9092E"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92C" w14:textId="77777777" w:rsidR="00EA2EF7" w:rsidRDefault="00162843">
            <w:pPr>
              <w:spacing w:after="0" w:line="252" w:lineRule="auto"/>
            </w:pPr>
            <w:r>
              <w:rPr>
                <w:color w:val="1F3864"/>
                <w:sz w:val="19"/>
                <w:szCs w:val="19"/>
              </w:rPr>
              <w:t>Development and delivery of the platform (one-time, fixed price)</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92D" w14:textId="77777777" w:rsidR="00EA2EF7" w:rsidRDefault="00162843">
            <w:pPr>
              <w:spacing w:after="0" w:line="252" w:lineRule="auto"/>
              <w:jc w:val="right"/>
            </w:pPr>
            <w:r>
              <w:rPr>
                <w:rFonts w:ascii="Consolas" w:eastAsia="Consolas" w:hAnsi="Consolas" w:cs="Consolas"/>
                <w:sz w:val="19"/>
                <w:szCs w:val="19"/>
              </w:rPr>
              <w:t>USD 63,760</w:t>
            </w:r>
          </w:p>
        </w:tc>
      </w:tr>
    </w:tbl>
    <w:p w14:paraId="5EB9092F" w14:textId="77777777" w:rsidR="00EA2EF7" w:rsidRDefault="00EA2EF7">
      <w:pPr>
        <w:spacing w:after="140"/>
      </w:pPr>
    </w:p>
    <w:p w14:paraId="5EB90930" w14:textId="77777777" w:rsidR="00EA2EF7" w:rsidRDefault="00162843">
      <w:pPr>
        <w:pStyle w:val="Heading2"/>
        <w:keepNext/>
        <w:numPr>
          <w:ilvl w:val="1"/>
          <w:numId w:val="2"/>
        </w:numPr>
        <w:spacing w:before="240" w:after="80"/>
      </w:pPr>
      <w:bookmarkStart w:id="18" w:name="_Toc237039965"/>
      <w:r>
        <w:t>Indicative infrastructure and AI running cost</w:t>
      </w:r>
      <w:bookmarkEnd w:id="18"/>
    </w:p>
    <w:p w14:paraId="5EB90931" w14:textId="77777777" w:rsidR="00EA2EF7" w:rsidRDefault="00162843">
      <w:r>
        <w:t>The platform runs in H.J. Baker's Azure subscription. The figures below are an approximate monthly running cost at the target volume of about 3,000 documents (30,000 pages) a month, based on current cloud and AI service list prices, and are provided for planning only. These services are billed directly to H.J. Baker by Microsoft Azure and the AI provider.</w:t>
      </w:r>
    </w:p>
    <w:p w14:paraId="5EB90932" w14:textId="77777777" w:rsidR="00EA2EF7" w:rsidRDefault="00162843">
      <w:pPr>
        <w:keepNext/>
        <w:spacing w:before="180" w:after="60"/>
      </w:pPr>
      <w:r>
        <w:rPr>
          <w:b/>
          <w:bCs/>
          <w:color w:val="2F5496"/>
          <w:sz w:val="18"/>
          <w:szCs w:val="18"/>
        </w:rPr>
        <w:t xml:space="preserve">Table 13. </w:t>
      </w:r>
      <w:r>
        <w:rPr>
          <w:i/>
          <w:iCs/>
          <w:color w:val="595959"/>
          <w:sz w:val="18"/>
          <w:szCs w:val="18"/>
        </w:rPr>
        <w:t>Approximate monthly running cost, excluding SQL Database (USD)</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4A0" w:firstRow="1" w:lastRow="0" w:firstColumn="1" w:lastColumn="0" w:noHBand="0" w:noVBand="1"/>
      </w:tblPr>
      <w:tblGrid>
        <w:gridCol w:w="3120"/>
        <w:gridCol w:w="3120"/>
        <w:gridCol w:w="3120"/>
      </w:tblGrid>
      <w:tr w:rsidR="00EA2EF7" w14:paraId="5EB90936" w14:textId="77777777">
        <w:tblPrEx>
          <w:tblCellMar>
            <w:top w:w="0" w:type="dxa"/>
            <w:bottom w:w="0" w:type="dxa"/>
          </w:tblCellMar>
        </w:tblPrEx>
        <w:trPr>
          <w:tblHeader/>
        </w:trPr>
        <w:tc>
          <w:tcPr>
            <w:tcW w:w="312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EB90933" w14:textId="77777777" w:rsidR="00EA2EF7" w:rsidRDefault="00162843">
            <w:pPr>
              <w:spacing w:after="0" w:line="252" w:lineRule="auto"/>
            </w:pPr>
            <w:r>
              <w:rPr>
                <w:color w:val="FFFFFF"/>
                <w:sz w:val="19"/>
                <w:szCs w:val="19"/>
              </w:rPr>
              <w:t>Component</w:t>
            </w:r>
          </w:p>
        </w:tc>
        <w:tc>
          <w:tcPr>
            <w:tcW w:w="312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EB90934" w14:textId="77777777" w:rsidR="00EA2EF7" w:rsidRDefault="00162843">
            <w:pPr>
              <w:spacing w:after="0" w:line="252" w:lineRule="auto"/>
            </w:pPr>
            <w:r>
              <w:rPr>
                <w:color w:val="FFFFFF"/>
                <w:sz w:val="19"/>
                <w:szCs w:val="19"/>
              </w:rPr>
              <w:t>Configuration</w:t>
            </w:r>
          </w:p>
        </w:tc>
        <w:tc>
          <w:tcPr>
            <w:tcW w:w="312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EB90935" w14:textId="77777777" w:rsidR="00EA2EF7" w:rsidRDefault="00162843">
            <w:pPr>
              <w:spacing w:after="0" w:line="252" w:lineRule="auto"/>
              <w:jc w:val="right"/>
            </w:pPr>
            <w:r>
              <w:rPr>
                <w:rFonts w:ascii="Consolas" w:eastAsia="Consolas" w:hAnsi="Consolas" w:cs="Consolas"/>
                <w:color w:val="FFFFFF"/>
                <w:sz w:val="19"/>
                <w:szCs w:val="19"/>
              </w:rPr>
              <w:t>Monthly</w:t>
            </w:r>
          </w:p>
        </w:tc>
      </w:tr>
      <w:tr w:rsidR="00EA2EF7" w14:paraId="5EB9093A"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937" w14:textId="77777777" w:rsidR="00EA2EF7" w:rsidRDefault="00162843">
            <w:pPr>
              <w:spacing w:after="0" w:line="252" w:lineRule="auto"/>
            </w:pPr>
            <w:r>
              <w:rPr>
                <w:color w:val="1F3864"/>
                <w:sz w:val="19"/>
                <w:szCs w:val="19"/>
              </w:rPr>
              <w:t>Frontend</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938" w14:textId="77777777" w:rsidR="00EA2EF7" w:rsidRDefault="00162843">
            <w:pPr>
              <w:spacing w:after="0" w:line="252" w:lineRule="auto"/>
            </w:pPr>
            <w:r>
              <w:rPr>
                <w:sz w:val="19"/>
                <w:szCs w:val="19"/>
              </w:rPr>
              <w:t>Static Web Apps, Standard, base plus bandwidth</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939" w14:textId="77777777" w:rsidR="00EA2EF7" w:rsidRDefault="00162843">
            <w:pPr>
              <w:spacing w:after="0" w:line="252" w:lineRule="auto"/>
              <w:jc w:val="right"/>
            </w:pPr>
            <w:r>
              <w:rPr>
                <w:rFonts w:ascii="Consolas" w:eastAsia="Consolas" w:hAnsi="Consolas" w:cs="Consolas"/>
                <w:sz w:val="19"/>
                <w:szCs w:val="19"/>
              </w:rPr>
              <w:t>$12</w:t>
            </w:r>
          </w:p>
        </w:tc>
      </w:tr>
      <w:tr w:rsidR="00EA2EF7" w14:paraId="5EB9093E"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93B" w14:textId="77777777" w:rsidR="00EA2EF7" w:rsidRDefault="00162843">
            <w:pPr>
              <w:spacing w:after="0" w:line="252" w:lineRule="auto"/>
            </w:pPr>
            <w:r>
              <w:rPr>
                <w:color w:val="1F3864"/>
                <w:sz w:val="19"/>
                <w:szCs w:val="19"/>
              </w:rPr>
              <w:t>Backend</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93C" w14:textId="77777777" w:rsidR="00EA2EF7" w:rsidRDefault="00162843">
            <w:pPr>
              <w:spacing w:after="0" w:line="252" w:lineRule="auto"/>
            </w:pPr>
            <w:r>
              <w:rPr>
                <w:sz w:val="19"/>
                <w:szCs w:val="19"/>
              </w:rPr>
              <w:t>App Service P2v3 Linux, 4 vCPU and 16 GB</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93D" w14:textId="77777777" w:rsidR="00EA2EF7" w:rsidRDefault="00162843">
            <w:pPr>
              <w:spacing w:after="0" w:line="252" w:lineRule="auto"/>
              <w:jc w:val="right"/>
            </w:pPr>
            <w:r>
              <w:rPr>
                <w:rFonts w:ascii="Consolas" w:eastAsia="Consolas" w:hAnsi="Consolas" w:cs="Consolas"/>
                <w:sz w:val="19"/>
                <w:szCs w:val="19"/>
              </w:rPr>
              <w:t>$220</w:t>
            </w:r>
          </w:p>
        </w:tc>
      </w:tr>
      <w:tr w:rsidR="00EA2EF7" w14:paraId="5EB90942"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93F" w14:textId="77777777" w:rsidR="00EA2EF7" w:rsidRDefault="00162843">
            <w:pPr>
              <w:spacing w:after="0" w:line="252" w:lineRule="auto"/>
            </w:pPr>
            <w:r>
              <w:rPr>
                <w:color w:val="1F3864"/>
                <w:sz w:val="19"/>
                <w:szCs w:val="19"/>
              </w:rPr>
              <w:t>File storage</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940" w14:textId="77777777" w:rsidR="00EA2EF7" w:rsidRDefault="00162843">
            <w:pPr>
              <w:spacing w:after="0" w:line="252" w:lineRule="auto"/>
            </w:pPr>
            <w:r>
              <w:rPr>
                <w:sz w:val="19"/>
                <w:szCs w:val="19"/>
              </w:rPr>
              <w:t>Blob, geo-redundant, tiered, with transactions and data protection</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941" w14:textId="77777777" w:rsidR="00EA2EF7" w:rsidRDefault="00162843">
            <w:pPr>
              <w:spacing w:after="0" w:line="252" w:lineRule="auto"/>
              <w:jc w:val="right"/>
            </w:pPr>
            <w:r>
              <w:rPr>
                <w:rFonts w:ascii="Consolas" w:eastAsia="Consolas" w:hAnsi="Consolas" w:cs="Consolas"/>
                <w:sz w:val="19"/>
                <w:szCs w:val="19"/>
              </w:rPr>
              <w:t>$38</w:t>
            </w:r>
          </w:p>
        </w:tc>
      </w:tr>
      <w:tr w:rsidR="00EA2EF7" w14:paraId="5EB90946"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943" w14:textId="77777777" w:rsidR="00EA2EF7" w:rsidRDefault="00162843">
            <w:pPr>
              <w:spacing w:after="0" w:line="252" w:lineRule="auto"/>
            </w:pPr>
            <w:r>
              <w:rPr>
                <w:color w:val="1F3864"/>
                <w:sz w:val="19"/>
                <w:szCs w:val="19"/>
              </w:rPr>
              <w:t>Platform services</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944" w14:textId="77777777" w:rsidR="00EA2EF7" w:rsidRDefault="00162843">
            <w:pPr>
              <w:spacing w:after="0" w:line="252" w:lineRule="auto"/>
            </w:pPr>
            <w:r>
              <w:rPr>
                <w:sz w:val="19"/>
                <w:szCs w:val="19"/>
              </w:rPr>
              <w:t>Key Vault, Azure Monitor and Application Insights, backup</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945" w14:textId="77777777" w:rsidR="00EA2EF7" w:rsidRDefault="00162843">
            <w:pPr>
              <w:spacing w:after="0" w:line="252" w:lineRule="auto"/>
              <w:jc w:val="right"/>
            </w:pPr>
            <w:r>
              <w:rPr>
                <w:rFonts w:ascii="Consolas" w:eastAsia="Consolas" w:hAnsi="Consolas" w:cs="Consolas"/>
                <w:sz w:val="19"/>
                <w:szCs w:val="19"/>
              </w:rPr>
              <w:t>$35</w:t>
            </w:r>
          </w:p>
        </w:tc>
      </w:tr>
      <w:tr w:rsidR="00EA2EF7" w14:paraId="5EB9094A"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947" w14:textId="77777777" w:rsidR="00EA2EF7" w:rsidRDefault="00162843">
            <w:pPr>
              <w:spacing w:after="0" w:line="252" w:lineRule="auto"/>
            </w:pPr>
            <w:r>
              <w:rPr>
                <w:color w:val="1F3864"/>
                <w:sz w:val="19"/>
                <w:szCs w:val="19"/>
              </w:rPr>
              <w:t>AI engine</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948" w14:textId="77777777" w:rsidR="00EA2EF7" w:rsidRDefault="00162843">
            <w:pPr>
              <w:spacing w:after="0" w:line="252" w:lineRule="auto"/>
            </w:pPr>
            <w:r>
              <w:rPr>
                <w:sz w:val="19"/>
                <w:szCs w:val="19"/>
              </w:rPr>
              <w:t>Claude Sonnet, real-time API with prompt caching, classification and extraction</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949" w14:textId="77777777" w:rsidR="00EA2EF7" w:rsidRDefault="00162843">
            <w:pPr>
              <w:spacing w:after="0" w:line="252" w:lineRule="auto"/>
              <w:jc w:val="right"/>
            </w:pPr>
            <w:r>
              <w:rPr>
                <w:rFonts w:ascii="Consolas" w:eastAsia="Consolas" w:hAnsi="Consolas" w:cs="Consolas"/>
                <w:sz w:val="19"/>
                <w:szCs w:val="19"/>
              </w:rPr>
              <w:t>$370</w:t>
            </w:r>
          </w:p>
        </w:tc>
      </w:tr>
      <w:tr w:rsidR="00EA2EF7" w14:paraId="5EB9094E"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DCE6F1"/>
            <w:tcMar>
              <w:top w:w="60" w:type="dxa"/>
              <w:left w:w="110" w:type="dxa"/>
              <w:bottom w:w="60" w:type="dxa"/>
              <w:right w:w="110" w:type="dxa"/>
            </w:tcMar>
          </w:tcPr>
          <w:p w14:paraId="5EB9094B" w14:textId="77777777" w:rsidR="00EA2EF7" w:rsidRDefault="00162843">
            <w:pPr>
              <w:spacing w:after="0" w:line="252" w:lineRule="auto"/>
            </w:pPr>
            <w:r>
              <w:rPr>
                <w:color w:val="1F3864"/>
                <w:sz w:val="19"/>
                <w:szCs w:val="19"/>
              </w:rPr>
              <w:t>Subtotal, excluding SQL Database</w:t>
            </w:r>
          </w:p>
        </w:tc>
        <w:tc>
          <w:tcPr>
            <w:tcW w:w="3120" w:type="dxa"/>
            <w:tcBorders>
              <w:top w:val="none" w:sz="0" w:space="0" w:color="FFFFFF"/>
              <w:left w:val="none" w:sz="0" w:space="0" w:color="FFFFFF"/>
              <w:bottom w:val="single" w:sz="4" w:space="0" w:color="BFBFBF"/>
              <w:right w:val="none" w:sz="0" w:space="0" w:color="FFFFFF"/>
            </w:tcBorders>
            <w:shd w:val="clear" w:color="auto" w:fill="DCE6F1"/>
            <w:tcMar>
              <w:top w:w="60" w:type="dxa"/>
              <w:left w:w="110" w:type="dxa"/>
              <w:bottom w:w="60" w:type="dxa"/>
              <w:right w:w="110" w:type="dxa"/>
            </w:tcMar>
          </w:tcPr>
          <w:p w14:paraId="5EB9094C" w14:textId="77777777" w:rsidR="00EA2EF7" w:rsidRDefault="00EA2EF7">
            <w:pPr>
              <w:spacing w:after="0" w:line="252" w:lineRule="auto"/>
            </w:pPr>
          </w:p>
        </w:tc>
        <w:tc>
          <w:tcPr>
            <w:tcW w:w="3120" w:type="dxa"/>
            <w:tcBorders>
              <w:top w:val="none" w:sz="0" w:space="0" w:color="FFFFFF"/>
              <w:left w:val="none" w:sz="0" w:space="0" w:color="FFFFFF"/>
              <w:bottom w:val="single" w:sz="4" w:space="0" w:color="BFBFBF"/>
              <w:right w:val="none" w:sz="0" w:space="0" w:color="FFFFFF"/>
            </w:tcBorders>
            <w:shd w:val="clear" w:color="auto" w:fill="DCE6F1"/>
            <w:tcMar>
              <w:top w:w="60" w:type="dxa"/>
              <w:left w:w="110" w:type="dxa"/>
              <w:bottom w:w="60" w:type="dxa"/>
              <w:right w:w="110" w:type="dxa"/>
            </w:tcMar>
          </w:tcPr>
          <w:p w14:paraId="5EB9094D" w14:textId="77777777" w:rsidR="00EA2EF7" w:rsidRDefault="00162843">
            <w:pPr>
              <w:spacing w:after="0" w:line="252" w:lineRule="auto"/>
              <w:jc w:val="right"/>
            </w:pPr>
            <w:r>
              <w:rPr>
                <w:rFonts w:ascii="Consolas" w:eastAsia="Consolas" w:hAnsi="Consolas" w:cs="Consolas"/>
                <w:sz w:val="19"/>
                <w:szCs w:val="19"/>
              </w:rPr>
              <w:t>$675</w:t>
            </w:r>
          </w:p>
        </w:tc>
      </w:tr>
    </w:tbl>
    <w:p w14:paraId="5EB9094F" w14:textId="77777777" w:rsidR="00EA2EF7" w:rsidRDefault="00EA2EF7">
      <w:pPr>
        <w:spacing w:after="140"/>
      </w:pPr>
    </w:p>
    <w:p w14:paraId="5EB90950" w14:textId="77777777" w:rsidR="00EA2EF7" w:rsidRDefault="00162843">
      <w:r>
        <w:t>The SQL Database can be hosted in more than one way, from a fully managed Azure SQL Database bought directly from Azure to SQL Server running on a virtual machine that H.J. Baker manages. Indicative monthly costs are set out below. The total monthly running cost is the subtotal above plus the option chosen.</w:t>
      </w:r>
    </w:p>
    <w:p w14:paraId="5EB90951" w14:textId="77777777" w:rsidR="00EA2EF7" w:rsidRDefault="00162843">
      <w:pPr>
        <w:keepNext/>
        <w:spacing w:before="180" w:after="60"/>
      </w:pPr>
      <w:r>
        <w:rPr>
          <w:b/>
          <w:bCs/>
          <w:color w:val="2F5496"/>
          <w:sz w:val="18"/>
          <w:szCs w:val="18"/>
        </w:rPr>
        <w:t xml:space="preserve">Table 14. </w:t>
      </w:r>
      <w:r>
        <w:rPr>
          <w:i/>
          <w:iCs/>
          <w:color w:val="595959"/>
          <w:sz w:val="18"/>
          <w:szCs w:val="18"/>
        </w:rPr>
        <w:t>SQL Database hosting options (USD per month)</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4A0" w:firstRow="1" w:lastRow="0" w:firstColumn="1" w:lastColumn="0" w:noHBand="0" w:noVBand="1"/>
      </w:tblPr>
      <w:tblGrid>
        <w:gridCol w:w="3120"/>
        <w:gridCol w:w="3120"/>
        <w:gridCol w:w="3120"/>
      </w:tblGrid>
      <w:tr w:rsidR="00EA2EF7" w14:paraId="5EB90955" w14:textId="77777777">
        <w:tblPrEx>
          <w:tblCellMar>
            <w:top w:w="0" w:type="dxa"/>
            <w:bottom w:w="0" w:type="dxa"/>
          </w:tblCellMar>
        </w:tblPrEx>
        <w:trPr>
          <w:tblHeader/>
        </w:trPr>
        <w:tc>
          <w:tcPr>
            <w:tcW w:w="312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EB90952" w14:textId="77777777" w:rsidR="00EA2EF7" w:rsidRDefault="00162843">
            <w:pPr>
              <w:spacing w:after="0" w:line="252" w:lineRule="auto"/>
            </w:pPr>
            <w:r>
              <w:rPr>
                <w:color w:val="FFFFFF"/>
                <w:sz w:val="19"/>
                <w:szCs w:val="19"/>
              </w:rPr>
              <w:t>Hosting option</w:t>
            </w:r>
          </w:p>
        </w:tc>
        <w:tc>
          <w:tcPr>
            <w:tcW w:w="312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EB90953" w14:textId="77777777" w:rsidR="00EA2EF7" w:rsidRDefault="00162843">
            <w:pPr>
              <w:spacing w:after="0" w:line="252" w:lineRule="auto"/>
            </w:pPr>
            <w:r>
              <w:rPr>
                <w:color w:val="FFFFFF"/>
                <w:sz w:val="19"/>
                <w:szCs w:val="19"/>
              </w:rPr>
              <w:t>What it is</w:t>
            </w:r>
          </w:p>
        </w:tc>
        <w:tc>
          <w:tcPr>
            <w:tcW w:w="312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EB90954" w14:textId="77777777" w:rsidR="00EA2EF7" w:rsidRDefault="00162843">
            <w:pPr>
              <w:spacing w:after="0" w:line="252" w:lineRule="auto"/>
              <w:jc w:val="right"/>
            </w:pPr>
            <w:r>
              <w:rPr>
                <w:rFonts w:ascii="Consolas" w:eastAsia="Consolas" w:hAnsi="Consolas" w:cs="Consolas"/>
                <w:color w:val="FFFFFF"/>
                <w:sz w:val="19"/>
                <w:szCs w:val="19"/>
              </w:rPr>
              <w:t>Monthly</w:t>
            </w:r>
          </w:p>
        </w:tc>
      </w:tr>
      <w:tr w:rsidR="00EA2EF7" w14:paraId="5EB90959"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956" w14:textId="77777777" w:rsidR="00EA2EF7" w:rsidRDefault="00162843">
            <w:pPr>
              <w:spacing w:after="0" w:line="252" w:lineRule="auto"/>
            </w:pPr>
            <w:r>
              <w:rPr>
                <w:color w:val="1F3864"/>
                <w:sz w:val="19"/>
                <w:szCs w:val="19"/>
              </w:rPr>
              <w:t>Azure SQL Database, serverless (General Purpose)</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957" w14:textId="77777777" w:rsidR="00EA2EF7" w:rsidRDefault="00162843">
            <w:pPr>
              <w:spacing w:after="0" w:line="252" w:lineRule="auto"/>
            </w:pPr>
            <w:r>
              <w:rPr>
                <w:sz w:val="19"/>
                <w:szCs w:val="19"/>
              </w:rPr>
              <w:t>Fully managed; auto-scales with load and pauses when idle; lowest cost for variable volume</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958" w14:textId="77777777" w:rsidR="00EA2EF7" w:rsidRDefault="00162843">
            <w:pPr>
              <w:spacing w:after="0" w:line="252" w:lineRule="auto"/>
              <w:jc w:val="right"/>
            </w:pPr>
            <w:r>
              <w:rPr>
                <w:rFonts w:ascii="Consolas" w:eastAsia="Consolas" w:hAnsi="Consolas" w:cs="Consolas"/>
                <w:sz w:val="19"/>
                <w:szCs w:val="19"/>
              </w:rPr>
              <w:t>~$180</w:t>
            </w:r>
          </w:p>
        </w:tc>
      </w:tr>
      <w:tr w:rsidR="00EA2EF7" w14:paraId="5EB9095D"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95A" w14:textId="77777777" w:rsidR="00EA2EF7" w:rsidRDefault="00162843">
            <w:pPr>
              <w:spacing w:after="0" w:line="252" w:lineRule="auto"/>
            </w:pPr>
            <w:r>
              <w:rPr>
                <w:color w:val="1F3864"/>
                <w:sz w:val="19"/>
                <w:szCs w:val="19"/>
              </w:rPr>
              <w:t>Azure SQL Database, provisioned (General Purpose, 2 vCore)</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95B" w14:textId="77777777" w:rsidR="00EA2EF7" w:rsidRDefault="00162843">
            <w:pPr>
              <w:spacing w:after="0" w:line="252" w:lineRule="auto"/>
            </w:pPr>
            <w:r>
              <w:rPr>
                <w:sz w:val="19"/>
                <w:szCs w:val="19"/>
              </w:rPr>
              <w:t>Fully managed; fixed capacity for steady load</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95C" w14:textId="77777777" w:rsidR="00EA2EF7" w:rsidRDefault="00162843">
            <w:pPr>
              <w:spacing w:after="0" w:line="252" w:lineRule="auto"/>
              <w:jc w:val="right"/>
            </w:pPr>
            <w:r>
              <w:rPr>
                <w:rFonts w:ascii="Consolas" w:eastAsia="Consolas" w:hAnsi="Consolas" w:cs="Consolas"/>
                <w:sz w:val="19"/>
                <w:szCs w:val="19"/>
              </w:rPr>
              <w:t>~$250</w:t>
            </w:r>
          </w:p>
        </w:tc>
      </w:tr>
      <w:tr w:rsidR="00EA2EF7" w14:paraId="5EB90961"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95E" w14:textId="77777777" w:rsidR="00EA2EF7" w:rsidRDefault="00162843">
            <w:pPr>
              <w:spacing w:after="0" w:line="252" w:lineRule="auto"/>
            </w:pPr>
            <w:r>
              <w:rPr>
                <w:color w:val="1F3864"/>
                <w:sz w:val="19"/>
                <w:szCs w:val="19"/>
              </w:rPr>
              <w:t>Azure SQL Database, provisioned (General Purpose, 4 vCore)</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95F" w14:textId="77777777" w:rsidR="00EA2EF7" w:rsidRDefault="00162843">
            <w:pPr>
              <w:spacing w:after="0" w:line="252" w:lineRule="auto"/>
            </w:pPr>
            <w:r>
              <w:rPr>
                <w:sz w:val="19"/>
                <w:szCs w:val="19"/>
              </w:rPr>
              <w:t>Fully managed; headroom for higher volume</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960" w14:textId="77777777" w:rsidR="00EA2EF7" w:rsidRDefault="00162843">
            <w:pPr>
              <w:spacing w:after="0" w:line="252" w:lineRule="auto"/>
              <w:jc w:val="right"/>
            </w:pPr>
            <w:r>
              <w:rPr>
                <w:rFonts w:ascii="Consolas" w:eastAsia="Consolas" w:hAnsi="Consolas" w:cs="Consolas"/>
                <w:sz w:val="19"/>
                <w:szCs w:val="19"/>
              </w:rPr>
              <w:t>~$470</w:t>
            </w:r>
          </w:p>
        </w:tc>
      </w:tr>
      <w:tr w:rsidR="00EA2EF7" w14:paraId="5EB90965"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962" w14:textId="77777777" w:rsidR="00EA2EF7" w:rsidRDefault="00162843">
            <w:pPr>
              <w:spacing w:after="0" w:line="252" w:lineRule="auto"/>
            </w:pPr>
            <w:r>
              <w:rPr>
                <w:color w:val="1F3864"/>
                <w:sz w:val="19"/>
                <w:szCs w:val="19"/>
              </w:rPr>
              <w:t>Azure SQL Database, Business Critical (2 vCore)</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963" w14:textId="77777777" w:rsidR="00EA2EF7" w:rsidRDefault="00162843">
            <w:pPr>
              <w:spacing w:after="0" w:line="252" w:lineRule="auto"/>
            </w:pPr>
            <w:r>
              <w:rPr>
                <w:sz w:val="19"/>
                <w:szCs w:val="19"/>
              </w:rPr>
              <w:t>Fully managed; high availability with built-in replicas and fast local SSD storage</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964" w14:textId="77777777" w:rsidR="00EA2EF7" w:rsidRDefault="00162843">
            <w:pPr>
              <w:spacing w:after="0" w:line="252" w:lineRule="auto"/>
              <w:jc w:val="right"/>
            </w:pPr>
            <w:r>
              <w:rPr>
                <w:rFonts w:ascii="Consolas" w:eastAsia="Consolas" w:hAnsi="Consolas" w:cs="Consolas"/>
                <w:sz w:val="19"/>
                <w:szCs w:val="19"/>
              </w:rPr>
              <w:t>~$470</w:t>
            </w:r>
          </w:p>
        </w:tc>
      </w:tr>
      <w:tr w:rsidR="00EA2EF7" w14:paraId="5EB90969"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966" w14:textId="77777777" w:rsidR="00EA2EF7" w:rsidRDefault="00162843">
            <w:pPr>
              <w:spacing w:after="0" w:line="252" w:lineRule="auto"/>
            </w:pPr>
            <w:r>
              <w:rPr>
                <w:color w:val="1F3864"/>
                <w:sz w:val="19"/>
                <w:szCs w:val="19"/>
              </w:rPr>
              <w:t>Azure SQL Managed Instance, General Purpose (4 vCore)</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967" w14:textId="77777777" w:rsidR="00EA2EF7" w:rsidRDefault="00162843">
            <w:pPr>
              <w:spacing w:after="0" w:line="252" w:lineRule="auto"/>
            </w:pPr>
            <w:r>
              <w:rPr>
                <w:sz w:val="19"/>
                <w:szCs w:val="19"/>
              </w:rPr>
              <w:t>Fully managed instance with near-complete SQL Server compatibility and VNet isolation; 4 vCore minimum</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968" w14:textId="77777777" w:rsidR="00EA2EF7" w:rsidRDefault="00162843">
            <w:pPr>
              <w:spacing w:after="0" w:line="252" w:lineRule="auto"/>
              <w:jc w:val="right"/>
            </w:pPr>
            <w:r>
              <w:rPr>
                <w:rFonts w:ascii="Consolas" w:eastAsia="Consolas" w:hAnsi="Consolas" w:cs="Consolas"/>
                <w:sz w:val="19"/>
                <w:szCs w:val="19"/>
              </w:rPr>
              <w:t>~$490</w:t>
            </w:r>
          </w:p>
        </w:tc>
      </w:tr>
      <w:tr w:rsidR="00EA2EF7" w14:paraId="5EB9096D"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96A" w14:textId="77777777" w:rsidR="00EA2EF7" w:rsidRDefault="00162843">
            <w:pPr>
              <w:spacing w:after="0" w:line="252" w:lineRule="auto"/>
            </w:pPr>
            <w:r>
              <w:rPr>
                <w:color w:val="1F3864"/>
                <w:sz w:val="19"/>
                <w:szCs w:val="19"/>
              </w:rPr>
              <w:t>SQL Server on an Azure virtual machine</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96B" w14:textId="77777777" w:rsidR="00EA2EF7" w:rsidRDefault="00162843">
            <w:pPr>
              <w:spacing w:after="0" w:line="252" w:lineRule="auto"/>
            </w:pPr>
            <w:r>
              <w:rPr>
                <w:sz w:val="19"/>
                <w:szCs w:val="19"/>
              </w:rPr>
              <w:t>Self-managed on a D4s v5 VM with premium SSD; H.J. Baker runs the operating system, patching and backups; SQL licence via Azure Hybrid Benefit or license-included</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96C" w14:textId="77777777" w:rsidR="00EA2EF7" w:rsidRDefault="00162843">
            <w:pPr>
              <w:spacing w:after="0" w:line="252" w:lineRule="auto"/>
              <w:jc w:val="right"/>
            </w:pPr>
            <w:r>
              <w:rPr>
                <w:rFonts w:ascii="Consolas" w:eastAsia="Consolas" w:hAnsi="Consolas" w:cs="Consolas"/>
                <w:sz w:val="19"/>
                <w:szCs w:val="19"/>
              </w:rPr>
              <w:t>~$180 plus SQL Server licence</w:t>
            </w:r>
          </w:p>
        </w:tc>
      </w:tr>
    </w:tbl>
    <w:p w14:paraId="5EB9096E" w14:textId="77777777" w:rsidR="00EA2EF7" w:rsidRDefault="00EA2EF7">
      <w:pPr>
        <w:spacing w:after="140"/>
      </w:pPr>
    </w:p>
    <w:p w14:paraId="5EB9096F" w14:textId="77777777" w:rsidR="00EA2EF7" w:rsidRDefault="00162843">
      <w:r>
        <w:t>On this basis the total indicative monthly running cost is about $855 a month with a serverless database and about $925 with a provisioned 2 vCore database, both suited to this volume. The higher-availability and Managed Instance options (Business Critical, 4 vCore or Managed Instance) raise the total to roughly $1,150 a month.</w:t>
      </w:r>
    </w:p>
    <w:p w14:paraId="5EB90970" w14:textId="77777777" w:rsidR="00EA2EF7" w:rsidRDefault="00162843">
      <w:pPr>
        <w:pStyle w:val="Heading2"/>
        <w:keepNext/>
        <w:numPr>
          <w:ilvl w:val="1"/>
          <w:numId w:val="2"/>
        </w:numPr>
        <w:spacing w:before="240" w:after="80"/>
      </w:pPr>
      <w:bookmarkStart w:id="19" w:name="_Toc237039966"/>
      <w:r>
        <w:t>Sandbox environment</w:t>
      </w:r>
      <w:bookmarkEnd w:id="19"/>
    </w:p>
    <w:p w14:paraId="5EB90971" w14:textId="77777777" w:rsidR="00EA2EF7" w:rsidRDefault="00162843">
      <w:r>
        <w:t>A separate sandbox (non-production) environment is recommended for configuration changes, testing and training. It runs on smaller service tiers than production, at roughly a third of the production cost, and is billed the same way in H.J. Baker's Azure subscription; it can be scaled down or paused when not in use.</w:t>
      </w:r>
    </w:p>
    <w:p w14:paraId="5EB90972" w14:textId="77777777" w:rsidR="00EA2EF7" w:rsidRDefault="00162843">
      <w:pPr>
        <w:keepNext/>
        <w:spacing w:before="180" w:after="60"/>
      </w:pPr>
      <w:r>
        <w:rPr>
          <w:b/>
          <w:bCs/>
          <w:color w:val="2F5496"/>
          <w:sz w:val="18"/>
          <w:szCs w:val="18"/>
        </w:rPr>
        <w:t xml:space="preserve">Table 15. </w:t>
      </w:r>
      <w:r>
        <w:rPr>
          <w:i/>
          <w:iCs/>
          <w:color w:val="595959"/>
          <w:sz w:val="18"/>
          <w:szCs w:val="18"/>
        </w:rPr>
        <w:t>Approximate monthly cost, sandbox environment (USD)</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4A0" w:firstRow="1" w:lastRow="0" w:firstColumn="1" w:lastColumn="0" w:noHBand="0" w:noVBand="1"/>
      </w:tblPr>
      <w:tblGrid>
        <w:gridCol w:w="3120"/>
        <w:gridCol w:w="3120"/>
        <w:gridCol w:w="3120"/>
      </w:tblGrid>
      <w:tr w:rsidR="00EA2EF7" w14:paraId="5EB90976" w14:textId="77777777">
        <w:tblPrEx>
          <w:tblCellMar>
            <w:top w:w="0" w:type="dxa"/>
            <w:bottom w:w="0" w:type="dxa"/>
          </w:tblCellMar>
        </w:tblPrEx>
        <w:trPr>
          <w:tblHeader/>
        </w:trPr>
        <w:tc>
          <w:tcPr>
            <w:tcW w:w="312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EB90973" w14:textId="77777777" w:rsidR="00EA2EF7" w:rsidRDefault="00162843">
            <w:pPr>
              <w:spacing w:after="0" w:line="252" w:lineRule="auto"/>
            </w:pPr>
            <w:r>
              <w:rPr>
                <w:color w:val="FFFFFF"/>
                <w:sz w:val="19"/>
                <w:szCs w:val="19"/>
              </w:rPr>
              <w:t>Component</w:t>
            </w:r>
          </w:p>
        </w:tc>
        <w:tc>
          <w:tcPr>
            <w:tcW w:w="312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EB90974" w14:textId="77777777" w:rsidR="00EA2EF7" w:rsidRDefault="00162843">
            <w:pPr>
              <w:spacing w:after="0" w:line="252" w:lineRule="auto"/>
            </w:pPr>
            <w:r>
              <w:rPr>
                <w:color w:val="FFFFFF"/>
                <w:sz w:val="19"/>
                <w:szCs w:val="19"/>
              </w:rPr>
              <w:t>Configuration</w:t>
            </w:r>
          </w:p>
        </w:tc>
        <w:tc>
          <w:tcPr>
            <w:tcW w:w="312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EB90975" w14:textId="77777777" w:rsidR="00EA2EF7" w:rsidRDefault="00162843">
            <w:pPr>
              <w:spacing w:after="0" w:line="252" w:lineRule="auto"/>
              <w:jc w:val="right"/>
            </w:pPr>
            <w:r>
              <w:rPr>
                <w:rFonts w:ascii="Consolas" w:eastAsia="Consolas" w:hAnsi="Consolas" w:cs="Consolas"/>
                <w:color w:val="FFFFFF"/>
                <w:sz w:val="19"/>
                <w:szCs w:val="19"/>
              </w:rPr>
              <w:t>Monthly</w:t>
            </w:r>
          </w:p>
        </w:tc>
      </w:tr>
      <w:tr w:rsidR="00EA2EF7" w14:paraId="5EB9097A"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977" w14:textId="77777777" w:rsidR="00EA2EF7" w:rsidRDefault="00162843">
            <w:pPr>
              <w:spacing w:after="0" w:line="252" w:lineRule="auto"/>
            </w:pPr>
            <w:r>
              <w:rPr>
                <w:color w:val="1F3864"/>
                <w:sz w:val="19"/>
                <w:szCs w:val="19"/>
              </w:rPr>
              <w:t>Frontend</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978" w14:textId="77777777" w:rsidR="00EA2EF7" w:rsidRDefault="00162843">
            <w:pPr>
              <w:spacing w:after="0" w:line="252" w:lineRule="auto"/>
            </w:pPr>
            <w:r>
              <w:rPr>
                <w:sz w:val="19"/>
                <w:szCs w:val="19"/>
              </w:rPr>
              <w:t>Static Web Apps, Standard</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979" w14:textId="77777777" w:rsidR="00EA2EF7" w:rsidRDefault="00162843">
            <w:pPr>
              <w:spacing w:after="0" w:line="252" w:lineRule="auto"/>
              <w:jc w:val="right"/>
            </w:pPr>
            <w:r>
              <w:rPr>
                <w:rFonts w:ascii="Consolas" w:eastAsia="Consolas" w:hAnsi="Consolas" w:cs="Consolas"/>
                <w:sz w:val="19"/>
                <w:szCs w:val="19"/>
              </w:rPr>
              <w:t>$12</w:t>
            </w:r>
          </w:p>
        </w:tc>
      </w:tr>
      <w:tr w:rsidR="00EA2EF7" w14:paraId="5EB9097E"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97B" w14:textId="77777777" w:rsidR="00EA2EF7" w:rsidRDefault="00162843">
            <w:pPr>
              <w:spacing w:after="0" w:line="252" w:lineRule="auto"/>
            </w:pPr>
            <w:r>
              <w:rPr>
                <w:color w:val="1F3864"/>
                <w:sz w:val="19"/>
                <w:szCs w:val="19"/>
              </w:rPr>
              <w:t>Backend</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97C" w14:textId="77777777" w:rsidR="00EA2EF7" w:rsidRDefault="00162843">
            <w:pPr>
              <w:spacing w:after="0" w:line="252" w:lineRule="auto"/>
            </w:pPr>
            <w:r>
              <w:rPr>
                <w:sz w:val="19"/>
                <w:szCs w:val="19"/>
              </w:rPr>
              <w:t>App Service B3 Linux, 4 vCPU and 7 GB</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97D" w14:textId="77777777" w:rsidR="00EA2EF7" w:rsidRDefault="00162843">
            <w:pPr>
              <w:spacing w:after="0" w:line="252" w:lineRule="auto"/>
              <w:jc w:val="right"/>
            </w:pPr>
            <w:r>
              <w:rPr>
                <w:rFonts w:ascii="Consolas" w:eastAsia="Consolas" w:hAnsi="Consolas" w:cs="Consolas"/>
                <w:sz w:val="19"/>
                <w:szCs w:val="19"/>
              </w:rPr>
              <w:t>$49</w:t>
            </w:r>
          </w:p>
        </w:tc>
      </w:tr>
      <w:tr w:rsidR="00EA2EF7" w14:paraId="5EB90982"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97F" w14:textId="77777777" w:rsidR="00EA2EF7" w:rsidRDefault="00162843">
            <w:pPr>
              <w:spacing w:after="0" w:line="252" w:lineRule="auto"/>
            </w:pPr>
            <w:r>
              <w:rPr>
                <w:color w:val="1F3864"/>
                <w:sz w:val="19"/>
                <w:szCs w:val="19"/>
              </w:rPr>
              <w:t>Database</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980" w14:textId="77777777" w:rsidR="00EA2EF7" w:rsidRDefault="00162843">
            <w:pPr>
              <w:spacing w:after="0" w:line="252" w:lineRule="auto"/>
            </w:pPr>
            <w:r>
              <w:rPr>
                <w:sz w:val="19"/>
                <w:szCs w:val="19"/>
              </w:rPr>
              <w:t>Azure SQL, serverless (General Purpose), auto-pause when idle</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981" w14:textId="77777777" w:rsidR="00EA2EF7" w:rsidRDefault="00162843">
            <w:pPr>
              <w:spacing w:after="0" w:line="252" w:lineRule="auto"/>
              <w:jc w:val="right"/>
            </w:pPr>
            <w:r>
              <w:rPr>
                <w:rFonts w:ascii="Consolas" w:eastAsia="Consolas" w:hAnsi="Consolas" w:cs="Consolas"/>
                <w:sz w:val="19"/>
                <w:szCs w:val="19"/>
              </w:rPr>
              <w:t>$70</w:t>
            </w:r>
          </w:p>
        </w:tc>
      </w:tr>
      <w:tr w:rsidR="00EA2EF7" w14:paraId="5EB90986"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983" w14:textId="77777777" w:rsidR="00EA2EF7" w:rsidRDefault="00162843">
            <w:pPr>
              <w:spacing w:after="0" w:line="252" w:lineRule="auto"/>
            </w:pPr>
            <w:r>
              <w:rPr>
                <w:color w:val="1F3864"/>
                <w:sz w:val="19"/>
                <w:szCs w:val="19"/>
              </w:rPr>
              <w:t>File storage</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984" w14:textId="77777777" w:rsidR="00EA2EF7" w:rsidRDefault="00162843">
            <w:pPr>
              <w:spacing w:after="0" w:line="252" w:lineRule="auto"/>
            </w:pPr>
            <w:r>
              <w:rPr>
                <w:sz w:val="19"/>
                <w:szCs w:val="19"/>
              </w:rPr>
              <w:t>Blob, locally redundant</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985" w14:textId="77777777" w:rsidR="00EA2EF7" w:rsidRDefault="00162843">
            <w:pPr>
              <w:spacing w:after="0" w:line="252" w:lineRule="auto"/>
              <w:jc w:val="right"/>
            </w:pPr>
            <w:r>
              <w:rPr>
                <w:rFonts w:ascii="Consolas" w:eastAsia="Consolas" w:hAnsi="Consolas" w:cs="Consolas"/>
                <w:sz w:val="19"/>
                <w:szCs w:val="19"/>
              </w:rPr>
              <w:t>$12</w:t>
            </w:r>
          </w:p>
        </w:tc>
      </w:tr>
      <w:tr w:rsidR="00EA2EF7" w14:paraId="5EB9098A"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987" w14:textId="77777777" w:rsidR="00EA2EF7" w:rsidRDefault="00162843">
            <w:pPr>
              <w:spacing w:after="0" w:line="252" w:lineRule="auto"/>
            </w:pPr>
            <w:r>
              <w:rPr>
                <w:color w:val="1F3864"/>
                <w:sz w:val="19"/>
                <w:szCs w:val="19"/>
              </w:rPr>
              <w:t>Platform services</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988" w14:textId="77777777" w:rsidR="00EA2EF7" w:rsidRDefault="00162843">
            <w:pPr>
              <w:spacing w:after="0" w:line="252" w:lineRule="auto"/>
            </w:pPr>
            <w:r>
              <w:rPr>
                <w:sz w:val="19"/>
                <w:szCs w:val="19"/>
              </w:rPr>
              <w:t>Key Vault, Azure Monitor and Application Insights</w:t>
            </w:r>
          </w:p>
        </w:tc>
        <w:tc>
          <w:tcPr>
            <w:tcW w:w="312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989" w14:textId="77777777" w:rsidR="00EA2EF7" w:rsidRDefault="00162843">
            <w:pPr>
              <w:spacing w:after="0" w:line="252" w:lineRule="auto"/>
              <w:jc w:val="right"/>
            </w:pPr>
            <w:r>
              <w:rPr>
                <w:rFonts w:ascii="Consolas" w:eastAsia="Consolas" w:hAnsi="Consolas" w:cs="Consolas"/>
                <w:sz w:val="19"/>
                <w:szCs w:val="19"/>
              </w:rPr>
              <w:t>$20</w:t>
            </w:r>
          </w:p>
        </w:tc>
      </w:tr>
      <w:tr w:rsidR="00EA2EF7" w14:paraId="5EB9098E"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98B" w14:textId="77777777" w:rsidR="00EA2EF7" w:rsidRDefault="00162843">
            <w:pPr>
              <w:spacing w:after="0" w:line="252" w:lineRule="auto"/>
            </w:pPr>
            <w:r>
              <w:rPr>
                <w:color w:val="1F3864"/>
                <w:sz w:val="19"/>
                <w:szCs w:val="19"/>
              </w:rPr>
              <w:t>AI engine</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98C" w14:textId="77777777" w:rsidR="00EA2EF7" w:rsidRDefault="00162843">
            <w:pPr>
              <w:spacing w:after="0" w:line="252" w:lineRule="auto"/>
            </w:pPr>
            <w:r>
              <w:rPr>
                <w:sz w:val="19"/>
                <w:szCs w:val="19"/>
              </w:rPr>
              <w:t>Claude Sonnet, real-time API, test and UAT usage</w:t>
            </w:r>
          </w:p>
        </w:tc>
        <w:tc>
          <w:tcPr>
            <w:tcW w:w="312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98D" w14:textId="77777777" w:rsidR="00EA2EF7" w:rsidRDefault="00162843">
            <w:pPr>
              <w:spacing w:after="0" w:line="252" w:lineRule="auto"/>
              <w:jc w:val="right"/>
            </w:pPr>
            <w:r>
              <w:rPr>
                <w:rFonts w:ascii="Consolas" w:eastAsia="Consolas" w:hAnsi="Consolas" w:cs="Consolas"/>
                <w:sz w:val="19"/>
                <w:szCs w:val="19"/>
              </w:rPr>
              <w:t>$100</w:t>
            </w:r>
          </w:p>
        </w:tc>
      </w:tr>
      <w:tr w:rsidR="00EA2EF7" w14:paraId="5EB90992" w14:textId="77777777">
        <w:tblPrEx>
          <w:tblCellMar>
            <w:top w:w="0" w:type="dxa"/>
            <w:bottom w:w="0" w:type="dxa"/>
          </w:tblCellMar>
        </w:tblPrEx>
        <w:tc>
          <w:tcPr>
            <w:tcW w:w="3120" w:type="dxa"/>
            <w:tcBorders>
              <w:top w:val="none" w:sz="0" w:space="0" w:color="FFFFFF"/>
              <w:left w:val="none" w:sz="0" w:space="0" w:color="FFFFFF"/>
              <w:bottom w:val="single" w:sz="4" w:space="0" w:color="BFBFBF"/>
              <w:right w:val="none" w:sz="0" w:space="0" w:color="FFFFFF"/>
            </w:tcBorders>
            <w:shd w:val="clear" w:color="auto" w:fill="DCE6F1"/>
            <w:tcMar>
              <w:top w:w="60" w:type="dxa"/>
              <w:left w:w="110" w:type="dxa"/>
              <w:bottom w:w="60" w:type="dxa"/>
              <w:right w:w="110" w:type="dxa"/>
            </w:tcMar>
          </w:tcPr>
          <w:p w14:paraId="5EB9098F" w14:textId="77777777" w:rsidR="00EA2EF7" w:rsidRDefault="00162843">
            <w:pPr>
              <w:spacing w:after="0" w:line="252" w:lineRule="auto"/>
            </w:pPr>
            <w:r>
              <w:rPr>
                <w:color w:val="1F3864"/>
                <w:sz w:val="19"/>
                <w:szCs w:val="19"/>
              </w:rPr>
              <w:t>Total per month</w:t>
            </w:r>
          </w:p>
        </w:tc>
        <w:tc>
          <w:tcPr>
            <w:tcW w:w="3120" w:type="dxa"/>
            <w:tcBorders>
              <w:top w:val="none" w:sz="0" w:space="0" w:color="FFFFFF"/>
              <w:left w:val="none" w:sz="0" w:space="0" w:color="FFFFFF"/>
              <w:bottom w:val="single" w:sz="4" w:space="0" w:color="BFBFBF"/>
              <w:right w:val="none" w:sz="0" w:space="0" w:color="FFFFFF"/>
            </w:tcBorders>
            <w:shd w:val="clear" w:color="auto" w:fill="DCE6F1"/>
            <w:tcMar>
              <w:top w:w="60" w:type="dxa"/>
              <w:left w:w="110" w:type="dxa"/>
              <w:bottom w:w="60" w:type="dxa"/>
              <w:right w:w="110" w:type="dxa"/>
            </w:tcMar>
          </w:tcPr>
          <w:p w14:paraId="5EB90990" w14:textId="77777777" w:rsidR="00EA2EF7" w:rsidRDefault="00EA2EF7">
            <w:pPr>
              <w:spacing w:after="0" w:line="252" w:lineRule="auto"/>
            </w:pPr>
          </w:p>
        </w:tc>
        <w:tc>
          <w:tcPr>
            <w:tcW w:w="3120" w:type="dxa"/>
            <w:tcBorders>
              <w:top w:val="none" w:sz="0" w:space="0" w:color="FFFFFF"/>
              <w:left w:val="none" w:sz="0" w:space="0" w:color="FFFFFF"/>
              <w:bottom w:val="single" w:sz="4" w:space="0" w:color="BFBFBF"/>
              <w:right w:val="none" w:sz="0" w:space="0" w:color="FFFFFF"/>
            </w:tcBorders>
            <w:shd w:val="clear" w:color="auto" w:fill="DCE6F1"/>
            <w:tcMar>
              <w:top w:w="60" w:type="dxa"/>
              <w:left w:w="110" w:type="dxa"/>
              <w:bottom w:w="60" w:type="dxa"/>
              <w:right w:w="110" w:type="dxa"/>
            </w:tcMar>
          </w:tcPr>
          <w:p w14:paraId="5EB90991" w14:textId="77777777" w:rsidR="00EA2EF7" w:rsidRDefault="00162843">
            <w:pPr>
              <w:spacing w:after="0" w:line="252" w:lineRule="auto"/>
              <w:jc w:val="right"/>
            </w:pPr>
            <w:r>
              <w:rPr>
                <w:rFonts w:ascii="Consolas" w:eastAsia="Consolas" w:hAnsi="Consolas" w:cs="Consolas"/>
                <w:sz w:val="19"/>
                <w:szCs w:val="19"/>
              </w:rPr>
              <w:t>$263</w:t>
            </w:r>
          </w:p>
        </w:tc>
      </w:tr>
    </w:tbl>
    <w:p w14:paraId="5EB90993" w14:textId="77777777" w:rsidR="00EA2EF7" w:rsidRDefault="00EA2EF7">
      <w:pPr>
        <w:spacing w:after="140"/>
      </w:pPr>
    </w:p>
    <w:p w14:paraId="5EB90994" w14:textId="77777777" w:rsidR="00EA2EF7" w:rsidRDefault="00162843">
      <w:pPr>
        <w:pStyle w:val="Heading2"/>
        <w:keepNext/>
        <w:numPr>
          <w:ilvl w:val="1"/>
          <w:numId w:val="2"/>
        </w:numPr>
        <w:spacing w:before="240" w:after="80"/>
      </w:pPr>
      <w:bookmarkStart w:id="20" w:name="_Toc237039967"/>
      <w:r>
        <w:t>Payment milestones</w:t>
      </w:r>
      <w:bookmarkEnd w:id="20"/>
    </w:p>
    <w:p w14:paraId="5EB90995" w14:textId="77777777" w:rsidR="00EA2EF7" w:rsidRDefault="00162843">
      <w:r>
        <w:t>The one-time development and delivery fee of $63,760 is invoiced against the two milestones below.</w:t>
      </w:r>
    </w:p>
    <w:p w14:paraId="5EB90996" w14:textId="77777777" w:rsidR="00EA2EF7" w:rsidRDefault="00162843">
      <w:pPr>
        <w:keepNext/>
        <w:spacing w:before="180" w:after="60"/>
      </w:pPr>
      <w:r>
        <w:rPr>
          <w:b/>
          <w:bCs/>
          <w:color w:val="2F5496"/>
          <w:sz w:val="18"/>
          <w:szCs w:val="18"/>
        </w:rPr>
        <w:t xml:space="preserve">Table 16. </w:t>
      </w:r>
      <w:r>
        <w:rPr>
          <w:i/>
          <w:iCs/>
          <w:color w:val="595959"/>
          <w:sz w:val="18"/>
          <w:szCs w:val="18"/>
        </w:rPr>
        <w:t>Payment schedule</w:t>
      </w:r>
    </w:p>
    <w:tbl>
      <w:tblPr>
        <w:tblW w:w="9360" w:type="dxa"/>
        <w:tblBorders>
          <w:top w:val="single" w:sz="8" w:space="0" w:color="4472C4"/>
          <w:left w:val="none" w:sz="0" w:space="0" w:color="FFFFFF"/>
          <w:bottom w:val="single" w:sz="8" w:space="0" w:color="4472C4"/>
          <w:right w:val="none" w:sz="0" w:space="0" w:color="FFFFFF"/>
          <w:insideH w:val="single" w:sz="4" w:space="0" w:color="BFBFBF"/>
          <w:insideV w:val="none" w:sz="0" w:space="0" w:color="FFFFFF"/>
        </w:tblBorders>
        <w:tblCellMar>
          <w:left w:w="10" w:type="dxa"/>
          <w:right w:w="10" w:type="dxa"/>
        </w:tblCellMar>
        <w:tblLook w:val="04A0" w:firstRow="1" w:lastRow="0" w:firstColumn="1" w:lastColumn="0" w:noHBand="0" w:noVBand="1"/>
      </w:tblPr>
      <w:tblGrid>
        <w:gridCol w:w="3100"/>
        <w:gridCol w:w="6260"/>
      </w:tblGrid>
      <w:tr w:rsidR="00EA2EF7" w14:paraId="5EB90999" w14:textId="77777777">
        <w:tblPrEx>
          <w:tblCellMar>
            <w:top w:w="0" w:type="dxa"/>
            <w:bottom w:w="0" w:type="dxa"/>
          </w:tblCellMar>
        </w:tblPrEx>
        <w:trPr>
          <w:tblHeader/>
        </w:trPr>
        <w:tc>
          <w:tcPr>
            <w:tcW w:w="310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EB90997" w14:textId="77777777" w:rsidR="00EA2EF7" w:rsidRDefault="00162843">
            <w:pPr>
              <w:spacing w:after="0" w:line="252" w:lineRule="auto"/>
            </w:pPr>
            <w:r>
              <w:rPr>
                <w:color w:val="FFFFFF"/>
                <w:sz w:val="19"/>
                <w:szCs w:val="19"/>
              </w:rPr>
              <w:t>Milestone</w:t>
            </w:r>
          </w:p>
        </w:tc>
        <w:tc>
          <w:tcPr>
            <w:tcW w:w="6260" w:type="dxa"/>
            <w:tcBorders>
              <w:top w:val="none" w:sz="0" w:space="0" w:color="FFFFFF"/>
              <w:left w:val="none" w:sz="0" w:space="0" w:color="FFFFFF"/>
              <w:bottom w:val="none" w:sz="0" w:space="0" w:color="FFFFFF"/>
              <w:right w:val="none" w:sz="0" w:space="0" w:color="FFFFFF"/>
            </w:tcBorders>
            <w:shd w:val="clear" w:color="auto" w:fill="4472C4"/>
            <w:tcMar>
              <w:top w:w="60" w:type="dxa"/>
              <w:left w:w="110" w:type="dxa"/>
              <w:bottom w:w="60" w:type="dxa"/>
              <w:right w:w="110" w:type="dxa"/>
            </w:tcMar>
          </w:tcPr>
          <w:p w14:paraId="5EB90998" w14:textId="77777777" w:rsidR="00EA2EF7" w:rsidRDefault="00162843">
            <w:pPr>
              <w:spacing w:after="0" w:line="252" w:lineRule="auto"/>
              <w:jc w:val="right"/>
            </w:pPr>
            <w:r>
              <w:rPr>
                <w:rFonts w:ascii="Consolas" w:eastAsia="Consolas" w:hAnsi="Consolas" w:cs="Consolas"/>
                <w:color w:val="FFFFFF"/>
                <w:sz w:val="19"/>
                <w:szCs w:val="19"/>
              </w:rPr>
              <w:t>Share of fee</w:t>
            </w:r>
          </w:p>
        </w:tc>
      </w:tr>
      <w:tr w:rsidR="00EA2EF7" w14:paraId="5EB9099C"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99A" w14:textId="77777777" w:rsidR="00EA2EF7" w:rsidRDefault="00162843">
            <w:pPr>
              <w:spacing w:after="0" w:line="252" w:lineRule="auto"/>
            </w:pPr>
            <w:r>
              <w:rPr>
                <w:color w:val="1F3864"/>
                <w:sz w:val="19"/>
                <w:szCs w:val="19"/>
              </w:rPr>
              <w:t>Contract signature</w:t>
            </w:r>
          </w:p>
        </w:tc>
        <w:tc>
          <w:tcPr>
            <w:tcW w:w="6260" w:type="dxa"/>
            <w:tcBorders>
              <w:top w:val="none" w:sz="0" w:space="0" w:color="FFFFFF"/>
              <w:left w:val="none" w:sz="0" w:space="0" w:color="FFFFFF"/>
              <w:bottom w:val="single" w:sz="4" w:space="0" w:color="BFBFBF"/>
              <w:right w:val="none" w:sz="0" w:space="0" w:color="FFFFFF"/>
            </w:tcBorders>
            <w:shd w:val="clear" w:color="auto" w:fill="FFFFFF"/>
            <w:tcMar>
              <w:top w:w="60" w:type="dxa"/>
              <w:left w:w="110" w:type="dxa"/>
              <w:bottom w:w="60" w:type="dxa"/>
              <w:right w:w="110" w:type="dxa"/>
            </w:tcMar>
          </w:tcPr>
          <w:p w14:paraId="5EB9099B" w14:textId="77777777" w:rsidR="00EA2EF7" w:rsidRDefault="00162843">
            <w:pPr>
              <w:spacing w:after="0" w:line="252" w:lineRule="auto"/>
              <w:jc w:val="right"/>
            </w:pPr>
            <w:r>
              <w:rPr>
                <w:rFonts w:ascii="Consolas" w:eastAsia="Consolas" w:hAnsi="Consolas" w:cs="Consolas"/>
                <w:sz w:val="19"/>
                <w:szCs w:val="19"/>
              </w:rPr>
              <w:t>50%</w:t>
            </w:r>
          </w:p>
        </w:tc>
      </w:tr>
      <w:tr w:rsidR="00EA2EF7" w14:paraId="5EB9099F"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99D" w14:textId="77777777" w:rsidR="00EA2EF7" w:rsidRDefault="00162843">
            <w:pPr>
              <w:spacing w:after="0" w:line="252" w:lineRule="auto"/>
            </w:pPr>
            <w:r>
              <w:rPr>
                <w:color w:val="1F3864"/>
                <w:sz w:val="19"/>
                <w:szCs w:val="19"/>
              </w:rPr>
              <w:t>Production go-live</w:t>
            </w:r>
          </w:p>
        </w:tc>
        <w:tc>
          <w:tcPr>
            <w:tcW w:w="6260" w:type="dxa"/>
            <w:tcBorders>
              <w:top w:val="none" w:sz="0" w:space="0" w:color="FFFFFF"/>
              <w:left w:val="none" w:sz="0" w:space="0" w:color="FFFFFF"/>
              <w:bottom w:val="single" w:sz="4" w:space="0" w:color="BFBFBF"/>
              <w:right w:val="none" w:sz="0" w:space="0" w:color="FFFFFF"/>
            </w:tcBorders>
            <w:shd w:val="clear" w:color="auto" w:fill="F2F6FC"/>
            <w:tcMar>
              <w:top w:w="60" w:type="dxa"/>
              <w:left w:w="110" w:type="dxa"/>
              <w:bottom w:w="60" w:type="dxa"/>
              <w:right w:w="110" w:type="dxa"/>
            </w:tcMar>
          </w:tcPr>
          <w:p w14:paraId="5EB9099E" w14:textId="77777777" w:rsidR="00EA2EF7" w:rsidRDefault="00162843">
            <w:pPr>
              <w:spacing w:after="0" w:line="252" w:lineRule="auto"/>
              <w:jc w:val="right"/>
            </w:pPr>
            <w:r>
              <w:rPr>
                <w:rFonts w:ascii="Consolas" w:eastAsia="Consolas" w:hAnsi="Consolas" w:cs="Consolas"/>
                <w:sz w:val="19"/>
                <w:szCs w:val="19"/>
              </w:rPr>
              <w:t>50%</w:t>
            </w:r>
          </w:p>
        </w:tc>
      </w:tr>
      <w:tr w:rsidR="00EA2EF7" w14:paraId="5EB909A2" w14:textId="77777777">
        <w:tblPrEx>
          <w:tblCellMar>
            <w:top w:w="0" w:type="dxa"/>
            <w:bottom w:w="0" w:type="dxa"/>
          </w:tblCellMar>
        </w:tblPrEx>
        <w:tc>
          <w:tcPr>
            <w:tcW w:w="3100" w:type="dxa"/>
            <w:tcBorders>
              <w:top w:val="none" w:sz="0" w:space="0" w:color="FFFFFF"/>
              <w:left w:val="none" w:sz="0" w:space="0" w:color="FFFFFF"/>
              <w:bottom w:val="single" w:sz="4" w:space="0" w:color="BFBFBF"/>
              <w:right w:val="none" w:sz="0" w:space="0" w:color="FFFFFF"/>
            </w:tcBorders>
            <w:shd w:val="clear" w:color="auto" w:fill="DCE6F1"/>
            <w:tcMar>
              <w:top w:w="60" w:type="dxa"/>
              <w:left w:w="110" w:type="dxa"/>
              <w:bottom w:w="60" w:type="dxa"/>
              <w:right w:w="110" w:type="dxa"/>
            </w:tcMar>
          </w:tcPr>
          <w:p w14:paraId="5EB909A0" w14:textId="77777777" w:rsidR="00EA2EF7" w:rsidRDefault="00162843">
            <w:pPr>
              <w:spacing w:after="0" w:line="252" w:lineRule="auto"/>
            </w:pPr>
            <w:r>
              <w:rPr>
                <w:color w:val="1F3864"/>
                <w:sz w:val="19"/>
                <w:szCs w:val="19"/>
              </w:rPr>
              <w:t>Total</w:t>
            </w:r>
          </w:p>
        </w:tc>
        <w:tc>
          <w:tcPr>
            <w:tcW w:w="6260" w:type="dxa"/>
            <w:tcBorders>
              <w:top w:val="none" w:sz="0" w:space="0" w:color="FFFFFF"/>
              <w:left w:val="none" w:sz="0" w:space="0" w:color="FFFFFF"/>
              <w:bottom w:val="single" w:sz="4" w:space="0" w:color="BFBFBF"/>
              <w:right w:val="none" w:sz="0" w:space="0" w:color="FFFFFF"/>
            </w:tcBorders>
            <w:shd w:val="clear" w:color="auto" w:fill="DCE6F1"/>
            <w:tcMar>
              <w:top w:w="60" w:type="dxa"/>
              <w:left w:w="110" w:type="dxa"/>
              <w:bottom w:w="60" w:type="dxa"/>
              <w:right w:w="110" w:type="dxa"/>
            </w:tcMar>
          </w:tcPr>
          <w:p w14:paraId="5EB909A1" w14:textId="77777777" w:rsidR="00EA2EF7" w:rsidRDefault="00162843">
            <w:pPr>
              <w:spacing w:after="0" w:line="252" w:lineRule="auto"/>
              <w:jc w:val="right"/>
            </w:pPr>
            <w:r>
              <w:rPr>
                <w:rFonts w:ascii="Consolas" w:eastAsia="Consolas" w:hAnsi="Consolas" w:cs="Consolas"/>
                <w:sz w:val="19"/>
                <w:szCs w:val="19"/>
              </w:rPr>
              <w:t>100%</w:t>
            </w:r>
          </w:p>
        </w:tc>
      </w:tr>
    </w:tbl>
    <w:p w14:paraId="5EB909A3" w14:textId="77777777" w:rsidR="00EA2EF7" w:rsidRDefault="00EA2EF7">
      <w:pPr>
        <w:spacing w:after="140"/>
      </w:pPr>
    </w:p>
    <w:p w14:paraId="5EB909A4" w14:textId="77777777" w:rsidR="00EA2EF7" w:rsidRDefault="00162843">
      <w:pPr>
        <w:pStyle w:val="Heading2"/>
        <w:keepNext/>
        <w:numPr>
          <w:ilvl w:val="1"/>
          <w:numId w:val="2"/>
        </w:numPr>
        <w:spacing w:before="240" w:after="80"/>
      </w:pPr>
      <w:bookmarkStart w:id="21" w:name="_Toc237039968"/>
      <w:r>
        <w:t>Invoicing</w:t>
      </w:r>
      <w:bookmarkEnd w:id="21"/>
    </w:p>
    <w:p w14:paraId="5EB909A5" w14:textId="77777777" w:rsidR="00EA2EF7" w:rsidRDefault="00162843">
      <w:pPr>
        <w:pStyle w:val="ListParagraph"/>
        <w:numPr>
          <w:ilvl w:val="0"/>
          <w:numId w:val="3"/>
        </w:numPr>
        <w:spacing w:after="80"/>
      </w:pPr>
      <w:r>
        <w:t>The development and delivery fee is invoiced at the two milestones above.</w:t>
      </w:r>
    </w:p>
    <w:p w14:paraId="5EB909A6" w14:textId="77777777" w:rsidR="00EA2EF7" w:rsidRDefault="00162843">
      <w:pPr>
        <w:pStyle w:val="ListParagraph"/>
        <w:numPr>
          <w:ilvl w:val="0"/>
          <w:numId w:val="3"/>
        </w:numPr>
        <w:spacing w:after="80"/>
      </w:pPr>
      <w:r>
        <w:t>Payment terms are 30 days from the date of invoice.</w:t>
      </w:r>
    </w:p>
    <w:p w14:paraId="5EB909A7" w14:textId="77777777" w:rsidR="00EA2EF7" w:rsidRDefault="00162843">
      <w:pPr>
        <w:pStyle w:val="ListParagraph"/>
        <w:numPr>
          <w:ilvl w:val="0"/>
          <w:numId w:val="3"/>
        </w:numPr>
        <w:spacing w:after="80"/>
      </w:pPr>
      <w:r>
        <w:t>Cloud infrastructure and AI services are billed directly to H.J. Baker, in its own Azure subscription, by Microsoft Azure and the AI provider.</w:t>
      </w:r>
    </w:p>
    <w:p w14:paraId="5EB909A8" w14:textId="77777777" w:rsidR="00EA2EF7" w:rsidRDefault="00162843">
      <w:pPr>
        <w:pStyle w:val="ListParagraph"/>
        <w:numPr>
          <w:ilvl w:val="0"/>
          <w:numId w:val="3"/>
        </w:numPr>
        <w:spacing w:after="80"/>
      </w:pPr>
      <w:r>
        <w:t>All figures are in US dollars and exclusive of applicable sales, use, VAT and GST taxes.</w:t>
      </w:r>
    </w:p>
    <w:p w14:paraId="5EB909A9" w14:textId="77777777" w:rsidR="00EA2EF7" w:rsidRDefault="00162843">
      <w:pPr>
        <w:pStyle w:val="Heading1"/>
        <w:keepNext/>
        <w:numPr>
          <w:ilvl w:val="0"/>
          <w:numId w:val="2"/>
        </w:numPr>
        <w:spacing w:before="340" w:after="130"/>
      </w:pPr>
      <w:bookmarkStart w:id="22" w:name="_Toc237039969"/>
      <w:r>
        <w:t>Sign-off</w:t>
      </w:r>
      <w:bookmarkEnd w:id="22"/>
    </w:p>
    <w:p w14:paraId="5EB909AA" w14:textId="77777777" w:rsidR="00EA2EF7" w:rsidRDefault="00162843">
      <w:r>
        <w:t>By signing below, the parties agree to the scope, deliverables, timeline and commercials set out in this Statement of Work, read together with the Product Requirements Document v1.1.</w:t>
      </w:r>
    </w:p>
    <w:p w14:paraId="5EB909AB" w14:textId="77777777" w:rsidR="00EA2EF7" w:rsidRDefault="00162843">
      <w:r>
        <w:t>Signed for and on behalf of the parties below.</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80"/>
        <w:gridCol w:w="4680"/>
      </w:tblGrid>
      <w:tr w:rsidR="00EA2EF7" w14:paraId="5EB909CA" w14:textId="77777777">
        <w:tblPrEx>
          <w:tblCellMar>
            <w:top w:w="0" w:type="dxa"/>
            <w:bottom w:w="0" w:type="dxa"/>
          </w:tblCellMar>
        </w:tblPrEx>
        <w:trPr>
          <w:cantSplit/>
        </w:trPr>
        <w:tc>
          <w:tcPr>
            <w:tcW w:w="4680" w:type="dxa"/>
            <w:tcBorders>
              <w:top w:val="single" w:sz="8" w:space="0" w:color="4472C4"/>
              <w:left w:val="none" w:sz="0" w:space="0" w:color="FFFFFF"/>
              <w:bottom w:val="none" w:sz="0" w:space="0" w:color="FFFFFF"/>
              <w:right w:val="none" w:sz="0" w:space="0" w:color="FFFFFF"/>
            </w:tcBorders>
            <w:tcMar>
              <w:top w:w="120" w:type="dxa"/>
              <w:left w:w="0" w:type="dxa"/>
              <w:bottom w:w="120" w:type="dxa"/>
              <w:right w:w="300" w:type="dxa"/>
            </w:tcMar>
          </w:tcPr>
          <w:p w14:paraId="5EB909AC" w14:textId="77777777" w:rsidR="00EA2EF7" w:rsidRDefault="00162843">
            <w:pPr>
              <w:spacing w:before="90" w:after="20"/>
            </w:pPr>
            <w:r>
              <w:rPr>
                <w:b/>
                <w:bCs/>
                <w:color w:val="1F3864"/>
                <w:sz w:val="18"/>
                <w:szCs w:val="18"/>
              </w:rPr>
              <w:t>H.J. BAKER &amp; BRO., LLC</w:t>
            </w:r>
          </w:p>
          <w:p w14:paraId="5EB909AD" w14:textId="77777777" w:rsidR="00EA2EF7" w:rsidRDefault="00162843">
            <w:pPr>
              <w:spacing w:before="200" w:after="10"/>
            </w:pPr>
            <w:r>
              <w:rPr>
                <w:b/>
                <w:bCs/>
                <w:color w:val="1F3864"/>
                <w:sz w:val="19"/>
                <w:szCs w:val="19"/>
              </w:rPr>
              <w:t>Project Sponsor</w:t>
            </w:r>
          </w:p>
          <w:p w14:paraId="5EB909AE" w14:textId="77777777" w:rsidR="00EA2EF7" w:rsidRDefault="00162843">
            <w:pPr>
              <w:pBdr>
                <w:bottom w:val="single" w:sz="4" w:space="6" w:color="BFBFBF"/>
              </w:pBdr>
              <w:spacing w:before="300" w:after="10"/>
            </w:pPr>
            <w:r>
              <w:t xml:space="preserve"> </w:t>
            </w:r>
          </w:p>
          <w:p w14:paraId="5EB909AF" w14:textId="77777777" w:rsidR="00EA2EF7" w:rsidRDefault="00162843">
            <w:pPr>
              <w:spacing w:after="20"/>
            </w:pPr>
            <w:r>
              <w:rPr>
                <w:color w:val="808080"/>
                <w:sz w:val="16"/>
                <w:szCs w:val="16"/>
              </w:rPr>
              <w:t>Name and title</w:t>
            </w:r>
          </w:p>
          <w:p w14:paraId="5EB909B0" w14:textId="77777777" w:rsidR="00EA2EF7" w:rsidRDefault="00162843">
            <w:pPr>
              <w:pBdr>
                <w:bottom w:val="single" w:sz="4" w:space="6" w:color="BFBFBF"/>
              </w:pBdr>
              <w:spacing w:before="300" w:after="10"/>
            </w:pPr>
            <w:r>
              <w:t xml:space="preserve"> </w:t>
            </w:r>
          </w:p>
          <w:p w14:paraId="5EB909B1" w14:textId="77777777" w:rsidR="00EA2EF7" w:rsidRDefault="00162843">
            <w:pPr>
              <w:spacing w:after="20"/>
            </w:pPr>
            <w:r>
              <w:rPr>
                <w:color w:val="808080"/>
                <w:sz w:val="16"/>
                <w:szCs w:val="16"/>
              </w:rPr>
              <w:t>Signature</w:t>
            </w:r>
          </w:p>
          <w:p w14:paraId="5EB909B2" w14:textId="77777777" w:rsidR="00EA2EF7" w:rsidRDefault="00162843">
            <w:pPr>
              <w:pBdr>
                <w:bottom w:val="single" w:sz="4" w:space="6" w:color="BFBFBF"/>
              </w:pBdr>
              <w:spacing w:before="300" w:after="10"/>
            </w:pPr>
            <w:r>
              <w:t xml:space="preserve"> </w:t>
            </w:r>
          </w:p>
          <w:p w14:paraId="5EB909B3" w14:textId="77777777" w:rsidR="00EA2EF7" w:rsidRDefault="00162843">
            <w:pPr>
              <w:spacing w:after="20"/>
            </w:pPr>
            <w:r>
              <w:rPr>
                <w:color w:val="808080"/>
                <w:sz w:val="16"/>
                <w:szCs w:val="16"/>
              </w:rPr>
              <w:t>Date</w:t>
            </w:r>
          </w:p>
          <w:p w14:paraId="5EB909B4" w14:textId="77777777" w:rsidR="00EA2EF7" w:rsidRDefault="00162843">
            <w:pPr>
              <w:spacing w:before="200" w:after="10"/>
            </w:pPr>
            <w:r>
              <w:rPr>
                <w:b/>
                <w:bCs/>
                <w:color w:val="1F3864"/>
                <w:sz w:val="19"/>
                <w:szCs w:val="19"/>
              </w:rPr>
              <w:t>Project Manager</w:t>
            </w:r>
          </w:p>
          <w:p w14:paraId="5EB909B5" w14:textId="77777777" w:rsidR="00EA2EF7" w:rsidRDefault="00162843">
            <w:pPr>
              <w:pBdr>
                <w:bottom w:val="single" w:sz="4" w:space="6" w:color="BFBFBF"/>
              </w:pBdr>
              <w:spacing w:before="300" w:after="10"/>
            </w:pPr>
            <w:r>
              <w:t xml:space="preserve"> </w:t>
            </w:r>
          </w:p>
          <w:p w14:paraId="5EB909B6" w14:textId="77777777" w:rsidR="00EA2EF7" w:rsidRDefault="00162843">
            <w:pPr>
              <w:spacing w:after="20"/>
            </w:pPr>
            <w:r>
              <w:rPr>
                <w:color w:val="808080"/>
                <w:sz w:val="16"/>
                <w:szCs w:val="16"/>
              </w:rPr>
              <w:t>Name and title</w:t>
            </w:r>
          </w:p>
          <w:p w14:paraId="5EB909B7" w14:textId="77777777" w:rsidR="00EA2EF7" w:rsidRDefault="00162843">
            <w:pPr>
              <w:pBdr>
                <w:bottom w:val="single" w:sz="4" w:space="6" w:color="BFBFBF"/>
              </w:pBdr>
              <w:spacing w:before="300" w:after="10"/>
            </w:pPr>
            <w:r>
              <w:t xml:space="preserve"> </w:t>
            </w:r>
          </w:p>
          <w:p w14:paraId="5EB909B8" w14:textId="77777777" w:rsidR="00EA2EF7" w:rsidRDefault="00162843">
            <w:pPr>
              <w:spacing w:after="20"/>
            </w:pPr>
            <w:r>
              <w:rPr>
                <w:color w:val="808080"/>
                <w:sz w:val="16"/>
                <w:szCs w:val="16"/>
              </w:rPr>
              <w:t>Signature</w:t>
            </w:r>
          </w:p>
          <w:p w14:paraId="5EB909B9" w14:textId="77777777" w:rsidR="00EA2EF7" w:rsidRDefault="00162843">
            <w:pPr>
              <w:pBdr>
                <w:bottom w:val="single" w:sz="4" w:space="6" w:color="BFBFBF"/>
              </w:pBdr>
              <w:spacing w:before="300" w:after="10"/>
            </w:pPr>
            <w:r>
              <w:t xml:space="preserve"> </w:t>
            </w:r>
          </w:p>
          <w:p w14:paraId="5EB909BA" w14:textId="77777777" w:rsidR="00EA2EF7" w:rsidRDefault="00162843">
            <w:pPr>
              <w:spacing w:after="20"/>
            </w:pPr>
            <w:r>
              <w:rPr>
                <w:color w:val="808080"/>
                <w:sz w:val="16"/>
                <w:szCs w:val="16"/>
              </w:rPr>
              <w:t>Date</w:t>
            </w:r>
          </w:p>
        </w:tc>
        <w:tc>
          <w:tcPr>
            <w:tcW w:w="4680" w:type="dxa"/>
            <w:tcBorders>
              <w:top w:val="single" w:sz="8" w:space="0" w:color="4472C4"/>
              <w:left w:val="none" w:sz="0" w:space="0" w:color="FFFFFF"/>
              <w:bottom w:val="none" w:sz="0" w:space="0" w:color="FFFFFF"/>
              <w:right w:val="none" w:sz="0" w:space="0" w:color="FFFFFF"/>
            </w:tcBorders>
            <w:tcMar>
              <w:top w:w="120" w:type="dxa"/>
              <w:left w:w="0" w:type="dxa"/>
              <w:bottom w:w="120" w:type="dxa"/>
              <w:right w:w="300" w:type="dxa"/>
            </w:tcMar>
          </w:tcPr>
          <w:p w14:paraId="5EB909BB" w14:textId="77777777" w:rsidR="00EA2EF7" w:rsidRDefault="00162843">
            <w:pPr>
              <w:spacing w:before="90" w:after="20"/>
            </w:pPr>
            <w:r>
              <w:rPr>
                <w:b/>
                <w:bCs/>
                <w:color w:val="1F3864"/>
                <w:sz w:val="18"/>
                <w:szCs w:val="18"/>
              </w:rPr>
              <w:t>ALFERIX</w:t>
            </w:r>
          </w:p>
          <w:p w14:paraId="5EB909BC" w14:textId="77777777" w:rsidR="00EA2EF7" w:rsidRDefault="00162843">
            <w:pPr>
              <w:spacing w:before="200" w:after="10"/>
            </w:pPr>
            <w:r>
              <w:rPr>
                <w:b/>
                <w:bCs/>
                <w:color w:val="1F3864"/>
                <w:sz w:val="19"/>
                <w:szCs w:val="19"/>
              </w:rPr>
              <w:t>Project Manager</w:t>
            </w:r>
          </w:p>
          <w:p w14:paraId="5EB909BD" w14:textId="77777777" w:rsidR="00EA2EF7" w:rsidRDefault="00162843">
            <w:pPr>
              <w:pBdr>
                <w:bottom w:val="single" w:sz="4" w:space="6" w:color="BFBFBF"/>
              </w:pBdr>
              <w:spacing w:before="300" w:after="10"/>
            </w:pPr>
            <w:r>
              <w:t xml:space="preserve"> </w:t>
            </w:r>
          </w:p>
          <w:p w14:paraId="5EB909BE" w14:textId="77777777" w:rsidR="00EA2EF7" w:rsidRDefault="00162843">
            <w:pPr>
              <w:spacing w:after="20"/>
            </w:pPr>
            <w:r>
              <w:rPr>
                <w:color w:val="808080"/>
                <w:sz w:val="16"/>
                <w:szCs w:val="16"/>
              </w:rPr>
              <w:t>Name and title</w:t>
            </w:r>
          </w:p>
          <w:p w14:paraId="5EB909BF" w14:textId="77777777" w:rsidR="00EA2EF7" w:rsidRDefault="00162843">
            <w:pPr>
              <w:pBdr>
                <w:bottom w:val="single" w:sz="4" w:space="6" w:color="BFBFBF"/>
              </w:pBdr>
              <w:spacing w:before="300" w:after="10"/>
            </w:pPr>
            <w:r>
              <w:t xml:space="preserve"> </w:t>
            </w:r>
          </w:p>
          <w:p w14:paraId="5EB909C0" w14:textId="77777777" w:rsidR="00EA2EF7" w:rsidRDefault="00162843">
            <w:pPr>
              <w:spacing w:after="20"/>
            </w:pPr>
            <w:r>
              <w:rPr>
                <w:color w:val="808080"/>
                <w:sz w:val="16"/>
                <w:szCs w:val="16"/>
              </w:rPr>
              <w:t>Signature</w:t>
            </w:r>
          </w:p>
          <w:p w14:paraId="5EB909C1" w14:textId="77777777" w:rsidR="00EA2EF7" w:rsidRDefault="00162843">
            <w:pPr>
              <w:pBdr>
                <w:bottom w:val="single" w:sz="4" w:space="6" w:color="BFBFBF"/>
              </w:pBdr>
              <w:spacing w:before="300" w:after="10"/>
            </w:pPr>
            <w:r>
              <w:t xml:space="preserve"> </w:t>
            </w:r>
          </w:p>
          <w:p w14:paraId="5EB909C2" w14:textId="77777777" w:rsidR="00EA2EF7" w:rsidRDefault="00162843">
            <w:pPr>
              <w:spacing w:after="20"/>
            </w:pPr>
            <w:r>
              <w:rPr>
                <w:color w:val="808080"/>
                <w:sz w:val="16"/>
                <w:szCs w:val="16"/>
              </w:rPr>
              <w:t>Date</w:t>
            </w:r>
          </w:p>
          <w:p w14:paraId="5EB909C3" w14:textId="77777777" w:rsidR="00EA2EF7" w:rsidRDefault="00162843">
            <w:pPr>
              <w:spacing w:before="200" w:after="10"/>
            </w:pPr>
            <w:r>
              <w:rPr>
                <w:b/>
                <w:bCs/>
                <w:color w:val="1F3864"/>
                <w:sz w:val="19"/>
                <w:szCs w:val="19"/>
              </w:rPr>
              <w:t>Delivery Head</w:t>
            </w:r>
          </w:p>
          <w:p w14:paraId="5EB909C4" w14:textId="77777777" w:rsidR="00EA2EF7" w:rsidRDefault="00162843">
            <w:pPr>
              <w:pBdr>
                <w:bottom w:val="single" w:sz="4" w:space="6" w:color="BFBFBF"/>
              </w:pBdr>
              <w:spacing w:before="300" w:after="10"/>
            </w:pPr>
            <w:r>
              <w:t xml:space="preserve"> </w:t>
            </w:r>
          </w:p>
          <w:p w14:paraId="5EB909C5" w14:textId="77777777" w:rsidR="00EA2EF7" w:rsidRDefault="00162843">
            <w:pPr>
              <w:spacing w:after="20"/>
            </w:pPr>
            <w:r>
              <w:rPr>
                <w:color w:val="808080"/>
                <w:sz w:val="16"/>
                <w:szCs w:val="16"/>
              </w:rPr>
              <w:t>Name and title</w:t>
            </w:r>
          </w:p>
          <w:p w14:paraId="5EB909C6" w14:textId="77777777" w:rsidR="00EA2EF7" w:rsidRDefault="00162843">
            <w:pPr>
              <w:pBdr>
                <w:bottom w:val="single" w:sz="4" w:space="6" w:color="BFBFBF"/>
              </w:pBdr>
              <w:spacing w:before="300" w:after="10"/>
            </w:pPr>
            <w:r>
              <w:t xml:space="preserve"> </w:t>
            </w:r>
          </w:p>
          <w:p w14:paraId="5EB909C7" w14:textId="77777777" w:rsidR="00EA2EF7" w:rsidRDefault="00162843">
            <w:pPr>
              <w:spacing w:after="20"/>
            </w:pPr>
            <w:r>
              <w:rPr>
                <w:color w:val="808080"/>
                <w:sz w:val="16"/>
                <w:szCs w:val="16"/>
              </w:rPr>
              <w:t>Signature</w:t>
            </w:r>
          </w:p>
          <w:p w14:paraId="5EB909C8" w14:textId="77777777" w:rsidR="00EA2EF7" w:rsidRDefault="00162843">
            <w:pPr>
              <w:pBdr>
                <w:bottom w:val="single" w:sz="4" w:space="6" w:color="BFBFBF"/>
              </w:pBdr>
              <w:spacing w:before="300" w:after="10"/>
            </w:pPr>
            <w:r>
              <w:t xml:space="preserve"> </w:t>
            </w:r>
          </w:p>
          <w:p w14:paraId="5EB909C9" w14:textId="77777777" w:rsidR="00EA2EF7" w:rsidRDefault="00162843">
            <w:pPr>
              <w:spacing w:after="20"/>
            </w:pPr>
            <w:r>
              <w:rPr>
                <w:color w:val="808080"/>
                <w:sz w:val="16"/>
                <w:szCs w:val="16"/>
              </w:rPr>
              <w:t>Date</w:t>
            </w:r>
          </w:p>
        </w:tc>
      </w:tr>
    </w:tbl>
    <w:p w14:paraId="5EB909CB" w14:textId="77777777" w:rsidR="00162843" w:rsidRDefault="00162843"/>
    <w:sectPr w:rsidR="00162843">
      <w:headerReference w:type="default" r:id="rId7"/>
      <w:footerReference w:type="default" r:id="rId8"/>
      <w:headerReference w:type="first" r:id="rId9"/>
      <w:footerReference w:type="first" r:id="rId10"/>
      <w:pgSz w:w="12240" w:h="15840"/>
      <w:pgMar w:top="1440" w:right="1440" w:bottom="1296"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1C5E6" w14:textId="77777777" w:rsidR="00162843" w:rsidRDefault="00162843">
      <w:pPr>
        <w:spacing w:after="0" w:line="240" w:lineRule="auto"/>
      </w:pPr>
      <w:r>
        <w:separator/>
      </w:r>
    </w:p>
  </w:endnote>
  <w:endnote w:type="continuationSeparator" w:id="0">
    <w:p w14:paraId="31B6C1BF" w14:textId="77777777" w:rsidR="00162843" w:rsidRDefault="001628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909CC" w14:textId="703ED452" w:rsidR="00EA2EF7" w:rsidRDefault="00162843">
    <w:pPr>
      <w:pBdr>
        <w:top w:val="single" w:sz="4" w:space="6" w:color="BFBFBF"/>
      </w:pBdr>
      <w:tabs>
        <w:tab w:val="right" w:pos="9360"/>
      </w:tabs>
    </w:pPr>
    <w:r>
      <w:rPr>
        <w:color w:val="808080"/>
        <w:sz w:val="15"/>
        <w:szCs w:val="15"/>
      </w:rPr>
      <w:t>H.J. Baker &amp; Bro., LLC</w:t>
    </w:r>
    <w:r>
      <w:rPr>
        <w:color w:val="808080"/>
        <w:sz w:val="15"/>
        <w:szCs w:val="15"/>
      </w:rPr>
      <w:tab/>
      <w:t xml:space="preserve">Page </w:t>
    </w:r>
    <w:r>
      <w:rPr>
        <w:b/>
        <w:bCs/>
        <w:color w:val="2F5496"/>
        <w:sz w:val="15"/>
        <w:szCs w:val="15"/>
      </w:rPr>
      <w:fldChar w:fldCharType="begin"/>
    </w:r>
    <w:r>
      <w:rPr>
        <w:b/>
        <w:bCs/>
        <w:color w:val="2F5496"/>
        <w:sz w:val="15"/>
        <w:szCs w:val="15"/>
      </w:rPr>
      <w:instrText>PAGE</w:instrText>
    </w:r>
    <w:r>
      <w:rPr>
        <w:b/>
        <w:bCs/>
        <w:color w:val="2F5496"/>
        <w:sz w:val="15"/>
        <w:szCs w:val="15"/>
      </w:rPr>
      <w:fldChar w:fldCharType="separate"/>
    </w:r>
    <w:r w:rsidR="003D2FA9">
      <w:rPr>
        <w:b/>
        <w:bCs/>
        <w:noProof/>
        <w:color w:val="2F5496"/>
        <w:sz w:val="15"/>
        <w:szCs w:val="15"/>
      </w:rPr>
      <w:t>2</w:t>
    </w:r>
    <w:r>
      <w:rPr>
        <w:b/>
        <w:bCs/>
        <w:color w:val="2F5496"/>
        <w:sz w:val="15"/>
        <w:szCs w:val="15"/>
      </w:rPr>
      <w:fldChar w:fldCharType="end"/>
    </w:r>
    <w:r>
      <w:rPr>
        <w:color w:val="808080"/>
        <w:sz w:val="15"/>
        <w:szCs w:val="15"/>
      </w:rPr>
      <w:t xml:space="preserve"> of </w:t>
    </w:r>
    <w:r>
      <w:rPr>
        <w:color w:val="808080"/>
        <w:sz w:val="15"/>
        <w:szCs w:val="15"/>
      </w:rPr>
      <w:fldChar w:fldCharType="begin"/>
    </w:r>
    <w:r>
      <w:rPr>
        <w:color w:val="808080"/>
        <w:sz w:val="15"/>
        <w:szCs w:val="15"/>
      </w:rPr>
      <w:instrText>NUMPAGES</w:instrText>
    </w:r>
    <w:r>
      <w:rPr>
        <w:color w:val="808080"/>
        <w:sz w:val="15"/>
        <w:szCs w:val="15"/>
      </w:rPr>
      <w:fldChar w:fldCharType="separate"/>
    </w:r>
    <w:r w:rsidR="003D2FA9">
      <w:rPr>
        <w:noProof/>
        <w:color w:val="808080"/>
        <w:sz w:val="15"/>
        <w:szCs w:val="15"/>
      </w:rPr>
      <w:t>3</w:t>
    </w:r>
    <w:r>
      <w:rPr>
        <w:color w:val="808080"/>
        <w:sz w:val="15"/>
        <w:szCs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909CE" w14:textId="77777777" w:rsidR="00EA2EF7" w:rsidRDefault="00EA2EF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241EC" w14:textId="77777777" w:rsidR="00162843" w:rsidRDefault="00162843">
      <w:pPr>
        <w:spacing w:after="0" w:line="240" w:lineRule="auto"/>
      </w:pPr>
      <w:r>
        <w:separator/>
      </w:r>
    </w:p>
  </w:footnote>
  <w:footnote w:type="continuationSeparator" w:id="0">
    <w:p w14:paraId="7683D5D4" w14:textId="77777777" w:rsidR="00162843" w:rsidRDefault="001628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909CB" w14:textId="77777777" w:rsidR="00EA2EF7" w:rsidRDefault="00162843">
    <w:pPr>
      <w:pBdr>
        <w:bottom w:val="single" w:sz="4" w:space="6" w:color="BFBFBF"/>
      </w:pBdr>
      <w:tabs>
        <w:tab w:val="right" w:pos="9360"/>
      </w:tabs>
    </w:pPr>
    <w:r>
      <w:rPr>
        <w:color w:val="808080"/>
        <w:sz w:val="16"/>
        <w:szCs w:val="16"/>
      </w:rPr>
      <w:t>AP Invoice Processing Platform</w:t>
    </w:r>
    <w:r>
      <w:rPr>
        <w:color w:val="808080"/>
        <w:sz w:val="16"/>
        <w:szCs w:val="16"/>
      </w:rPr>
      <w:tab/>
      <w:t>Statement of work</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909CD" w14:textId="77777777" w:rsidR="00EA2EF7" w:rsidRDefault="00EA2EF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323ECD"/>
    <w:multiLevelType w:val="hybridMultilevel"/>
    <w:tmpl w:val="E5581B14"/>
    <w:lvl w:ilvl="0" w:tplc="55B6B4B2">
      <w:start w:val="1"/>
      <w:numFmt w:val="decimal"/>
      <w:lvlText w:val="%1."/>
      <w:lvlJc w:val="left"/>
      <w:pPr>
        <w:ind w:left="400" w:hanging="260"/>
      </w:pPr>
      <w:rPr>
        <w:b/>
        <w:bCs/>
        <w:color w:val="2F5496"/>
      </w:rPr>
    </w:lvl>
    <w:lvl w:ilvl="1" w:tplc="C01A5196">
      <w:numFmt w:val="decimal"/>
      <w:lvlText w:val=""/>
      <w:lvlJc w:val="left"/>
    </w:lvl>
    <w:lvl w:ilvl="2" w:tplc="7F58C0BC">
      <w:numFmt w:val="decimal"/>
      <w:lvlText w:val=""/>
      <w:lvlJc w:val="left"/>
    </w:lvl>
    <w:lvl w:ilvl="3" w:tplc="7F02EDC6">
      <w:numFmt w:val="decimal"/>
      <w:lvlText w:val=""/>
      <w:lvlJc w:val="left"/>
    </w:lvl>
    <w:lvl w:ilvl="4" w:tplc="5E729C84">
      <w:numFmt w:val="decimal"/>
      <w:lvlText w:val=""/>
      <w:lvlJc w:val="left"/>
    </w:lvl>
    <w:lvl w:ilvl="5" w:tplc="120837B6">
      <w:numFmt w:val="decimal"/>
      <w:lvlText w:val=""/>
      <w:lvlJc w:val="left"/>
    </w:lvl>
    <w:lvl w:ilvl="6" w:tplc="BDD88068">
      <w:numFmt w:val="decimal"/>
      <w:lvlText w:val=""/>
      <w:lvlJc w:val="left"/>
    </w:lvl>
    <w:lvl w:ilvl="7" w:tplc="97924068">
      <w:numFmt w:val="decimal"/>
      <w:lvlText w:val=""/>
      <w:lvlJc w:val="left"/>
    </w:lvl>
    <w:lvl w:ilvl="8" w:tplc="5B400708">
      <w:numFmt w:val="decimal"/>
      <w:lvlText w:val=""/>
      <w:lvlJc w:val="left"/>
    </w:lvl>
  </w:abstractNum>
  <w:abstractNum w:abstractNumId="1" w15:restartNumberingAfterBreak="0">
    <w:nsid w:val="5B29076C"/>
    <w:multiLevelType w:val="hybridMultilevel"/>
    <w:tmpl w:val="C45C9A80"/>
    <w:lvl w:ilvl="0" w:tplc="AFA6E41E">
      <w:start w:val="1"/>
      <w:numFmt w:val="bullet"/>
      <w:lvlText w:val="•"/>
      <w:lvlJc w:val="left"/>
      <w:pPr>
        <w:ind w:left="360" w:hanging="220"/>
      </w:pPr>
      <w:rPr>
        <w:color w:val="4472C4"/>
      </w:rPr>
    </w:lvl>
    <w:lvl w:ilvl="1" w:tplc="FDCACE68">
      <w:numFmt w:val="decimal"/>
      <w:lvlText w:val=""/>
      <w:lvlJc w:val="left"/>
    </w:lvl>
    <w:lvl w:ilvl="2" w:tplc="FE048852">
      <w:numFmt w:val="decimal"/>
      <w:lvlText w:val=""/>
      <w:lvlJc w:val="left"/>
    </w:lvl>
    <w:lvl w:ilvl="3" w:tplc="2A820F9C">
      <w:numFmt w:val="decimal"/>
      <w:lvlText w:val=""/>
      <w:lvlJc w:val="left"/>
    </w:lvl>
    <w:lvl w:ilvl="4" w:tplc="29946908">
      <w:numFmt w:val="decimal"/>
      <w:lvlText w:val=""/>
      <w:lvlJc w:val="left"/>
    </w:lvl>
    <w:lvl w:ilvl="5" w:tplc="E356E838">
      <w:numFmt w:val="decimal"/>
      <w:lvlText w:val=""/>
      <w:lvlJc w:val="left"/>
    </w:lvl>
    <w:lvl w:ilvl="6" w:tplc="6DB2AA9A">
      <w:numFmt w:val="decimal"/>
      <w:lvlText w:val=""/>
      <w:lvlJc w:val="left"/>
    </w:lvl>
    <w:lvl w:ilvl="7" w:tplc="78E6AB16">
      <w:numFmt w:val="decimal"/>
      <w:lvlText w:val=""/>
      <w:lvlJc w:val="left"/>
    </w:lvl>
    <w:lvl w:ilvl="8" w:tplc="FA564BDA">
      <w:numFmt w:val="decimal"/>
      <w:lvlText w:val=""/>
      <w:lvlJc w:val="left"/>
    </w:lvl>
  </w:abstractNum>
  <w:abstractNum w:abstractNumId="2" w15:restartNumberingAfterBreak="0">
    <w:nsid w:val="6CD32DBA"/>
    <w:multiLevelType w:val="multilevel"/>
    <w:tmpl w:val="14323646"/>
    <w:lvl w:ilvl="0">
      <w:start w:val="1"/>
      <w:numFmt w:val="decimal"/>
      <w:lvlText w:val="%1"/>
      <w:lvlJc w:val="left"/>
      <w:pPr>
        <w:ind w:left="460" w:hanging="460"/>
      </w:pPr>
      <w:rPr>
        <w:rFonts w:ascii="Calibri Light" w:eastAsia="Calibri Light" w:hAnsi="Calibri Light" w:cs="Calibri Light"/>
        <w:b/>
        <w:bCs/>
        <w:color w:val="4472C4"/>
      </w:rPr>
    </w:lvl>
    <w:lvl w:ilvl="1">
      <w:start w:val="1"/>
      <w:numFmt w:val="decimal"/>
      <w:lvlText w:val="%1.%2"/>
      <w:lvlJc w:val="left"/>
      <w:pPr>
        <w:ind w:left="620" w:hanging="620"/>
      </w:pPr>
      <w:rPr>
        <w:rFonts w:ascii="Calibri Light" w:eastAsia="Calibri Light" w:hAnsi="Calibri Light" w:cs="Calibri Light"/>
        <w:b/>
        <w:bCs/>
        <w:color w:val="4472C4"/>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7B62265F"/>
    <w:multiLevelType w:val="hybridMultilevel"/>
    <w:tmpl w:val="0492CC88"/>
    <w:lvl w:ilvl="0" w:tplc="2A52D74E">
      <w:start w:val="1"/>
      <w:numFmt w:val="bullet"/>
      <w:lvlText w:val="●"/>
      <w:lvlJc w:val="left"/>
      <w:pPr>
        <w:ind w:left="720" w:hanging="360"/>
      </w:pPr>
    </w:lvl>
    <w:lvl w:ilvl="1" w:tplc="6E2614B2">
      <w:start w:val="1"/>
      <w:numFmt w:val="bullet"/>
      <w:lvlText w:val="○"/>
      <w:lvlJc w:val="left"/>
      <w:pPr>
        <w:ind w:left="1440" w:hanging="360"/>
      </w:pPr>
    </w:lvl>
    <w:lvl w:ilvl="2" w:tplc="3C54D00C">
      <w:start w:val="1"/>
      <w:numFmt w:val="bullet"/>
      <w:lvlText w:val="■"/>
      <w:lvlJc w:val="left"/>
      <w:pPr>
        <w:ind w:left="2160" w:hanging="360"/>
      </w:pPr>
    </w:lvl>
    <w:lvl w:ilvl="3" w:tplc="F1E0B6A4">
      <w:start w:val="1"/>
      <w:numFmt w:val="bullet"/>
      <w:lvlText w:val="●"/>
      <w:lvlJc w:val="left"/>
      <w:pPr>
        <w:ind w:left="2880" w:hanging="360"/>
      </w:pPr>
    </w:lvl>
    <w:lvl w:ilvl="4" w:tplc="43A466BC">
      <w:start w:val="1"/>
      <w:numFmt w:val="bullet"/>
      <w:lvlText w:val="○"/>
      <w:lvlJc w:val="left"/>
      <w:pPr>
        <w:ind w:left="3600" w:hanging="360"/>
      </w:pPr>
    </w:lvl>
    <w:lvl w:ilvl="5" w:tplc="D7A8C452">
      <w:start w:val="1"/>
      <w:numFmt w:val="bullet"/>
      <w:lvlText w:val="■"/>
      <w:lvlJc w:val="left"/>
      <w:pPr>
        <w:ind w:left="4320" w:hanging="360"/>
      </w:pPr>
    </w:lvl>
    <w:lvl w:ilvl="6" w:tplc="17EAC078">
      <w:start w:val="1"/>
      <w:numFmt w:val="bullet"/>
      <w:lvlText w:val="●"/>
      <w:lvlJc w:val="left"/>
      <w:pPr>
        <w:ind w:left="5040" w:hanging="360"/>
      </w:pPr>
    </w:lvl>
    <w:lvl w:ilvl="7" w:tplc="65ACF378">
      <w:start w:val="1"/>
      <w:numFmt w:val="bullet"/>
      <w:lvlText w:val="●"/>
      <w:lvlJc w:val="left"/>
      <w:pPr>
        <w:ind w:left="5760" w:hanging="360"/>
      </w:pPr>
    </w:lvl>
    <w:lvl w:ilvl="8" w:tplc="09B6D05E">
      <w:start w:val="1"/>
      <w:numFmt w:val="bullet"/>
      <w:lvlText w:val="●"/>
      <w:lvlJc w:val="left"/>
      <w:pPr>
        <w:ind w:left="6480" w:hanging="360"/>
      </w:pPr>
    </w:lvl>
  </w:abstractNum>
  <w:num w:numId="1" w16cid:durableId="1693995571">
    <w:abstractNumId w:val="3"/>
    <w:lvlOverride w:ilvl="0">
      <w:startOverride w:val="1"/>
    </w:lvlOverride>
  </w:num>
  <w:num w:numId="2" w16cid:durableId="361831922">
    <w:abstractNumId w:val="2"/>
    <w:lvlOverride w:ilvl="0">
      <w:startOverride w:val="1"/>
    </w:lvlOverride>
  </w:num>
  <w:num w:numId="3" w16cid:durableId="17376312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2EF7"/>
    <w:rsid w:val="00162843"/>
    <w:rsid w:val="003D2FA9"/>
    <w:rsid w:val="00E4791A"/>
    <w:rsid w:val="00EA2E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9078A"/>
  <w15:docId w15:val="{D72039C3-6F50-4E18-837B-B8B1A3E3B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Calibri Light" w:eastAsia="Calibri Light" w:hAnsi="Calibri Light" w:cs="Calibri Light"/>
      <w:b/>
      <w:bCs/>
      <w:color w:val="1F3864"/>
      <w:sz w:val="30"/>
      <w:szCs w:val="30"/>
    </w:rPr>
  </w:style>
  <w:style w:type="paragraph" w:styleId="Heading2">
    <w:name w:val="heading 2"/>
    <w:uiPriority w:val="9"/>
    <w:unhideWhenUsed/>
    <w:qFormat/>
    <w:pPr>
      <w:outlineLvl w:val="1"/>
    </w:pPr>
    <w:rPr>
      <w:rFonts w:ascii="Calibri Light" w:eastAsia="Calibri Light" w:hAnsi="Calibri Light" w:cs="Calibri Light"/>
      <w:b/>
      <w:bCs/>
      <w:color w:val="2F5496"/>
      <w:sz w:val="24"/>
      <w:szCs w:val="24"/>
    </w:rPr>
  </w:style>
  <w:style w:type="paragraph" w:styleId="Heading3">
    <w:name w:val="heading 3"/>
    <w:uiPriority w:val="9"/>
    <w:unhideWhenUsed/>
    <w:qFormat/>
    <w:pPr>
      <w:outlineLvl w:val="2"/>
    </w:pPr>
    <w:rPr>
      <w:rFonts w:ascii="Calibri Light" w:eastAsia="Calibri Light" w:hAnsi="Calibri Light" w:cs="Calibri Light"/>
      <w:b/>
      <w:bCs/>
      <w:color w:val="2F549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D2FA9"/>
    <w:pPr>
      <w:spacing w:after="100"/>
    </w:pPr>
  </w:style>
  <w:style w:type="paragraph" w:styleId="TOC2">
    <w:name w:val="toc 2"/>
    <w:basedOn w:val="Normal"/>
    <w:next w:val="Normal"/>
    <w:autoRedefine/>
    <w:uiPriority w:val="39"/>
    <w:unhideWhenUsed/>
    <w:rsid w:val="003D2FA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3073</Words>
  <Characters>17519</Characters>
  <Application>Microsoft Office Word</Application>
  <DocSecurity>0</DocSecurity>
  <Lines>145</Lines>
  <Paragraphs>41</Paragraphs>
  <ScaleCrop>false</ScaleCrop>
  <Company/>
  <LinksUpToDate>false</LinksUpToDate>
  <CharactersWithSpaces>20551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 Invoice Processing Platform</dc:title>
  <dc:creator>Alferix</dc:creator>
  <dc:description>Scope, deliverables, delivery approach, responsibilities, commercials and acceptance for the implementation. Product functionality is defined in the companion PRD.</dc:description>
  <cp:lastModifiedBy>Dinesh Velladurai</cp:lastModifiedBy>
  <cp:revision>2</cp:revision>
  <dcterms:created xsi:type="dcterms:W3CDTF">2026-08-07T17:36:00Z</dcterms:created>
  <dcterms:modified xsi:type="dcterms:W3CDTF">2026-08-07T18:35:00Z</dcterms:modified>
</cp:coreProperties>
</file>