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Global Innovation Hackathon 2026 — Idea Submission</w:t>
      </w:r>
    </w:p>
    <w:p>
      <w:pPr>
        <w:spacing w:after="300"/>
      </w:pPr>
      <w:r>
        <w:rPr>
          <w:i/>
          <w:iCs/>
          <w:color w:val="555555"/>
          <w:sz w:val="22"/>
          <w:szCs w:val="22"/>
        </w:rPr>
        <w:t xml:space="preserve">Theme: Innovate Without Borders</w:t>
      </w:r>
    </w:p>
    <w:p>
      <w:pPr>
        <w:pStyle w:val="Heading1"/>
        <w:spacing w:after="160" w:before="320"/>
      </w:pPr>
      <w:r>
        <w:t xml:space="preserve">1. Problem Statement</w:t>
      </w:r>
    </w:p>
    <w:p>
      <w:pPr>
        <w:spacing w:after="200" w:line="300"/>
      </w:pPr>
      <w:r>
        <w:rPr>
          <w:sz w:val="22"/>
          <w:szCs w:val="22"/>
        </w:rPr>
        <w:t xml:space="preserve">Between 5% and 20% of school-age children show signs of dyslexia or dysgraphia. In India, most of them are never identified until they have already fallen years behind in school. This isn't because the underlying science is unclear. It's because the only validated screening tool for Indian languages, DALI (Dyslexia Assessment for Languages of India), has to be administered by a trained specialist, and the government and low-fee schools that educate most Indian children don't have one on staff.</w:t>
      </w:r>
    </w:p>
    <w:p>
      <w:pPr>
        <w:spacing w:after="200" w:line="300"/>
      </w:pPr>
      <w:r>
        <w:rPr>
          <w:sz w:val="22"/>
          <w:szCs w:val="22"/>
        </w:rPr>
        <w:t xml:space="preserve">At the same time, the AI screening tools that have started to appear (Dystech, ROAR, Amira, and most of the academic handwriting and eye-tracking research) were built and tested on English or Mandarin. That's a bigger problem than a missing translation. Indic scripts work differently at a structural level: a consonant carries an inherent vowel that gets modified by an attached diacritic mark (a matra), and consonant clusters fuse into a single conjunct glyph. A misplaced matra and a reversed English letter are not the same kind of error, so a model trained to catch one won't reliably catch the other.</w:t>
      </w:r>
    </w:p>
    <w:p>
      <w:pPr>
        <w:spacing w:after="200" w:line="300"/>
      </w:pPr>
      <w:r>
        <w:rPr>
          <w:sz w:val="22"/>
          <w:szCs w:val="22"/>
        </w:rPr>
        <w:t xml:space="preserve">There's a second, easy-to-miss issue. Most Indian children write and speak in a mix of their home language and English, switching mid-sentence without thinking about it. That's ordinary bilingual behavior, but a model that was never taught to expect it can read it as a processing problem and flag a perfectly healthy child. So the children who most need an early screen are sitting in the classrooms least likely to have access to one, and the tools built to help them weren't built with them in mind.</w:t>
      </w:r>
    </w:p>
    <w:p>
      <w:pPr>
        <w:pStyle w:val="Heading1"/>
        <w:spacing w:after="160" w:before="320"/>
      </w:pPr>
      <w:r>
        <w:t xml:space="preserve">2. Proposed Solution</w:t>
      </w:r>
    </w:p>
    <w:p>
      <w:pPr>
        <w:spacing w:after="200" w:line="300"/>
      </w:pPr>
      <w:r>
        <w:rPr>
          <w:sz w:val="22"/>
          <w:szCs w:val="22"/>
        </w:rPr>
        <w:t xml:space="preserve">We're building a screening app that a classroom teacher, with no clinical training at all, can run on a single shared tablet in about ten minutes per child. Each child does three short tasks in their own script and language: copies out a short handwriting sample, reads a passage of real and made-up words aloud, and works through a small numeracy exercise.</w:t>
      </w:r>
    </w:p>
    <w:p>
      <w:pPr>
        <w:spacing w:after="200" w:line="300"/>
      </w:pPr>
      <w:r>
        <w:rPr>
          <w:sz w:val="22"/>
          <w:szCs w:val="22"/>
        </w:rPr>
        <w:t xml:space="preserve">The handwriting is checked against error patterns that actually apply to the script being used, like conjunct malformation, matra placement, and confusion at akshara boundaries, rather than the reversed-letter checks built for English. The read-aloud audio is passed through a speech model tuned for regional accents to measure fluency and decoding errors. Before any of that runs, though, the system checks whether the child is code-switching between languages, so that behavior doesn't get mistaken for a risk signal.</w:t>
      </w:r>
    </w:p>
    <w:p>
      <w:pPr>
        <w:spacing w:after="200" w:line="300"/>
      </w:pPr>
      <w:r>
        <w:rPr>
          <w:sz w:val="22"/>
          <w:szCs w:val="22"/>
        </w:rPr>
        <w:t xml:space="preserve">What the teacher gets back is a short, plain-language report: whether the child is flagged, what specifically triggered the flag, and what to do next. It never claims to diagnose anything. The most it ever says is that a proper assessment would be worth arranging.</w:t>
      </w:r>
    </w:p>
    <w:p>
      <w:pPr>
        <w:pStyle w:val="Heading1"/>
        <w:spacing w:after="160" w:before="320"/>
      </w:pPr>
      <w:r>
        <w:t xml:space="preserve">3. Innovation / Uniqueness</w:t>
      </w:r>
    </w:p>
    <w:p>
      <w:pPr>
        <w:spacing w:after="200" w:line="300"/>
      </w:pPr>
      <w:r>
        <w:rPr>
          <w:sz w:val="22"/>
          <w:szCs w:val="22"/>
        </w:rPr>
        <w:t xml:space="preserve">We want to be upfront about what part of this is new and what isn't. Using handwriting and speech together to screen for learning differences is established research — we didn't invent that. What's missing from the existing tools is specific: an error model that actually reflects how Indic scripts are structured, instead of a Latin-alphabet model stretched to fit, and a step that filters out multilingual code-switching before it ever reaches the risk-detection stage.</w:t>
      </w:r>
    </w:p>
    <w:p>
      <w:pPr>
        <w:spacing w:after="200" w:line="300"/>
      </w:pPr>
      <w:r>
        <w:rPr>
          <w:sz w:val="22"/>
          <w:szCs w:val="22"/>
        </w:rPr>
        <w:t xml:space="preserve">That second piece matters more than it sounds. Every major screening tool we looked at was trained on monolingual data, which means bilingual children — most children in India — are exactly the population most likely to get a false flag. Catching that failure mode before it happens, instead of after a wrong result upsets a parent, is the actual product decision here. And to be clear about what this isn't: it's a screening aid, not a replacement for DALI or for a licensed professional's judgment.</w:t>
      </w:r>
    </w:p>
    <w:p>
      <w:pPr>
        <w:pStyle w:val="Heading1"/>
        <w:spacing w:after="160" w:before="320"/>
      </w:pPr>
      <w:r>
        <w:t xml:space="preserve">4. Target Users</w:t>
      </w:r>
    </w:p>
    <w:p>
      <w:pPr>
        <w:spacing w:after="200" w:line="300"/>
      </w:pPr>
      <w:r>
        <w:rPr>
          <w:sz w:val="22"/>
          <w:szCs w:val="22"/>
        </w:rPr>
        <w:t xml:space="preserve">The primary user is the classroom teacher — specifically in government and low-fee private schools, where there's no specialist to run DALI and no budget to bring one in.</w:t>
      </w:r>
    </w:p>
    <w:p>
      <w:pPr>
        <w:spacing w:after="200" w:line="300"/>
      </w:pPr>
      <w:r>
        <w:rPr>
          <w:sz w:val="22"/>
          <w:szCs w:val="22"/>
        </w:rPr>
        <w:t xml:space="preserve">Parents are a secondary user: instead of a clinical report they can't interpret, they get a plain explanation of what was observed. School administrators, district education offices, and literacy-focused NGOs are a third group — they can use anonymized, opt-in results across schools to figure out where to actually send their limited specialist staff.</w:t>
      </w:r>
    </w:p>
    <w:p>
      <w:pPr>
        <w:pStyle w:val="Heading1"/>
        <w:spacing w:after="160" w:before="320"/>
      </w:pPr>
      <w:r>
        <w:t xml:space="preserve">5. Expected Impact</w:t>
      </w:r>
    </w:p>
    <w:p>
      <w:pPr>
        <w:spacing w:after="200" w:line="300"/>
      </w:pPr>
      <w:r>
        <w:rPr>
          <w:sz w:val="22"/>
          <w:szCs w:val="22"/>
        </w:rPr>
        <w:t xml:space="preserve">The research on literacy intervention is fairly consistent on one point: catching a learning difference early matters more than almost anything else, because an undiagnosed disorder doesn't stay contained to reading — it drags down performance across every subject the longer it goes unaddressed. A ten-minute, teacher-run screen removes the two things actually standing in the way of early detection: cost and access to a specialist.</w:t>
      </w:r>
    </w:p>
    <w:p>
      <w:pPr>
        <w:spacing w:after="200" w:line="300"/>
      </w:pPr>
      <w:r>
        <w:rPr>
          <w:sz w:val="22"/>
          <w:szCs w:val="22"/>
        </w:rPr>
        <w:t xml:space="preserve">For multilingual children, we expect the code-switching filter to cut down on false positives compared to tools that weren't built with bilingual classrooms in mind, which should mean fewer unnecessary referrals and less needless worry for families. We're stating this as an expectation, not a result — nothing here has been validated against expert assessment yet, and we won't claim an accuracy number until it has.</w:t>
      </w:r>
    </w:p>
    <w:p>
      <w:pPr>
        <w:pStyle w:val="Heading1"/>
        <w:spacing w:after="160" w:before="320"/>
      </w:pPr>
      <w:r>
        <w:t xml:space="preserve">6. Proposed Technology</w:t>
      </w:r>
    </w:p>
    <w:p>
      <w:pPr>
        <w:spacing w:after="200" w:line="300"/>
      </w:pPr>
      <w:r>
        <w:rPr>
          <w:sz w:val="22"/>
          <w:szCs w:val="22"/>
        </w:rPr>
        <w:t xml:space="preserve">Handwriting analysis: a CNN-based classifier, built on an existing handwriting-analysis backbone through transfer learning, trained on an error taxonomy specific to Indic scripts — conjunct formation, matra placement, akshara-boundary errors, and spacing or baseline drift.</w:t>
      </w:r>
    </w:p>
    <w:p>
      <w:pPr>
        <w:spacing w:after="200" w:line="300"/>
      </w:pPr>
      <w:r>
        <w:rPr>
          <w:sz w:val="22"/>
          <w:szCs w:val="22"/>
        </w:rPr>
        <w:t xml:space="preserve">Speech analysis: an ASR model fine-tuned on regional-language, child, and accented speech, used to pull out fluency and decoding-error metrics from the read-aloud task.</w:t>
      </w:r>
    </w:p>
    <w:p>
      <w:pPr>
        <w:spacing w:after="200" w:line="300"/>
      </w:pPr>
      <w:r>
        <w:rPr>
          <w:sz w:val="22"/>
          <w:szCs w:val="22"/>
        </w:rPr>
        <w:t xml:space="preserve">Code-switch detection: a lightweight classifier that runs before the risk-detection models, so language-mixing in handwriting or speech gets identified and handled separately instead of feeding into the disorder signal.</w:t>
      </w:r>
    </w:p>
    <w:p>
      <w:pPr>
        <w:spacing w:after="200" w:line="300"/>
      </w:pPr>
      <w:r>
        <w:rPr>
          <w:sz w:val="22"/>
          <w:szCs w:val="22"/>
        </w:rPr>
        <w:t xml:space="preserve">On-device inference: models small enough to run offline on a single shared classroom tablet, since that's the realistic hardware constraint in most of the schools this is meant for.</w:t>
      </w:r>
    </w:p>
    <w:p>
      <w:pPr>
        <w:spacing w:after="200" w:line="300"/>
      </w:pPr>
      <w:r>
        <w:rPr>
          <w:sz w:val="22"/>
          <w:szCs w:val="22"/>
        </w:rPr>
        <w:t xml:space="preserve">Explainable output: a scoring layer that shows the teacher exactly which signals drove a flag, rather than a black-box score, so a human is always the one making the call.</w:t>
      </w:r>
    </w:p>
    <w:p>
      <w:pPr>
        <w:pStyle w:val="Heading1"/>
        <w:spacing w:after="160" w:before="320"/>
      </w:pPr>
      <w:r>
        <w:t xml:space="preserve">7. Feasibility</w:t>
      </w:r>
    </w:p>
    <w:p>
      <w:pPr>
        <w:spacing w:after="200" w:line="300"/>
      </w:pPr>
      <w:r>
        <w:rPr>
          <w:sz w:val="22"/>
          <w:szCs w:val="22"/>
        </w:rPr>
        <w:t xml:space="preserve">Both handwriting-based and speech-based screening are established, published techniques, so the technical risk here is in adapting them well, not inventing them from nothing. That's a realistic scope for a student team — open handwriting and speech datasets get us most of the way, and a small, consent-based pilot with a partner school covers the Indic-script and code-switching pieces that don't exist yet in public data.</w:t>
      </w:r>
    </w:p>
    <w:p>
      <w:pPr>
        <w:spacing w:after="200" w:line="300"/>
      </w:pPr>
      <w:r>
        <w:rPr>
          <w:sz w:val="22"/>
          <w:szCs w:val="22"/>
        </w:rPr>
        <w:t xml:space="preserve">A two-language MVP (Telugu and Hindi) running on an Android tablet, with a teacher-facing report, is buildable in a hackathon-to-prototype timeframe. We'd rather name the real limitation than hide it: labeled Indic-script handwriting data for this specific purpose is thin, so early results will carry a stated lower-confidence flag and improve as the pilot dataset grows. This ships as a screening aid with an honest accuracy ceiling, not a tool that claims more than it can back up.</w:t>
      </w:r>
    </w:p>
    <w:p>
      <w:pPr>
        <w:pStyle w:val="Heading1"/>
        <w:spacing w:after="160" w:before="320"/>
      </w:pPr>
      <w:r>
        <w:t xml:space="preserve">8. Scalability</w:t>
      </w:r>
    </w:p>
    <w:p>
      <w:pPr>
        <w:spacing w:after="200" w:line="300"/>
      </w:pPr>
      <w:r>
        <w:rPr>
          <w:sz w:val="22"/>
          <w:szCs w:val="22"/>
        </w:rPr>
        <w:t xml:space="preserve">The system is built around language and script "packs," so adding Kannada, Tamil, Bengali, or another Devanagari-family language means building a new error taxonomy and fine-tuning a model, not rebuilding the app. The same approach should extend to other abugida and syllabic scripts outside India over time.</w:t>
      </w:r>
    </w:p>
    <w:p>
      <w:pPr>
        <w:spacing w:after="200" w:line="300"/>
      </w:pPr>
      <w:r>
        <w:rPr>
          <w:sz w:val="22"/>
          <w:szCs w:val="22"/>
        </w:rPr>
        <w:t xml:space="preserve">The code-switching problem isn't unique to India either — it applies almost anywhere multilingual education is the norm rather than the exception, which is most of the world outside a small number of high-resource, largely monolingual markets. On the deployment side, this can grow from one classroom to a district or state rollout, and from there into NGO literacy programs working across several language regions on a shared dashboard.</w:t>
      </w:r>
    </w:p>
    <w:p>
      <w:pPr>
        <w:pStyle w:val="Heading1"/>
        <w:spacing w:after="160" w:before="320"/>
      </w:pPr>
      <w:r>
        <w:t xml:space="preserve">9. Brief Implementation Approach</w:t>
      </w:r>
    </w:p>
    <w:p>
      <w:pPr>
        <w:spacing w:after="200" w:line="300"/>
      </w:pPr>
      <w:r>
        <w:rPr>
          <w:sz w:val="22"/>
          <w:szCs w:val="22"/>
        </w:rPr>
        <w:t xml:space="preserve">Input: a child completes three short tasks on a shared classroom tablet — a handwriting sample, a read-aloud passage, and a numeracy exercise — in their own script and language.</w:t>
      </w:r>
    </w:p>
    <w:p>
      <w:pPr>
        <w:spacing w:after="200" w:line="300"/>
      </w:pPr>
      <w:r>
        <w:rPr>
          <w:sz w:val="22"/>
          <w:szCs w:val="22"/>
        </w:rPr>
        <w:t xml:space="preserve">Processing: the handwriting image goes through the script-specific error classifier, and the audio goes through the fluency/ASR pipeline. Both first pass through the code-switch detector, which separates genuine bilingual behavior from anything that looks like a disorder signal.</w:t>
      </w:r>
    </w:p>
    <w:p>
      <w:pPr>
        <w:spacing w:after="200" w:line="300"/>
      </w:pPr>
      <w:r>
        <w:rPr>
          <w:sz w:val="22"/>
          <w:szCs w:val="22"/>
        </w:rPr>
        <w:t xml:space="preserve">Intelligence: an explainable fusion layer combines the filtered handwriting, speech, and numeracy signals into a risk score, and keeps a record of exactly which signals contributed to it.</w:t>
      </w:r>
    </w:p>
    <w:p>
      <w:pPr>
        <w:spacing w:after="200" w:line="300"/>
      </w:pPr>
      <w:r>
        <w:rPr>
          <w:sz w:val="22"/>
          <w:szCs w:val="22"/>
        </w:rPr>
        <w:t xml:space="preserve">Decision and action: the app produces a plain-language report for the teacher — the flag level, what drove it, and a concrete next step, whether that's classroom support material or a recommendation to arrange a full assessment. At no point does it present itself as a diagnosis.</w:t>
      </w:r>
    </w:p>
    <w:p>
      <w:pPr>
        <w:spacing w:after="200" w:line="300"/>
      </w:pPr>
      <w:r>
        <w:rPr>
          <w:sz w:val="22"/>
          <w:szCs w:val="22"/>
        </w:rPr>
        <w:t xml:space="preserve">Output: a teacher-facing summary, an optional simplified version for parents, and an anonymized, opt-in aggregate view that administrators and NGOs can use to decide where specialist resources are needed most.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2026-09-19T16:33:08.023Z</dcterms:created>
  <dcterms:modified xsi:type="dcterms:W3CDTF">2026-09-19T16:33:08.031Z</dcterms:modified>
</cp:coreProperties>
</file>

<file path=docProps/custom.xml><?xml version="1.0" encoding="utf-8"?>
<Properties xmlns="http://schemas.openxmlformats.org/officeDocument/2006/custom-properties" xmlns:vt="http://schemas.openxmlformats.org/officeDocument/2006/docPropsVTypes"/>
</file>