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C005863" w:rsidP="035102BB" w:rsidRDefault="3C005863" w14:paraId="22D7F866" w14:textId="79BD0B85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1. What are the key steps involved in deploying a machine learning model in the cloud?</w:t>
      </w:r>
    </w:p>
    <w:p w:rsidR="3C005863" w:rsidP="035102BB" w:rsidRDefault="3C005863" w14:paraId="5C017C85" w14:textId="0F7C7328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01130479" w14:textId="6555A118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Data Preparation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Ensure data is clean and in the right format for inference.</w:t>
      </w:r>
    </w:p>
    <w:p w:rsidR="3C005863" w:rsidP="035102BB" w:rsidRDefault="3C005863" w14:paraId="2D476F5A" w14:textId="6207AA6E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Model Development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: Train, 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validate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, and save the model using frameworks like TensorFlow, 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PyTorch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, or scikit-learn.</w:t>
      </w:r>
    </w:p>
    <w:p w:rsidR="3C005863" w:rsidP="035102BB" w:rsidRDefault="3C005863" w14:paraId="5248D782" w14:textId="47482646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Model Serialization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: Convert the model into a deployable format (e.g., TensorFlow 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SavedModel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, ONNX, or Pickle).</w:t>
      </w:r>
    </w:p>
    <w:p w:rsidR="3C005863" w:rsidP="035102BB" w:rsidRDefault="3C005863" w14:paraId="11FC814E" w14:textId="64888CD4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Infrastructure Setup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Choose cloud services like AWS SageMaker, Google AI Platform, or Azure ML.</w:t>
      </w:r>
    </w:p>
    <w:p w:rsidR="3C005863" w:rsidP="035102BB" w:rsidRDefault="3C005863" w14:paraId="2F651F02" w14:textId="61F38212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Containerization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Use Docker to package the model and its dependencies.</w:t>
      </w:r>
    </w:p>
    <w:p w:rsidR="3C005863" w:rsidP="035102BB" w:rsidRDefault="3C005863" w14:paraId="24158738" w14:textId="12FF60B6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API Deployment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: Expose the model as an API using tools like Flask, 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FastAPI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, or AWS Lambda.</w:t>
      </w:r>
    </w:p>
    <w:p w:rsidR="3C005863" w:rsidP="035102BB" w:rsidRDefault="3C005863" w14:paraId="2AEC1EAD" w14:textId="1ED1CCCB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Monitoring and Scaling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Implement logging, monitoring (e.g., using Prometheus), and autoscaling for high availability.</w:t>
      </w:r>
    </w:p>
    <w:p w:rsidR="035102BB" w:rsidP="035102BB" w:rsidRDefault="035102BB" w14:paraId="4D77F0F2" w14:textId="175C4E8A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2BA047AF" w14:textId="5C87B1F1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2. What is containerization, and why is it important for model deployment?</w:t>
      </w:r>
    </w:p>
    <w:p w:rsidR="3C005863" w:rsidP="035102BB" w:rsidRDefault="3C005863" w14:paraId="6ACB449B" w14:textId="19FE2770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09A5E870" w14:textId="39568513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Definition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Containerization involves packaging an application (including code, dependencies, and environment) into a lightweight, portable container using tools like Docker.</w:t>
      </w:r>
    </w:p>
    <w:p w:rsidR="3C005863" w:rsidP="035102BB" w:rsidRDefault="3C005863" w14:paraId="63605296" w14:textId="7B164D7F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Importance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</w:t>
      </w:r>
    </w:p>
    <w:p w:rsidR="3C005863" w:rsidP="035102BB" w:rsidRDefault="3C005863" w14:paraId="0FAE0B42" w14:textId="669D00FD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Ensures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consistency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across environments (development, testing, production).</w:t>
      </w:r>
    </w:p>
    <w:p w:rsidR="3C005863" w:rsidP="035102BB" w:rsidRDefault="3C005863" w14:paraId="78531E3D" w14:textId="416A7EA6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Simplifies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deployment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by isolating dependencies.</w:t>
      </w:r>
    </w:p>
    <w:p w:rsidR="3C005863" w:rsidP="035102BB" w:rsidRDefault="3C005863" w14:paraId="0F73900F" w14:textId="2EFAE5E1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Facilitates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scalability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using container orchestration platforms like Kubernetes.</w:t>
      </w:r>
    </w:p>
    <w:p w:rsidR="035102BB" w:rsidP="035102BB" w:rsidRDefault="035102BB" w14:paraId="00D90185" w14:textId="3E3F2D20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0AE8909A" w14:textId="3728788A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3. How would you deploy a model using AWS SageMaker?</w:t>
      </w:r>
    </w:p>
    <w:p w:rsidR="3C005863" w:rsidP="035102BB" w:rsidRDefault="3C005863" w14:paraId="624CFB02" w14:textId="3F3E4DA5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08070696" w14:textId="199F1228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Train the Model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</w:t>
      </w:r>
    </w:p>
    <w:p w:rsidR="3C005863" w:rsidP="035102BB" w:rsidRDefault="3C005863" w14:paraId="7C1A2A93" w14:textId="365261DE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Use SageMaker's built-in algorithms or bring a custom training script.</w:t>
      </w:r>
    </w:p>
    <w:p w:rsidR="3C005863" w:rsidP="035102BB" w:rsidRDefault="3C005863" w14:paraId="74105064" w14:textId="2907260F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Save and Register the Model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</w:t>
      </w:r>
    </w:p>
    <w:p w:rsidR="3C005863" w:rsidP="035102BB" w:rsidRDefault="3C005863" w14:paraId="212F9349" w14:textId="451E81CC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Save the model in S3 and register it in SageMaker Model Registry.</w:t>
      </w:r>
    </w:p>
    <w:p w:rsidR="3C005863" w:rsidP="035102BB" w:rsidRDefault="3C005863" w14:paraId="6344CD5C" w14:textId="04ECA53F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Create an Endpoint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</w:t>
      </w:r>
    </w:p>
    <w:p w:rsidR="3C005863" w:rsidP="035102BB" w:rsidRDefault="3C005863" w14:paraId="15EE4643" w14:textId="1634739B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Deploy the model by creating a real-time endpoint or batch transform job.</w:t>
      </w:r>
    </w:p>
    <w:p w:rsidR="3C005863" w:rsidP="035102BB" w:rsidRDefault="3C005863" w14:paraId="76132020" w14:textId="0C8CA27D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Monitoring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</w:t>
      </w:r>
    </w:p>
    <w:p w:rsidR="3C005863" w:rsidP="035102BB" w:rsidRDefault="3C005863" w14:paraId="31706AD6" w14:textId="0EEBC5A7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Use SageMaker Model Monitor for drift detection and CloudWatch for logs.</w:t>
      </w:r>
    </w:p>
    <w:p w:rsidR="035102BB" w:rsidP="035102BB" w:rsidRDefault="035102BB" w14:paraId="42816A6F" w14:textId="18E329A9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20A66790" w14:textId="0BF07A9B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 xml:space="preserve">4. What are the challenges of deploying large generative AI models like GPT or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LLaMA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?</w:t>
      </w:r>
    </w:p>
    <w:p w:rsidR="3C005863" w:rsidP="035102BB" w:rsidRDefault="3C005863" w14:paraId="47B1CDB5" w14:textId="425E1C2B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2080ED82" w14:textId="03AC5FF6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Resource Consumption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High memory, storage, and compute requirements.</w:t>
      </w:r>
    </w:p>
    <w:p w:rsidR="3C005863" w:rsidP="035102BB" w:rsidRDefault="3C005863" w14:paraId="5038C071" w14:textId="643E1E4B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Latency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Maintaining low inference latency for real-time applications.</w:t>
      </w:r>
    </w:p>
    <w:p w:rsidR="3C005863" w:rsidP="035102BB" w:rsidRDefault="3C005863" w14:paraId="442B7442" w14:textId="32676FF5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Scaling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Efficiently scaling across multiple GPUs or TPUs.</w:t>
      </w:r>
    </w:p>
    <w:p w:rsidR="3C005863" w:rsidP="035102BB" w:rsidRDefault="3C005863" w14:paraId="7CDBA8BD" w14:textId="50243147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Security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Preventing unauthorized access to sensitive models and APIs.</w:t>
      </w:r>
    </w:p>
    <w:p w:rsidR="3C005863" w:rsidP="035102BB" w:rsidRDefault="3C005863" w14:paraId="232BB02B" w14:textId="6F519E62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Cost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Managing costs associated with large-scale deployment on the cloud.</w:t>
      </w:r>
    </w:p>
    <w:p w:rsidR="035102BB" w:rsidP="035102BB" w:rsidRDefault="035102BB" w14:paraId="7FC5AFBF" w14:textId="30749442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71CDDA67" w14:textId="0510BC7B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5. What is serverless deployment, and when would you use it?</w:t>
      </w:r>
    </w:p>
    <w:p w:rsidR="3C005863" w:rsidP="035102BB" w:rsidRDefault="3C005863" w14:paraId="420C52CF" w14:textId="6C40FBBF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135A60A3" w14:textId="574B5D88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Definition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Serverless deployment involves running code without managing servers, relying on cloud services like AWS Lambda or Azure Functions.</w:t>
      </w:r>
    </w:p>
    <w:p w:rsidR="3C005863" w:rsidP="035102BB" w:rsidRDefault="3C005863" w14:paraId="75E24674" w14:textId="4C13B896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Use Cases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</w:t>
      </w:r>
    </w:p>
    <w:p w:rsidR="3C005863" w:rsidP="035102BB" w:rsidRDefault="3C005863" w14:paraId="6F44EF0C" w14:textId="6A49F36C">
      <w:pPr>
        <w:pStyle w:val="ListParagraph"/>
        <w:numPr>
          <w:ilvl w:val="1"/>
          <w:numId w:val="75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Lightweight applications requiring low latency.</w:t>
      </w:r>
    </w:p>
    <w:p w:rsidR="3C005863" w:rsidP="035102BB" w:rsidRDefault="3C005863" w14:paraId="54352770" w14:textId="725087A2">
      <w:pPr>
        <w:pStyle w:val="ListParagraph"/>
        <w:numPr>
          <w:ilvl w:val="1"/>
          <w:numId w:val="75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Cost-sensitive solutions where scaling up and down dynamically is crucial.</w:t>
      </w:r>
    </w:p>
    <w:p w:rsidR="3C005863" w:rsidP="035102BB" w:rsidRDefault="3C005863" w14:paraId="3999D909" w14:textId="63C96F87">
      <w:pPr>
        <w:pStyle w:val="ListParagraph"/>
        <w:numPr>
          <w:ilvl w:val="1"/>
          <w:numId w:val="75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Models with sporadic usage patterns.</w:t>
      </w:r>
    </w:p>
    <w:p w:rsidR="035102BB" w:rsidP="035102BB" w:rsidRDefault="035102BB" w14:paraId="293431D3" w14:textId="4F774E0B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7D731717" w14:textId="0B01A600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6. How do you ensure scalability in AI/ML deployments on the cloud?</w:t>
      </w:r>
    </w:p>
    <w:p w:rsidR="3C005863" w:rsidP="035102BB" w:rsidRDefault="3C005863" w14:paraId="26511596" w14:textId="673F0215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5E7AC471" w14:textId="221DEDF1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Use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auto-scaling groups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(e.g., in AWS or GCP) to adjust resources based on load.</w:t>
      </w:r>
    </w:p>
    <w:p w:rsidR="3C005863" w:rsidP="035102BB" w:rsidRDefault="3C005863" w14:paraId="38DC8EC0" w14:textId="2A5C8AE3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Leverage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container orchestration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(e.g., Kubernetes) for workload distribution.</w:t>
      </w:r>
    </w:p>
    <w:p w:rsidR="3C005863" w:rsidP="035102BB" w:rsidRDefault="3C005863" w14:paraId="188DD421" w14:textId="33CFBD9A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Optimize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batch inference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for large-scale predictions.</w:t>
      </w:r>
    </w:p>
    <w:p w:rsidR="3C005863" w:rsidP="035102BB" w:rsidRDefault="3C005863" w14:paraId="3E3DA5E9" w14:textId="5E46300F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Use caching (e.g., Redis) to reduce repetitive computations.</w:t>
      </w:r>
    </w:p>
    <w:p w:rsidR="3C005863" w:rsidP="035102BB" w:rsidRDefault="3C005863" w14:paraId="0ED2409F" w14:textId="772FA035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Load balance traffic using services like AWS Elastic Load Balancer.</w:t>
      </w:r>
    </w:p>
    <w:p w:rsidR="035102BB" w:rsidP="035102BB" w:rsidRDefault="035102BB" w14:paraId="78C0429B" w14:textId="720192FB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6AA1DF23" w14:textId="5CCE6B76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7. What are the trade-offs between deploying on-premises vs. the cloud?</w:t>
      </w:r>
    </w:p>
    <w:p w:rsidR="3C005863" w:rsidP="035102BB" w:rsidRDefault="3C005863" w14:paraId="7D39858B" w14:textId="51DAAF73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33"/>
        <w:gridCol w:w="3839"/>
        <w:gridCol w:w="3432"/>
      </w:tblGrid>
      <w:tr w:rsidR="035102BB" w:rsidTr="035102BB" w14:paraId="5A1D8EBE">
        <w:trPr>
          <w:trHeight w:val="300"/>
        </w:trPr>
        <w:tc>
          <w:tcPr>
            <w:tcW w:w="1333" w:type="dxa"/>
            <w:tcMar/>
            <w:vAlign w:val="center"/>
          </w:tcPr>
          <w:p w:rsidR="035102BB" w:rsidP="035102BB" w:rsidRDefault="035102BB" w14:paraId="2B770EA4" w14:textId="7D90DA22">
            <w:pPr>
              <w:spacing w:before="0" w:beforeAutospacing="off" w:after="0" w:afterAutospacing="off"/>
              <w:jc w:val="center"/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  <w:t>Factor</w:t>
            </w:r>
          </w:p>
        </w:tc>
        <w:tc>
          <w:tcPr>
            <w:tcW w:w="3839" w:type="dxa"/>
            <w:tcMar/>
            <w:vAlign w:val="center"/>
          </w:tcPr>
          <w:p w:rsidR="035102BB" w:rsidP="035102BB" w:rsidRDefault="035102BB" w14:paraId="3C7AC3E6" w14:textId="75974B0B">
            <w:pPr>
              <w:spacing w:before="0" w:beforeAutospacing="off" w:after="0" w:afterAutospacing="off"/>
              <w:jc w:val="center"/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  <w:t>Cloud</w:t>
            </w:r>
          </w:p>
        </w:tc>
        <w:tc>
          <w:tcPr>
            <w:tcW w:w="3432" w:type="dxa"/>
            <w:tcMar/>
            <w:vAlign w:val="center"/>
          </w:tcPr>
          <w:p w:rsidR="035102BB" w:rsidP="035102BB" w:rsidRDefault="035102BB" w14:paraId="3047154A" w14:textId="179FA09A">
            <w:pPr>
              <w:spacing w:before="0" w:beforeAutospacing="off" w:after="0" w:afterAutospacing="off"/>
              <w:jc w:val="center"/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  <w:t>On-Premises</w:t>
            </w:r>
          </w:p>
        </w:tc>
      </w:tr>
      <w:tr w:rsidR="035102BB" w:rsidTr="035102BB" w14:paraId="6D8177CC">
        <w:trPr>
          <w:trHeight w:val="300"/>
        </w:trPr>
        <w:tc>
          <w:tcPr>
            <w:tcW w:w="1333" w:type="dxa"/>
            <w:tcMar/>
            <w:vAlign w:val="center"/>
          </w:tcPr>
          <w:p w:rsidR="035102BB" w:rsidP="035102BB" w:rsidRDefault="035102BB" w14:paraId="21F47C53" w14:textId="00F9AAE7">
            <w:pPr>
              <w:spacing w:before="0" w:beforeAutospacing="off" w:after="0" w:afterAutospacing="off"/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  <w:t>Cost</w:t>
            </w:r>
          </w:p>
        </w:tc>
        <w:tc>
          <w:tcPr>
            <w:tcW w:w="3839" w:type="dxa"/>
            <w:tcMar/>
            <w:vAlign w:val="center"/>
          </w:tcPr>
          <w:p w:rsidR="035102BB" w:rsidP="035102BB" w:rsidRDefault="035102BB" w14:paraId="45C6367E" w14:textId="05B37F42">
            <w:pPr>
              <w:spacing w:before="0" w:beforeAutospacing="off" w:after="0" w:afterAutospacing="off"/>
              <w:rPr>
                <w:rFonts w:ascii="Verdana" w:hAnsi="Verdana" w:eastAsia="Verdana" w:cs="Verdana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sz w:val="22"/>
                <w:szCs w:val="22"/>
              </w:rPr>
              <w:t>Pay-as-you-go model, scalable</w:t>
            </w:r>
          </w:p>
        </w:tc>
        <w:tc>
          <w:tcPr>
            <w:tcW w:w="3432" w:type="dxa"/>
            <w:tcMar/>
            <w:vAlign w:val="center"/>
          </w:tcPr>
          <w:p w:rsidR="035102BB" w:rsidP="035102BB" w:rsidRDefault="035102BB" w14:paraId="47961FB5" w14:textId="2D980698">
            <w:pPr>
              <w:spacing w:before="0" w:beforeAutospacing="off" w:after="0" w:afterAutospacing="off"/>
              <w:rPr>
                <w:rFonts w:ascii="Verdana" w:hAnsi="Verdana" w:eastAsia="Verdana" w:cs="Verdana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sz w:val="22"/>
                <w:szCs w:val="22"/>
              </w:rPr>
              <w:t>High upfront investment, fixed cost</w:t>
            </w:r>
          </w:p>
        </w:tc>
      </w:tr>
      <w:tr w:rsidR="035102BB" w:rsidTr="035102BB" w14:paraId="2F934D30">
        <w:trPr>
          <w:trHeight w:val="300"/>
        </w:trPr>
        <w:tc>
          <w:tcPr>
            <w:tcW w:w="1333" w:type="dxa"/>
            <w:tcMar/>
            <w:vAlign w:val="center"/>
          </w:tcPr>
          <w:p w:rsidR="035102BB" w:rsidP="035102BB" w:rsidRDefault="035102BB" w14:paraId="205527DE" w14:textId="49720969">
            <w:pPr>
              <w:spacing w:before="0" w:beforeAutospacing="off" w:after="0" w:afterAutospacing="off"/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  <w:t>Scalability</w:t>
            </w:r>
          </w:p>
        </w:tc>
        <w:tc>
          <w:tcPr>
            <w:tcW w:w="3839" w:type="dxa"/>
            <w:tcMar/>
            <w:vAlign w:val="center"/>
          </w:tcPr>
          <w:p w:rsidR="035102BB" w:rsidP="035102BB" w:rsidRDefault="035102BB" w14:paraId="239E856D" w14:textId="538C4FC6">
            <w:pPr>
              <w:spacing w:before="0" w:beforeAutospacing="off" w:after="0" w:afterAutospacing="off"/>
              <w:rPr>
                <w:rFonts w:ascii="Verdana" w:hAnsi="Verdana" w:eastAsia="Verdana" w:cs="Verdana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sz w:val="22"/>
                <w:szCs w:val="22"/>
              </w:rPr>
              <w:t>Easily scalable (horizontal/vertical)</w:t>
            </w:r>
          </w:p>
        </w:tc>
        <w:tc>
          <w:tcPr>
            <w:tcW w:w="3432" w:type="dxa"/>
            <w:tcMar/>
            <w:vAlign w:val="center"/>
          </w:tcPr>
          <w:p w:rsidR="035102BB" w:rsidP="035102BB" w:rsidRDefault="035102BB" w14:paraId="350F4947" w14:textId="4517EC97">
            <w:pPr>
              <w:spacing w:before="0" w:beforeAutospacing="off" w:after="0" w:afterAutospacing="off"/>
              <w:rPr>
                <w:rFonts w:ascii="Verdana" w:hAnsi="Verdana" w:eastAsia="Verdana" w:cs="Verdana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sz w:val="22"/>
                <w:szCs w:val="22"/>
              </w:rPr>
              <w:t>Limited by hardware availability</w:t>
            </w:r>
          </w:p>
        </w:tc>
      </w:tr>
      <w:tr w:rsidR="035102BB" w:rsidTr="035102BB" w14:paraId="10B0B1A6">
        <w:trPr>
          <w:trHeight w:val="300"/>
        </w:trPr>
        <w:tc>
          <w:tcPr>
            <w:tcW w:w="1333" w:type="dxa"/>
            <w:tcMar/>
            <w:vAlign w:val="center"/>
          </w:tcPr>
          <w:p w:rsidR="035102BB" w:rsidP="035102BB" w:rsidRDefault="035102BB" w14:paraId="45EB8B2D" w14:textId="768D2BE6">
            <w:pPr>
              <w:spacing w:before="0" w:beforeAutospacing="off" w:after="0" w:afterAutospacing="off"/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  <w:t>Maintenance</w:t>
            </w:r>
          </w:p>
        </w:tc>
        <w:tc>
          <w:tcPr>
            <w:tcW w:w="3839" w:type="dxa"/>
            <w:tcMar/>
            <w:vAlign w:val="center"/>
          </w:tcPr>
          <w:p w:rsidR="035102BB" w:rsidP="035102BB" w:rsidRDefault="035102BB" w14:paraId="59C8AE26" w14:textId="60D7C8EA">
            <w:pPr>
              <w:spacing w:before="0" w:beforeAutospacing="off" w:after="0" w:afterAutospacing="off"/>
              <w:rPr>
                <w:rFonts w:ascii="Verdana" w:hAnsi="Verdana" w:eastAsia="Verdana" w:cs="Verdana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sz w:val="22"/>
                <w:szCs w:val="22"/>
              </w:rPr>
              <w:t>Managed by the cloud provider</w:t>
            </w:r>
          </w:p>
        </w:tc>
        <w:tc>
          <w:tcPr>
            <w:tcW w:w="3432" w:type="dxa"/>
            <w:tcMar/>
            <w:vAlign w:val="center"/>
          </w:tcPr>
          <w:p w:rsidR="035102BB" w:rsidP="035102BB" w:rsidRDefault="035102BB" w14:paraId="6C25844D" w14:textId="138E90CC">
            <w:pPr>
              <w:spacing w:before="0" w:beforeAutospacing="off" w:after="0" w:afterAutospacing="off"/>
              <w:rPr>
                <w:rFonts w:ascii="Verdana" w:hAnsi="Verdana" w:eastAsia="Verdana" w:cs="Verdana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sz w:val="22"/>
                <w:szCs w:val="22"/>
              </w:rPr>
              <w:t>Requires dedicated IT teams</w:t>
            </w:r>
          </w:p>
        </w:tc>
      </w:tr>
      <w:tr w:rsidR="035102BB" w:rsidTr="035102BB" w14:paraId="539CB0D9">
        <w:trPr>
          <w:trHeight w:val="300"/>
        </w:trPr>
        <w:tc>
          <w:tcPr>
            <w:tcW w:w="1333" w:type="dxa"/>
            <w:tcMar/>
            <w:vAlign w:val="center"/>
          </w:tcPr>
          <w:p w:rsidR="035102BB" w:rsidP="035102BB" w:rsidRDefault="035102BB" w14:paraId="2858B242" w14:textId="3BF5E2D5">
            <w:pPr>
              <w:spacing w:before="0" w:beforeAutospacing="off" w:after="0" w:afterAutospacing="off"/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  <w:t>Security</w:t>
            </w:r>
          </w:p>
        </w:tc>
        <w:tc>
          <w:tcPr>
            <w:tcW w:w="3839" w:type="dxa"/>
            <w:tcMar/>
            <w:vAlign w:val="center"/>
          </w:tcPr>
          <w:p w:rsidR="035102BB" w:rsidP="035102BB" w:rsidRDefault="035102BB" w14:paraId="736AD74C" w14:textId="4052DBE1">
            <w:pPr>
              <w:spacing w:before="0" w:beforeAutospacing="off" w:after="0" w:afterAutospacing="off"/>
              <w:rPr>
                <w:rFonts w:ascii="Verdana" w:hAnsi="Verdana" w:eastAsia="Verdana" w:cs="Verdana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sz w:val="22"/>
                <w:szCs w:val="22"/>
              </w:rPr>
              <w:t>Shared responsibility model, encryption</w:t>
            </w:r>
          </w:p>
        </w:tc>
        <w:tc>
          <w:tcPr>
            <w:tcW w:w="3432" w:type="dxa"/>
            <w:tcMar/>
            <w:vAlign w:val="center"/>
          </w:tcPr>
          <w:p w:rsidR="035102BB" w:rsidP="035102BB" w:rsidRDefault="035102BB" w14:paraId="5E54BD25" w14:textId="376C2E02">
            <w:pPr>
              <w:spacing w:before="0" w:beforeAutospacing="off" w:after="0" w:afterAutospacing="off"/>
              <w:rPr>
                <w:rFonts w:ascii="Verdana" w:hAnsi="Verdana" w:eastAsia="Verdana" w:cs="Verdana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sz w:val="22"/>
                <w:szCs w:val="22"/>
              </w:rPr>
              <w:t>Full control over data and hardware</w:t>
            </w:r>
          </w:p>
        </w:tc>
      </w:tr>
      <w:tr w:rsidR="035102BB" w:rsidTr="035102BB" w14:paraId="292AD0D4">
        <w:trPr>
          <w:trHeight w:val="300"/>
        </w:trPr>
        <w:tc>
          <w:tcPr>
            <w:tcW w:w="1333" w:type="dxa"/>
            <w:tcMar/>
            <w:vAlign w:val="center"/>
          </w:tcPr>
          <w:p w:rsidR="035102BB" w:rsidP="035102BB" w:rsidRDefault="035102BB" w14:paraId="6FF0C861" w14:textId="0DEEDDF8">
            <w:pPr>
              <w:spacing w:before="0" w:beforeAutospacing="off" w:after="0" w:afterAutospacing="off"/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  <w:t>Latency</w:t>
            </w:r>
          </w:p>
        </w:tc>
        <w:tc>
          <w:tcPr>
            <w:tcW w:w="3839" w:type="dxa"/>
            <w:tcMar/>
            <w:vAlign w:val="center"/>
          </w:tcPr>
          <w:p w:rsidR="035102BB" w:rsidP="035102BB" w:rsidRDefault="035102BB" w14:paraId="7C115B5A" w14:textId="6913A204">
            <w:pPr>
              <w:spacing w:before="0" w:beforeAutospacing="off" w:after="0" w:afterAutospacing="off"/>
              <w:rPr>
                <w:rFonts w:ascii="Verdana" w:hAnsi="Verdana" w:eastAsia="Verdana" w:cs="Verdana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sz w:val="22"/>
                <w:szCs w:val="22"/>
              </w:rPr>
              <w:t>Potential higher latency due to network</w:t>
            </w:r>
          </w:p>
        </w:tc>
        <w:tc>
          <w:tcPr>
            <w:tcW w:w="3432" w:type="dxa"/>
            <w:tcMar/>
            <w:vAlign w:val="center"/>
          </w:tcPr>
          <w:p w:rsidR="035102BB" w:rsidP="035102BB" w:rsidRDefault="035102BB" w14:paraId="13905082" w14:textId="36C7C38A">
            <w:pPr>
              <w:spacing w:before="0" w:beforeAutospacing="off" w:after="0" w:afterAutospacing="off"/>
              <w:rPr>
                <w:rFonts w:ascii="Verdana" w:hAnsi="Verdana" w:eastAsia="Verdana" w:cs="Verdana"/>
                <w:sz w:val="22"/>
                <w:szCs w:val="22"/>
              </w:rPr>
            </w:pPr>
            <w:r w:rsidRPr="035102BB" w:rsidR="035102BB">
              <w:rPr>
                <w:rFonts w:ascii="Verdana" w:hAnsi="Verdana" w:eastAsia="Verdana" w:cs="Verdana"/>
                <w:sz w:val="22"/>
                <w:szCs w:val="22"/>
              </w:rPr>
              <w:t>Lower latency for local access</w:t>
            </w:r>
          </w:p>
        </w:tc>
      </w:tr>
    </w:tbl>
    <w:p w:rsidR="035102BB" w:rsidP="035102BB" w:rsidRDefault="035102BB" w14:paraId="302CC71B" w14:textId="00120E0E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518A5401" w14:textId="581EAB92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8. How do you handle versioning for deployed ML models?</w:t>
      </w:r>
    </w:p>
    <w:p w:rsidR="3C005863" w:rsidP="035102BB" w:rsidRDefault="3C005863" w14:paraId="71DD968E" w14:textId="59775492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47B6F49B" w14:textId="3A8669F7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Use tools like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DVC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(Data Version Control) or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MLflow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to track model versions.</w:t>
      </w:r>
    </w:p>
    <w:p w:rsidR="3C005863" w:rsidP="035102BB" w:rsidRDefault="3C005863" w14:paraId="5E8B2240" w14:textId="0D796A3B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Tag models in the cloud registry (e.g., SageMaker Model Registry).</w:t>
      </w:r>
    </w:p>
    <w:p w:rsidR="3C005863" w:rsidP="035102BB" w:rsidRDefault="3C005863" w14:paraId="47AFE0E9" w14:textId="44D11A3E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Implement APIs with versioning (e.g., 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/v1/predict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, 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/v2/predict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).</w:t>
      </w:r>
    </w:p>
    <w:p w:rsidR="3C005863" w:rsidP="035102BB" w:rsidRDefault="3C005863" w14:paraId="4DB3DD60" w14:textId="29B264C7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Maintain separate deployment environments (e.g., dev, staging, prod).</w:t>
      </w:r>
    </w:p>
    <w:p w:rsidR="035102BB" w:rsidP="035102BB" w:rsidRDefault="035102BB" w14:paraId="33C1ECCD" w14:textId="20CB5A76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4266BD3C" w14:textId="54266DF5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9. What is model drift, and how do you address it in cloud deployments?</w:t>
      </w:r>
    </w:p>
    <w:p w:rsidR="3C005863" w:rsidP="035102BB" w:rsidRDefault="3C005863" w14:paraId="655F5E73" w14:textId="5AAF46FE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3F01D892" w14:textId="1DA5D8A8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Definition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Model drift occurs when a model's performance degrades due to changes in data patterns over time.</w:t>
      </w:r>
    </w:p>
    <w:p w:rsidR="3C005863" w:rsidP="035102BB" w:rsidRDefault="3C005863" w14:paraId="3D48A34F" w14:textId="318AA46B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Solutions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</w:t>
      </w:r>
    </w:p>
    <w:p w:rsidR="3C005863" w:rsidP="035102BB" w:rsidRDefault="3C005863" w14:paraId="69A61880" w14:textId="509D53A9">
      <w:pPr>
        <w:pStyle w:val="ListParagraph"/>
        <w:numPr>
          <w:ilvl w:val="1"/>
          <w:numId w:val="78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Monitor performance metrics (e.g., accuracy, precision, recall).</w:t>
      </w:r>
    </w:p>
    <w:p w:rsidR="3C005863" w:rsidP="035102BB" w:rsidRDefault="3C005863" w14:paraId="248D698B" w14:textId="72BB8DFF">
      <w:pPr>
        <w:pStyle w:val="ListParagraph"/>
        <w:numPr>
          <w:ilvl w:val="1"/>
          <w:numId w:val="78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Use drift detection tools like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SageMaker Model Monitor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or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WhyLabs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.</w:t>
      </w:r>
    </w:p>
    <w:p w:rsidR="3C005863" w:rsidP="035102BB" w:rsidRDefault="3C005863" w14:paraId="5BBBB33B" w14:textId="4E1FA986">
      <w:pPr>
        <w:pStyle w:val="ListParagraph"/>
        <w:numPr>
          <w:ilvl w:val="1"/>
          <w:numId w:val="78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Periodically retrain models with updated data.</w:t>
      </w:r>
    </w:p>
    <w:p w:rsidR="035102BB" w:rsidP="035102BB" w:rsidRDefault="035102BB" w14:paraId="4F68AC94" w14:textId="65DFBDC9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404F333E" w14:textId="31BCCA6B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10. How do you optimize model inference in a cloud environment?</w:t>
      </w:r>
    </w:p>
    <w:p w:rsidR="3C005863" w:rsidP="035102BB" w:rsidRDefault="3C005863" w14:paraId="18B6F1D3" w14:textId="371465E0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1F0F364B" w14:textId="692EA610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Use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model quantization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to reduce model size (e.g., converting FP32 to INT8).</w:t>
      </w:r>
    </w:p>
    <w:p w:rsidR="3C005863" w:rsidP="035102BB" w:rsidRDefault="3C005863" w14:paraId="316ECFAA" w14:textId="6248DF1D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Deploy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serverless inference endpoints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for cost-efficiency.</w:t>
      </w:r>
    </w:p>
    <w:p w:rsidR="3C005863" w:rsidP="035102BB" w:rsidRDefault="3C005863" w14:paraId="2E16BB2A" w14:textId="17DCFA5B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Implement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batch processing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for non-real-time predictions.</w:t>
      </w:r>
    </w:p>
    <w:p w:rsidR="3C005863" w:rsidP="035102BB" w:rsidRDefault="3C005863" w14:paraId="6861CACA" w14:textId="1073B1CB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Leverage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accelerators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like GPUs, TPUs, or AWS Inferentia.</w:t>
      </w:r>
    </w:p>
    <w:p w:rsidR="3C005863" w:rsidP="035102BB" w:rsidRDefault="3C005863" w14:paraId="4C12D3E9" w14:textId="5F21887A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Use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caching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for frequently requested predictions.</w:t>
      </w:r>
    </w:p>
    <w:p w:rsidR="035102BB" w:rsidP="035102BB" w:rsidRDefault="035102BB" w14:paraId="10E6A90D" w14:textId="1163CEBE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55547087" w14:textId="59CE3145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11. How do you ensure the security of AI/ML model APIs?</w:t>
      </w:r>
    </w:p>
    <w:p w:rsidR="3C005863" w:rsidP="035102BB" w:rsidRDefault="3C005863" w14:paraId="7BD6F10F" w14:textId="498AA889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699DBBC5" w14:textId="399C3BDF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Authentication &amp; Authorization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Use OAuth or API keys.</w:t>
      </w:r>
    </w:p>
    <w:p w:rsidR="3C005863" w:rsidP="035102BB" w:rsidRDefault="3C005863" w14:paraId="6F077C9A" w14:textId="45A7880C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Encryption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Encrypt data in transit (TLS) and at rest.</w:t>
      </w:r>
    </w:p>
    <w:p w:rsidR="3C005863" w:rsidP="035102BB" w:rsidRDefault="3C005863" w14:paraId="34DDA895" w14:textId="3449B03C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Rate Limiting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Prevent abuse with rate limits and throttling.</w:t>
      </w:r>
    </w:p>
    <w:p w:rsidR="3C005863" w:rsidP="035102BB" w:rsidRDefault="3C005863" w14:paraId="1F5A02E1" w14:textId="1B0460A9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Monitoring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Log API requests and monitor for anomalies.</w:t>
      </w:r>
    </w:p>
    <w:p w:rsidR="3C005863" w:rsidP="035102BB" w:rsidRDefault="3C005863" w14:paraId="04A0EDA6" w14:textId="246B3C36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Code Obfuscation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Prevent reverse engineering of sensitive logic.</w:t>
      </w:r>
    </w:p>
    <w:p w:rsidR="035102BB" w:rsidP="035102BB" w:rsidRDefault="035102BB" w14:paraId="1DEDFDC7" w14:textId="79C69080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4079D14E" w14:textId="1DB6801F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12. How do you deploy a model for edge inference?</w:t>
      </w:r>
    </w:p>
    <w:p w:rsidR="3C005863" w:rsidP="035102BB" w:rsidRDefault="3C005863" w14:paraId="70D391F4" w14:textId="1CD81144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75E50DAA" w14:textId="37D2EEF5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Optimize the model using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TensorFlow Lite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or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ONNX Runtime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.</w:t>
      </w:r>
    </w:p>
    <w:p w:rsidR="3C005863" w:rsidP="035102BB" w:rsidRDefault="3C005863" w14:paraId="504C2B93" w14:textId="124E3EDE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Use IoT platforms (e.g., AWS IoT Greengrass, Azure IoT Hub).</w:t>
      </w:r>
    </w:p>
    <w:p w:rsidR="3C005863" w:rsidP="035102BB" w:rsidRDefault="3C005863" w14:paraId="5822C714" w14:textId="41ACC4B0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Deploy to edge devices like NVIDIA Jetson or Raspberry Pi.</w:t>
      </w:r>
    </w:p>
    <w:p w:rsidR="3C005863" w:rsidP="035102BB" w:rsidRDefault="3C005863" w14:paraId="79993045" w14:textId="4223DBFC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Monitor and update models remotely using over-the-air (OTA) updates.</w:t>
      </w:r>
    </w:p>
    <w:p w:rsidR="035102BB" w:rsidP="035102BB" w:rsidRDefault="035102BB" w14:paraId="219DE7CF" w14:textId="016C8EC6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4F60A266" w14:textId="52DA94F8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13. What are the best practices for logging and monitoring in ML model deployment?</w:t>
      </w:r>
    </w:p>
    <w:p w:rsidR="3C005863" w:rsidP="035102BB" w:rsidRDefault="3C005863" w14:paraId="019BAA3C" w14:textId="02DA31A4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6A92B6F7" w14:textId="02150639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Log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inference requests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(input data, predictions, response times).</w:t>
      </w:r>
    </w:p>
    <w:p w:rsidR="3C005863" w:rsidP="035102BB" w:rsidRDefault="3C005863" w14:paraId="0735BA00" w14:textId="47535CD6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Monitor system metrics (CPU, GPU, memory utilization).</w:t>
      </w:r>
    </w:p>
    <w:p w:rsidR="3C005863" w:rsidP="035102BB" w:rsidRDefault="3C005863" w14:paraId="67C48BBC" w14:textId="23125596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Use tools like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Prometheus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and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Grafana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for visualization.</w:t>
      </w:r>
    </w:p>
    <w:p w:rsidR="3C005863" w:rsidP="035102BB" w:rsidRDefault="3C005863" w14:paraId="18108BA2" w14:textId="1B3051C8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Implement </w:t>
      </w: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alerting systems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for anomalies or failures.</w:t>
      </w:r>
    </w:p>
    <w:p w:rsidR="3C005863" w:rsidP="035102BB" w:rsidRDefault="3C005863" w14:paraId="1CE7B80B" w14:textId="5C71F9DE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Regularly review logs for performance and security insights.</w:t>
      </w:r>
    </w:p>
    <w:p w:rsidR="035102BB" w:rsidP="035102BB" w:rsidRDefault="035102BB" w14:paraId="0219C45D" w14:textId="244622F5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345E9597" w14:textId="5054D141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14. How do you perform A/B testing for AI models?</w:t>
      </w:r>
    </w:p>
    <w:p w:rsidR="3C005863" w:rsidP="035102BB" w:rsidRDefault="3C005863" w14:paraId="39021514" w14:textId="0FA867DB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71C797BA" w14:textId="5F25E5F1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Deploy multiple versions of the model (e.g., 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v1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and 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v2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).</w:t>
      </w:r>
    </w:p>
    <w:p w:rsidR="3C005863" w:rsidP="035102BB" w:rsidRDefault="3C005863" w14:paraId="548745D4" w14:textId="781943D3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Route traffic proportionally to each version using a load balancer.</w:t>
      </w:r>
    </w:p>
    <w:p w:rsidR="3C005863" w:rsidP="035102BB" w:rsidRDefault="3C005863" w14:paraId="38911B5D" w14:textId="44DB6ECF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Collect performance metrics for both versions.</w:t>
      </w:r>
    </w:p>
    <w:p w:rsidR="3C005863" w:rsidP="035102BB" w:rsidRDefault="3C005863" w14:paraId="33ADD0F4" w14:textId="700FF8B7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Analyze results to determine the better-performing model.</w:t>
      </w:r>
    </w:p>
    <w:p w:rsidR="035102BB" w:rsidP="035102BB" w:rsidRDefault="035102BB" w14:paraId="65B1F86A" w14:textId="7F610FD5">
      <w:pPr>
        <w:rPr>
          <w:rFonts w:ascii="Verdana" w:hAnsi="Verdana" w:eastAsia="Verdana" w:cs="Verdana"/>
          <w:sz w:val="22"/>
          <w:szCs w:val="22"/>
        </w:rPr>
      </w:pPr>
    </w:p>
    <w:p w:rsidR="3C005863" w:rsidP="035102BB" w:rsidRDefault="3C005863" w14:paraId="129ED4BE" w14:textId="29C431B2">
      <w:pPr>
        <w:pStyle w:val="Heading3"/>
        <w:spacing w:before="281" w:beforeAutospacing="off" w:after="281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15. How do you estimate the cost of deploying a model in the cloud?</w:t>
      </w:r>
    </w:p>
    <w:p w:rsidR="3C005863" w:rsidP="035102BB" w:rsidRDefault="3C005863" w14:paraId="4BAF8E66" w14:textId="53419A18">
      <w:pPr>
        <w:spacing w:before="240" w:beforeAutospacing="off" w:after="240" w:afterAutospacing="off"/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Answer:</w:t>
      </w:r>
    </w:p>
    <w:p w:rsidR="3C005863" w:rsidP="035102BB" w:rsidRDefault="3C005863" w14:paraId="17C66B47" w14:textId="52D5F7C8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Compute Costs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Cost of VMs/instances (e.g., EC2, GPUs, TPUs).</w:t>
      </w:r>
    </w:p>
    <w:p w:rsidR="3C005863" w:rsidP="035102BB" w:rsidRDefault="3C005863" w14:paraId="6B154F41" w14:textId="02F5FC3D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Storage Costs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Data storage in S3, Blob, or equivalent.</w:t>
      </w:r>
    </w:p>
    <w:p w:rsidR="3C005863" w:rsidP="035102BB" w:rsidRDefault="3C005863" w14:paraId="7FE49781" w14:textId="390A98C9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Networking Costs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Data transfer in/out of the cloud.</w:t>
      </w:r>
    </w:p>
    <w:p w:rsidR="3C005863" w:rsidP="035102BB" w:rsidRDefault="3C005863" w14:paraId="33B68FA6" w14:textId="39CFABCE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Inference Costs</w:t>
      </w: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: Per-inference charges for serverless endpoints.</w:t>
      </w:r>
    </w:p>
    <w:p w:rsidR="3C005863" w:rsidP="035102BB" w:rsidRDefault="3C005863" w14:paraId="1408760A" w14:textId="6B3FD03B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35102BB" w:rsidR="3C005863">
        <w:rPr>
          <w:rFonts w:ascii="Verdana" w:hAnsi="Verdana" w:eastAsia="Verdana" w:cs="Verdana"/>
          <w:noProof w:val="0"/>
          <w:sz w:val="22"/>
          <w:szCs w:val="22"/>
          <w:lang w:val="en-US"/>
        </w:rPr>
        <w:t>Use cloud calculators (e.g., AWS Pricing Calculator) to estimate expenses.</w:t>
      </w:r>
    </w:p>
    <w:p w:rsidR="035102BB" w:rsidP="035102BB" w:rsidRDefault="035102BB" w14:paraId="5E210442" w14:textId="19E7B0F0">
      <w:pPr>
        <w:pStyle w:val="Normal"/>
        <w:rPr>
          <w:rFonts w:ascii="Verdana" w:hAnsi="Verdana" w:eastAsia="Verdana" w:cs="Verdana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4">
    <w:nsid w:val="2fa9d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a32f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4290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3870b6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4d9e5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d650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4ee49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c792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3c37b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b9b9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12993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2626b0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210339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c6461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5cfa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0fc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3db99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4af5e5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69e6c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86c5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b5a4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58d6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7d81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f83a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4d64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14361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280a1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2fbcd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7f8c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6e62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e1f2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26fd3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1360b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7ff0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e7bd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4666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2404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0914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8426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fa326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41745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5688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f238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77d6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632e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eb080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22ae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6cc1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dd94a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91a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029d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fe32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af5a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31071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6614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386b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e9a1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8b20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ee9b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1d902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4610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7551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9ac3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72d6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e25b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8198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4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868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1bd8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af4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c150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a21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5e2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e7fb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a744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871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4e9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c27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5ad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6ee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4db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7f43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0cd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9ec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1AEA5"/>
    <w:rsid w:val="035102BB"/>
    <w:rsid w:val="3C005863"/>
    <w:rsid w:val="3D162727"/>
    <w:rsid w:val="4161A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AEA5"/>
  <w15:chartTrackingRefBased/>
  <w15:docId w15:val="{0C5FB032-CFF3-44EA-B0C4-1D430BE838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35102B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605929e6cb48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2024-12-09T17:53:59.3403822Z</dcterms:created>
  <dcterms:modified xsi:type="dcterms:W3CDTF">2024-12-09T17:55:18.2983838Z</dcterms:modified>
  <dc:creator>Suryakanta Karan</dc:creator>
  <lastModifiedBy>Suryakanta Karan</lastModifiedBy>
</coreProperties>
</file>