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E2A5E"/>
          <w:sz w:val="64"/>
          <w:szCs w:val="64"/>
        </w:rPr>
        <w:t xml:space="preserve">FORECAST</w:t>
      </w:r>
    </w:p>
    <w:p>
      <w:pPr>
        <w:spacing w:before="200"/>
        <w:jc w:val="center"/>
      </w:pPr>
      <w:r>
        <w:rPr>
          <w:rFonts w:ascii="Calibri" w:cs="Calibri" w:eastAsia="Calibri" w:hAnsi="Calibri"/>
          <w:color w:val="39406B"/>
          <w:sz w:val="34"/>
          <w:szCs w:val="34"/>
        </w:rPr>
        <w:t xml:space="preserve">System Design Report</w:t>
      </w:r>
    </w:p>
    <w:p>
      <w:pPr>
        <w:spacing w:before="100"/>
        <w:jc w:val="center"/>
      </w:pPr>
      <w:r>
        <w:rPr>
          <w:rFonts w:ascii="Calibri" w:cs="Calibri" w:eastAsia="Calibri" w:hAnsi="Calibri"/>
          <w:i/>
          <w:iCs/>
          <w:color w:val="595959"/>
          <w:sz w:val="24"/>
          <w:szCs w:val="24"/>
        </w:rPr>
        <w:t xml:space="preserve">How the Front End, Back End, and Databases Work Together</w:t>
      </w:r>
    </w:p>
    <w:p>
      <w:pPr>
        <w:spacing w:before="1600"/>
      </w:pPr>
    </w:p>
    <w:p>
      <w:pPr>
        <w:jc w:val="center"/>
      </w:pPr>
      <w:r>
        <w:rPr>
          <w:rFonts w:ascii="Calibri" w:cs="Calibri" w:eastAsia="Calibri" w:hAnsi="Calibri"/>
          <w:color w:val="595959"/>
          <w:sz w:val="22"/>
          <w:szCs w:val="22"/>
        </w:rPr>
        <w:t xml:space="preserve">Prepared for Suryan</w:t>
      </w:r>
    </w:p>
    <w:p>
      <w:pPr>
        <w:spacing w:before="80"/>
        <w:jc w:val="center"/>
      </w:pPr>
      <w:r>
        <w:rPr>
          <w:rFonts w:ascii="Calibri" w:cs="Calibri" w:eastAsia="Calibri" w:hAnsi="Calibri"/>
          <w:color w:val="595959"/>
          <w:sz w:val="22"/>
          <w:szCs w:val="22"/>
        </w:rPr>
        <w:t xml:space="preserve">September 6, 2026</w:t>
      </w:r>
    </w:p>
    <w:p>
      <w:pPr>
        <w:spacing w:before="80"/>
        <w:jc w:val="center"/>
      </w:pPr>
      <w:r>
        <w:rPr>
          <w:rFonts w:ascii="Calibri" w:cs="Calibri" w:eastAsia="Calibri" w:hAnsi="Calibri"/>
          <w:color w:val="595959"/>
          <w:sz w:val="22"/>
          <w:szCs w:val="22"/>
        </w:rPr>
        <w:t xml:space="preserve">Version 1.0</w:t>
      </w:r>
    </w:p>
    <w:p>
      <w:r>
        <w:br w:type="page"/>
      </w:r>
    </w:p>
    <w:p>
      <w:pPr>
        <w:pStyle w:val="Heading1"/>
        <w:pBdr>
          <w:bottom w:val="single" w:color="BFBFBF" w:sz="6" w:space="4"/>
        </w:pBdr>
        <w:spacing w:after="200" w:before="420"/>
      </w:pPr>
      <w:r>
        <w:rPr>
          <w:rFonts w:ascii="Calibri" w:cs="Calibri" w:eastAsia="Calibri" w:hAnsi="Calibri"/>
          <w:b/>
          <w:bCs/>
          <w:color w:val="1E2A5E"/>
        </w:rPr>
        <w:t xml:space="preserve">Table of Contents</w:t>
      </w:r>
    </w:p>
    <w:p>
      <w:pPr>
        <w:tabs>
          <w:tab w:val="right" w:pos="9026" w:leader="dot"/>
        </w:tabs>
        <w:spacing w:after="160"/>
      </w:pPr>
      <w:r>
        <w:rPr>
          <w:rFonts w:ascii="Calibri" w:cs="Calibri" w:eastAsia="Calibri" w:hAnsi="Calibri"/>
          <w:color w:val="1A1A1A"/>
          <w:sz w:val="22"/>
          <w:szCs w:val="22"/>
        </w:rPr>
        <w:t xml:space="preserve">1. Executive Summary</w:t>
      </w:r>
      <w:r>
        <w:ptab w:alignment="right" w:relativeTo="margin" w:leader="dot"/>
      </w:r>
      <w:r>
        <w:rPr>
          <w:rFonts w:ascii="Calibri" w:cs="Calibri" w:eastAsia="Calibri" w:hAnsi="Calibri"/>
          <w:color w:val="1A1A1A"/>
          <w:sz w:val="22"/>
          <w:szCs w:val="22"/>
        </w:rPr>
        <w:t xml:space="preserve">3</w:t>
      </w:r>
    </w:p>
    <w:p>
      <w:pPr>
        <w:tabs>
          <w:tab w:val="right" w:pos="9026" w:leader="dot"/>
        </w:tabs>
        <w:spacing w:after="160"/>
      </w:pPr>
      <w:r>
        <w:rPr>
          <w:rFonts w:ascii="Calibri" w:cs="Calibri" w:eastAsia="Calibri" w:hAnsi="Calibri"/>
          <w:color w:val="1A1A1A"/>
          <w:sz w:val="22"/>
          <w:szCs w:val="22"/>
        </w:rPr>
        <w:t xml:space="preserve">2. How to Read This Report</w:t>
      </w:r>
      <w:r>
        <w:ptab w:alignment="right" w:relativeTo="margin" w:leader="dot"/>
      </w:r>
      <w:r>
        <w:rPr>
          <w:rFonts w:ascii="Calibri" w:cs="Calibri" w:eastAsia="Calibri" w:hAnsi="Calibri"/>
          <w:color w:val="1A1A1A"/>
          <w:sz w:val="22"/>
          <w:szCs w:val="22"/>
        </w:rPr>
        <w:t xml:space="preserve">3</w:t>
      </w:r>
    </w:p>
    <w:p>
      <w:pPr>
        <w:tabs>
          <w:tab w:val="right" w:pos="9026" w:leader="dot"/>
        </w:tabs>
        <w:spacing w:after="160"/>
      </w:pPr>
      <w:r>
        <w:rPr>
          <w:rFonts w:ascii="Calibri" w:cs="Calibri" w:eastAsia="Calibri" w:hAnsi="Calibri"/>
          <w:color w:val="1A1A1A"/>
          <w:sz w:val="22"/>
          <w:szCs w:val="22"/>
        </w:rPr>
        <w:t xml:space="preserve">3. The Big Picture: Three Layers</w:t>
      </w:r>
      <w:r>
        <w:ptab w:alignment="right" w:relativeTo="margin" w:leader="dot"/>
      </w:r>
      <w:r>
        <w:rPr>
          <w:rFonts w:ascii="Calibri" w:cs="Calibri" w:eastAsia="Calibri" w:hAnsi="Calibri"/>
          <w:color w:val="1A1A1A"/>
          <w:sz w:val="22"/>
          <w:szCs w:val="22"/>
        </w:rPr>
        <w:t xml:space="preserve">4</w:t>
      </w:r>
    </w:p>
    <w:p>
      <w:pPr>
        <w:tabs>
          <w:tab w:val="right" w:pos="9026" w:leader="dot"/>
        </w:tabs>
        <w:spacing w:after="160"/>
      </w:pPr>
      <w:r>
        <w:rPr>
          <w:rFonts w:ascii="Calibri" w:cs="Calibri" w:eastAsia="Calibri" w:hAnsi="Calibri"/>
          <w:color w:val="1A1A1A"/>
          <w:sz w:val="22"/>
          <w:szCs w:val="22"/>
        </w:rPr>
        <w:t xml:space="preserve">4. The Front End, in Detail</w:t>
      </w:r>
      <w:r>
        <w:ptab w:alignment="right" w:relativeTo="margin" w:leader="dot"/>
      </w:r>
      <w:r>
        <w:rPr>
          <w:rFonts w:ascii="Calibri" w:cs="Calibri" w:eastAsia="Calibri" w:hAnsi="Calibri"/>
          <w:color w:val="1A1A1A"/>
          <w:sz w:val="22"/>
          <w:szCs w:val="22"/>
        </w:rPr>
        <w:t xml:space="preserve">5</w:t>
      </w:r>
    </w:p>
    <w:p>
      <w:pPr>
        <w:tabs>
          <w:tab w:val="right" w:pos="9026" w:leader="dot"/>
        </w:tabs>
        <w:spacing w:after="160"/>
      </w:pPr>
      <w:r>
        <w:rPr>
          <w:rFonts w:ascii="Calibri" w:cs="Calibri" w:eastAsia="Calibri" w:hAnsi="Calibri"/>
          <w:color w:val="1A1A1A"/>
          <w:sz w:val="22"/>
          <w:szCs w:val="22"/>
        </w:rPr>
        <w:t xml:space="preserve">5. The Back End, in Detail</w:t>
      </w:r>
      <w:r>
        <w:ptab w:alignment="right" w:relativeTo="margin" w:leader="dot"/>
      </w:r>
      <w:r>
        <w:rPr>
          <w:rFonts w:ascii="Calibri" w:cs="Calibri" w:eastAsia="Calibri" w:hAnsi="Calibri"/>
          <w:color w:val="1A1A1A"/>
          <w:sz w:val="22"/>
          <w:szCs w:val="22"/>
        </w:rPr>
        <w:t xml:space="preserve">6</w:t>
      </w:r>
    </w:p>
    <w:p>
      <w:pPr>
        <w:tabs>
          <w:tab w:val="right" w:pos="9026" w:leader="dot"/>
        </w:tabs>
        <w:spacing w:after="160"/>
      </w:pPr>
      <w:r>
        <w:rPr>
          <w:rFonts w:ascii="Calibri" w:cs="Calibri" w:eastAsia="Calibri" w:hAnsi="Calibri"/>
          <w:color w:val="1A1A1A"/>
          <w:sz w:val="22"/>
          <w:szCs w:val="22"/>
        </w:rPr>
        <w:t xml:space="preserve">6. The Databases, in Detail</w:t>
      </w:r>
      <w:r>
        <w:ptab w:alignment="right" w:relativeTo="margin" w:leader="dot"/>
      </w:r>
      <w:r>
        <w:rPr>
          <w:rFonts w:ascii="Calibri" w:cs="Calibri" w:eastAsia="Calibri" w:hAnsi="Calibri"/>
          <w:color w:val="1A1A1A"/>
          <w:sz w:val="22"/>
          <w:szCs w:val="22"/>
        </w:rPr>
        <w:t xml:space="preserve">7</w:t>
      </w:r>
    </w:p>
    <w:p>
      <w:pPr>
        <w:tabs>
          <w:tab w:val="right" w:pos="9026" w:leader="dot"/>
        </w:tabs>
        <w:spacing w:after="160"/>
      </w:pPr>
      <w:r>
        <w:rPr>
          <w:rFonts w:ascii="Calibri" w:cs="Calibri" w:eastAsia="Calibri" w:hAnsi="Calibri"/>
          <w:color w:val="1A1A1A"/>
          <w:sz w:val="22"/>
          <w:szCs w:val="22"/>
        </w:rPr>
        <w:t xml:space="preserve">7. Walkthroughs: How Data Actually Moves</w:t>
      </w:r>
      <w:r>
        <w:ptab w:alignment="right" w:relativeTo="margin" w:leader="dot"/>
      </w:r>
      <w:r>
        <w:rPr>
          <w:rFonts w:ascii="Calibri" w:cs="Calibri" w:eastAsia="Calibri" w:hAnsi="Calibri"/>
          <w:color w:val="1A1A1A"/>
          <w:sz w:val="22"/>
          <w:szCs w:val="22"/>
        </w:rPr>
        <w:t xml:space="preserve">9</w:t>
      </w:r>
    </w:p>
    <w:p>
      <w:pPr>
        <w:tabs>
          <w:tab w:val="right" w:pos="9026" w:leader="dot"/>
        </w:tabs>
        <w:spacing w:after="160"/>
      </w:pPr>
      <w:r>
        <w:rPr>
          <w:rFonts w:ascii="Calibri" w:cs="Calibri" w:eastAsia="Calibri" w:hAnsi="Calibri"/>
          <w:color w:val="1A1A1A"/>
          <w:sz w:val="22"/>
          <w:szCs w:val="22"/>
        </w:rPr>
        <w:t xml:space="preserve">8. Keeping It Reliable With Many Users at Once</w:t>
      </w:r>
      <w:r>
        <w:ptab w:alignment="right" w:relativeTo="margin" w:leader="dot"/>
      </w:r>
      <w:r>
        <w:rPr>
          <w:rFonts w:ascii="Calibri" w:cs="Calibri" w:eastAsia="Calibri" w:hAnsi="Calibri"/>
          <w:color w:val="1A1A1A"/>
          <w:sz w:val="22"/>
          <w:szCs w:val="22"/>
        </w:rPr>
        <w:t xml:space="preserve">10</w:t>
      </w:r>
    </w:p>
    <w:p>
      <w:pPr>
        <w:tabs>
          <w:tab w:val="right" w:pos="9026" w:leader="dot"/>
        </w:tabs>
        <w:spacing w:after="160"/>
      </w:pPr>
      <w:r>
        <w:rPr>
          <w:rFonts w:ascii="Calibri" w:cs="Calibri" w:eastAsia="Calibri" w:hAnsi="Calibri"/>
          <w:color w:val="1A1A1A"/>
          <w:sz w:val="22"/>
          <w:szCs w:val="22"/>
        </w:rPr>
        <w:t xml:space="preserve">9. Where and How It's Hosted</w:t>
      </w:r>
      <w:r>
        <w:ptab w:alignment="right" w:relativeTo="margin" w:leader="dot"/>
      </w:r>
      <w:r>
        <w:rPr>
          <w:rFonts w:ascii="Calibri" w:cs="Calibri" w:eastAsia="Calibri" w:hAnsi="Calibri"/>
          <w:color w:val="1A1A1A"/>
          <w:sz w:val="22"/>
          <w:szCs w:val="22"/>
        </w:rPr>
        <w:t xml:space="preserve">11</w:t>
      </w:r>
    </w:p>
    <w:p>
      <w:pPr>
        <w:tabs>
          <w:tab w:val="right" w:pos="9026" w:leader="dot"/>
        </w:tabs>
        <w:spacing w:after="160"/>
      </w:pPr>
      <w:r>
        <w:rPr>
          <w:rFonts w:ascii="Calibri" w:cs="Calibri" w:eastAsia="Calibri" w:hAnsi="Calibri"/>
          <w:color w:val="1A1A1A"/>
          <w:sz w:val="22"/>
          <w:szCs w:val="22"/>
        </w:rPr>
        <w:t xml:space="preserve">10. Current Status and What's Left To Do</w:t>
      </w:r>
      <w:r>
        <w:ptab w:alignment="right" w:relativeTo="margin" w:leader="dot"/>
      </w:r>
      <w:r>
        <w:rPr>
          <w:rFonts w:ascii="Calibri" w:cs="Calibri" w:eastAsia="Calibri" w:hAnsi="Calibri"/>
          <w:color w:val="1A1A1A"/>
          <w:sz w:val="22"/>
          <w:szCs w:val="22"/>
        </w:rPr>
        <w:t xml:space="preserve">12</w:t>
      </w:r>
    </w:p>
    <w:p>
      <w:pPr>
        <w:tabs>
          <w:tab w:val="right" w:pos="9026" w:leader="dot"/>
        </w:tabs>
        <w:spacing w:after="160"/>
      </w:pPr>
      <w:r>
        <w:rPr>
          <w:rFonts w:ascii="Calibri" w:cs="Calibri" w:eastAsia="Calibri" w:hAnsi="Calibri"/>
          <w:color w:val="1A1A1A"/>
          <w:sz w:val="22"/>
          <w:szCs w:val="22"/>
        </w:rPr>
        <w:t xml:space="preserve">11. Glossary of Terms</w:t>
      </w:r>
      <w:r>
        <w:ptab w:alignment="right" w:relativeTo="margin" w:leader="dot"/>
      </w:r>
      <w:r>
        <w:rPr>
          <w:rFonts w:ascii="Calibri" w:cs="Calibri" w:eastAsia="Calibri" w:hAnsi="Calibri"/>
          <w:color w:val="1A1A1A"/>
          <w:sz w:val="22"/>
          <w:szCs w:val="22"/>
        </w:rPr>
        <w:t xml:space="preserve">13</w:t>
      </w:r>
    </w:p>
    <w:p>
      <w:pPr>
        <w:tabs>
          <w:tab w:val="right" w:pos="9026" w:leader="dot"/>
        </w:tabs>
        <w:spacing w:after="160"/>
      </w:pPr>
      <w:r>
        <w:rPr>
          <w:rFonts w:ascii="Calibri" w:cs="Calibri" w:eastAsia="Calibri" w:hAnsi="Calibri"/>
          <w:color w:val="1A1A1A"/>
          <w:sz w:val="22"/>
          <w:szCs w:val="22"/>
        </w:rPr>
        <w:t xml:space="preserve">12. Appendix: For Whoever Maintains the Code Next</w:t>
      </w:r>
      <w:r>
        <w:ptab w:alignment="right" w:relativeTo="margin" w:leader="dot"/>
      </w:r>
      <w:r>
        <w:rPr>
          <w:rFonts w:ascii="Calibri" w:cs="Calibri" w:eastAsia="Calibri" w:hAnsi="Calibri"/>
          <w:color w:val="1A1A1A"/>
          <w:sz w:val="22"/>
          <w:szCs w:val="22"/>
        </w:rPr>
        <w:t xml:space="preserve">14</w:t>
      </w:r>
    </w:p>
    <w:p>
      <w:r>
        <w:br w:type="page"/>
      </w:r>
    </w:p>
    <w:p>
      <w:pPr>
        <w:sectPr>
          <w:pgSz w:w="12240" w:h="15840" w:orient="portrait"/>
          <w:pgMar w:top="1440" w:right="1440" w:bottom="1440" w:left="1440" w:header="708" w:footer="708" w:gutter="0"/>
          <w:pgNumType/>
          <w:docGrid w:linePitch="360"/>
        </w:sectPr>
      </w:pPr>
    </w:p>
    <w:p>
      <w:pPr>
        <w:pStyle w:val="Heading1"/>
        <w:pBdr>
          <w:bottom w:val="single" w:color="BFBFBF" w:sz="6" w:space="4"/>
        </w:pBdr>
        <w:spacing w:after="200" w:before="420"/>
      </w:pPr>
      <w:r>
        <w:rPr>
          <w:rFonts w:ascii="Calibri" w:cs="Calibri" w:eastAsia="Calibri" w:hAnsi="Calibri"/>
          <w:b/>
          <w:bCs/>
          <w:color w:val="1E2A5E"/>
        </w:rPr>
        <w:t xml:space="preserve">1. Executive Summary</w:t>
      </w:r>
    </w:p>
    <w:p>
      <w:pPr>
        <w:spacing w:after="160" w:line="300"/>
      </w:pPr>
      <w:r>
        <w:rPr>
          <w:rFonts w:ascii="Calibri" w:cs="Calibri" w:eastAsia="Calibri" w:hAnsi="Calibri"/>
          <w:sz w:val="22"/>
          <w:szCs w:val="22"/>
        </w:rPr>
        <w:t xml:space="preserve">Forecast is a fantasy stock market for competitive Fortnite: people sign up, buy and sell “shares” in real professional players, and get paid a cash dividend when a player they own does well in a tournament. This report explains, in plain language, how the software behind that experience is built and how its pieces fit together — for someone who will be making decisions about it, not necessarily writing the code.</w:t>
      </w:r>
    </w:p>
    <w:p>
      <w:pPr>
        <w:spacing w:after="160" w:line="300"/>
      </w:pPr>
      <w:r>
        <w:rPr>
          <w:rFonts w:ascii="Calibri" w:cs="Calibri" w:eastAsia="Calibri" w:hAnsi="Calibri"/>
          <w:sz w:val="22"/>
          <w:szCs w:val="22"/>
        </w:rPr>
        <w:t xml:space="preserve">The system is organized into three layers, each with one clear job:</w:t>
      </w:r>
    </w:p>
    <w:p>
      <w:pPr>
        <w:pStyle w:val="ListParagraph"/>
        <w:numPr>
          <w:ilvl w:val="0"/>
          <w:numId w:val="2"/>
        </w:numPr>
        <w:spacing w:after="100" w:line="290"/>
      </w:pPr>
      <w:r>
        <w:rPr>
          <w:rFonts w:ascii="Calibri" w:cs="Calibri" w:eastAsia="Calibri" w:hAnsi="Calibri"/>
          <w:b/>
          <w:bCs/>
          <w:color w:val="C24A0A"/>
          <w:sz w:val="22"/>
          <w:szCs w:val="22"/>
        </w:rPr>
        <w:t xml:space="preserve">Front End</w:t>
      </w:r>
      <w:r>
        <w:rPr>
          <w:rFonts w:ascii="Calibri" w:cs="Calibri" w:eastAsia="Calibri" w:hAnsi="Calibri"/>
          <w:sz w:val="22"/>
          <w:szCs w:val="22"/>
        </w:rPr>
        <w:t xml:space="preserve"> — everything a person actually sees and clicks: the market page, the trading screens, the charts, the tournament results.</w:t>
      </w:r>
    </w:p>
    <w:p>
      <w:pPr>
        <w:pStyle w:val="ListParagraph"/>
        <w:numPr>
          <w:ilvl w:val="0"/>
          <w:numId w:val="2"/>
        </w:numPr>
        <w:spacing w:after="100" w:line="290"/>
      </w:pPr>
      <w:r>
        <w:rPr>
          <w:rFonts w:ascii="Calibri" w:cs="Calibri" w:eastAsia="Calibri" w:hAnsi="Calibri"/>
          <w:b/>
          <w:bCs/>
          <w:color w:val="0B7A5C"/>
          <w:sz w:val="22"/>
          <w:szCs w:val="22"/>
        </w:rPr>
        <w:t xml:space="preserve">Back End</w:t>
      </w:r>
      <w:r>
        <w:rPr>
          <w:rFonts w:ascii="Calibri" w:cs="Calibri" w:eastAsia="Calibri" w:hAnsi="Calibri"/>
          <w:sz w:val="22"/>
          <w:szCs w:val="22"/>
        </w:rPr>
        <w:t xml:space="preserve"> — the rulebook. It checks every request, decides whether it's allowed, and is the only piece of the system that's ever allowed to move money or shares.</w:t>
      </w:r>
    </w:p>
    <w:p>
      <w:pPr>
        <w:pStyle w:val="ListParagraph"/>
        <w:numPr>
          <w:ilvl w:val="0"/>
          <w:numId w:val="2"/>
        </w:numPr>
        <w:spacing w:after="100" w:line="290"/>
      </w:pPr>
      <w:r>
        <w:rPr>
          <w:rFonts w:ascii="Calibri" w:cs="Calibri" w:eastAsia="Calibri" w:hAnsi="Calibri"/>
          <w:b/>
          <w:bCs/>
          <w:color w:val="2B3FA0"/>
          <w:sz w:val="22"/>
          <w:szCs w:val="22"/>
        </w:rPr>
        <w:t xml:space="preserve">Databases</w:t>
      </w:r>
      <w:r>
        <w:rPr>
          <w:rFonts w:ascii="Calibri" w:cs="Calibri" w:eastAsia="Calibri" w:hAnsi="Calibri"/>
          <w:sz w:val="22"/>
          <w:szCs w:val="22"/>
        </w:rPr>
        <w:t xml:space="preserve"> — the permanent record. Every account, trade, and payout is written down here, and nowhere else.</w:t>
      </w:r>
    </w:p>
    <w:p>
      <w:pPr>
        <w:spacing w:after="160" w:line="300"/>
      </w:pPr>
      <w:r>
        <w:rPr>
          <w:rFonts w:ascii="Calibri" w:cs="Calibri" w:eastAsia="Calibri" w:hAnsi="Calibri"/>
          <w:sz w:val="22"/>
          <w:szCs w:val="22"/>
        </w:rPr>
        <w:t xml:space="preserve">A person's browser never talks directly to the database, and the database never talks directly to a browser — everything passes through the Back End's rules first. That's a deliberate safeguard, not an accident of how it was built, and it's the main reason the system can stay trustworthy as more people use it at once.</w:t>
      </w:r>
    </w:p>
    <w:p>
      <w:pPr>
        <w:spacing w:after="160" w:line="300"/>
      </w:pPr>
      <w:r>
        <w:rPr>
          <w:rFonts w:ascii="Calibri" w:cs="Calibri" w:eastAsia="Calibri" w:hAnsi="Calibri"/>
          <w:sz w:val="22"/>
          <w:szCs w:val="22"/>
        </w:rPr>
        <w:t xml:space="preserve">This report also covers how the system is hosted, what already works today, and what's still on the roadmap — so this document stays an accurate description of the real system, not an idealized one.</w:t>
      </w:r>
    </w:p>
    <w:p>
      <w:pPr>
        <w:pStyle w:val="Heading1"/>
        <w:pBdr>
          <w:bottom w:val="single" w:color="BFBFBF" w:sz="6" w:space="4"/>
        </w:pBdr>
        <w:spacing w:after="200" w:before="420"/>
      </w:pPr>
      <w:r>
        <w:rPr>
          <w:rFonts w:ascii="Calibri" w:cs="Calibri" w:eastAsia="Calibri" w:hAnsi="Calibri"/>
          <w:b/>
          <w:bCs/>
          <w:color w:val="1E2A5E"/>
        </w:rPr>
        <w:t xml:space="preserve">2. How to Read This Report</w:t>
      </w:r>
    </w:p>
    <w:p>
      <w:pPr>
        <w:spacing w:after="160" w:line="300"/>
      </w:pPr>
      <w:r>
        <w:rPr>
          <w:rFonts w:ascii="Calibri" w:cs="Calibri" w:eastAsia="Calibri" w:hAnsi="Calibri"/>
          <w:sz w:val="22"/>
          <w:szCs w:val="22"/>
        </w:rPr>
        <w:t xml:space="preserve">This report assumes no coding background. Technical terms are introduced in plain language the first time they appear, and every one of them is also collected in the Glossary (Section 11) for quick reference. Wherever a term is genuinely important to remember, it's shown in bold the first time.</w:t>
      </w:r>
    </w:p>
    <w:p>
      <w:pPr>
        <w:spacing w:after="160" w:line="300"/>
      </w:pPr>
      <w:r>
        <w:rPr>
          <w:rFonts w:ascii="Calibri" w:cs="Calibri" w:eastAsia="Calibri" w:hAnsi="Calibri"/>
          <w:sz w:val="22"/>
          <w:szCs w:val="22"/>
        </w:rPr>
        <w:t xml:space="preserve">Sections 3 through 6 describe what each piece of the system is. Section 7 is the most concrete part of the report: it walks through exactly what happens, step by step, for four everyday actions — creating an account, buying shares, a tournament paying out, and watching prices update live. Sections 8 and 9 cover reliability and hosting, and Section 10 is an honest status update on what's done and what's left. Section 12 is a short appendix for whoever maintains the code, and can be skipped by anyone who isn't.</w:t>
      </w:r>
    </w:p>
    <w:p>
      <w:pPr>
        <w:pStyle w:val="Heading1"/>
        <w:pBdr>
          <w:bottom w:val="single" w:color="BFBFBF" w:sz="6" w:space="4"/>
        </w:pBdr>
        <w:spacing w:after="200" w:before="420"/>
      </w:pPr>
      <w:r>
        <w:rPr>
          <w:rFonts w:ascii="Calibri" w:cs="Calibri" w:eastAsia="Calibri" w:hAnsi="Calibri"/>
          <w:b/>
          <w:bCs/>
          <w:color w:val="1E2A5E"/>
        </w:rPr>
        <w:t xml:space="preserve">3. The Big Picture: Three Layers</w:t>
      </w:r>
    </w:p>
    <w:p>
      <w:pPr>
        <w:spacing w:after="160" w:line="300"/>
      </w:pPr>
      <w:r>
        <w:rPr>
          <w:rFonts w:ascii="Calibri" w:cs="Calibri" w:eastAsia="Calibri" w:hAnsi="Calibri"/>
          <w:sz w:val="22"/>
          <w:szCs w:val="22"/>
        </w:rPr>
        <w:t xml:space="preserve">The diagram below is the single most important reference in this report. Everything else expands on one part of it.</w:t>
      </w:r>
    </w:p>
    <w:p>
      <w:pPr>
        <w:spacing w:after="160" w:before="160"/>
        <w:jc w:val="center"/>
      </w:pPr>
      <w:r>
        <w:drawing>
          <wp:inline distT="0" distB="0" distL="0" distR="0">
            <wp:extent cx="58293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038475"/>
                    </a:xfrm>
                    <a:prstGeom prst="rect">
                      <a:avLst/>
                    </a:prstGeom>
                  </pic:spPr>
                </pic:pic>
              </a:graphicData>
            </a:graphic>
          </wp:inline>
        </w:drawing>
      </w:r>
    </w:p>
    <w:p>
      <w:pPr>
        <w:spacing w:after="160" w:line="300"/>
      </w:pPr>
      <w:r>
        <w:rPr>
          <w:rFonts w:ascii="Calibri" w:cs="Calibri" w:eastAsia="Calibri" w:hAnsi="Calibri"/>
          <w:sz w:val="22"/>
          <w:szCs w:val="22"/>
        </w:rPr>
        <w:t xml:space="preserve">Reading the diagram from top to bottom: a person opens the website in their browser, which loads the </w:t>
      </w:r>
      <w:r>
        <w:rPr>
          <w:rFonts w:ascii="Calibri" w:cs="Calibri" w:eastAsia="Calibri" w:hAnsi="Calibri"/>
          <w:b/>
          <w:bCs/>
          <w:color w:val="C24A0A"/>
          <w:sz w:val="22"/>
          <w:szCs w:val="22"/>
        </w:rPr>
        <w:t xml:space="preserve">Front End</w:t>
      </w:r>
      <w:r>
        <w:rPr>
          <w:rFonts w:ascii="Calibri" w:cs="Calibri" w:eastAsia="Calibri" w:hAnsi="Calibri"/>
          <w:sz w:val="22"/>
          <w:szCs w:val="22"/>
        </w:rPr>
        <w:t xml:space="preserve">. The Front End asks the </w:t>
      </w:r>
      <w:r>
        <w:rPr>
          <w:rFonts w:ascii="Calibri" w:cs="Calibri" w:eastAsia="Calibri" w:hAnsi="Calibri"/>
          <w:b/>
          <w:bCs/>
          <w:color w:val="0B7A5C"/>
          <w:sz w:val="22"/>
          <w:szCs w:val="22"/>
        </w:rPr>
        <w:t xml:space="preserve">Back End</w:t>
      </w:r>
      <w:r>
        <w:rPr>
          <w:rFonts w:ascii="Calibri" w:cs="Calibri" w:eastAsia="Calibri" w:hAnsi="Calibri"/>
          <w:sz w:val="22"/>
          <w:szCs w:val="22"/>
        </w:rPr>
        <w:t xml:space="preserve"> for whatever it needs to show (current prices, a user's portfolio, tournament results) and sends it any action the person takes (place an order, register, etc.). The Back End is the only piece of software allowed to read or change the </w:t>
      </w:r>
      <w:r>
        <w:rPr>
          <w:rFonts w:ascii="Calibri" w:cs="Calibri" w:eastAsia="Calibri" w:hAnsi="Calibri"/>
          <w:b/>
          <w:bCs/>
          <w:color w:val="2B3FA0"/>
          <w:sz w:val="22"/>
          <w:szCs w:val="22"/>
        </w:rPr>
        <w:t xml:space="preserve">Main Database</w:t>
      </w:r>
      <w:r>
        <w:rPr>
          <w:rFonts w:ascii="Calibri" w:cs="Calibri" w:eastAsia="Calibri" w:hAnsi="Calibri"/>
          <w:sz w:val="22"/>
          <w:szCs w:val="22"/>
        </w:rPr>
        <w:t xml:space="preserve">. </w:t>
      </w:r>
      <w:r>
        <w:rPr>
          <w:rFonts w:ascii="Calibri" w:cs="Calibri" w:eastAsia="Calibri" w:hAnsi="Calibri"/>
          <w:b/>
          <w:bCs/>
          <w:color w:val="AD1457"/>
          <w:sz w:val="22"/>
          <w:szCs w:val="22"/>
        </w:rPr>
        <w:t xml:space="preserve">Redis</w:t>
      </w:r>
      <w:r>
        <w:rPr>
          <w:rFonts w:ascii="Calibri" w:cs="Calibri" w:eastAsia="Calibri" w:hAnsi="Calibri"/>
          <w:sz w:val="22"/>
          <w:szCs w:val="22"/>
        </w:rPr>
        <w:t xml:space="preserve"> sits off to the side in a dashed box because — as explained in Section 6.3 — it is not required for the system to work correctly today; it becomes useful only if the Back End is ever scaled up to run as more than one copy at once.</w:t>
      </w:r>
    </w:p>
    <w:p>
      <w:pPr>
        <w:pStyle w:val="Heading2"/>
        <w:spacing w:after="120" w:before="280"/>
      </w:pPr>
      <w:r>
        <w:rPr>
          <w:rFonts w:ascii="Calibri" w:cs="Calibri" w:eastAsia="Calibri" w:hAnsi="Calibri"/>
          <w:b/>
          <w:bCs/>
          <w:color w:val="1E2A5E"/>
        </w:rPr>
        <w:t xml:space="preserve">3.1 Why Split It Up This Way?</w:t>
      </w:r>
    </w:p>
    <w:p>
      <w:pPr>
        <w:spacing w:after="160" w:line="300"/>
      </w:pPr>
      <w:r>
        <w:rPr>
          <w:rFonts w:ascii="Calibri" w:cs="Calibri" w:eastAsia="Calibri" w:hAnsi="Calibri"/>
          <w:sz w:val="22"/>
          <w:szCs w:val="22"/>
        </w:rPr>
        <w:t xml:space="preserve">Three separate, narrowly-scoped layers is a standard, deliberately boring way to build this kind of system, for a simple reason: each layer can only do damage within its own job.</w:t>
      </w:r>
    </w:p>
    <w:p>
      <w:pPr>
        <w:pStyle w:val="ListParagraph"/>
        <w:numPr>
          <w:ilvl w:val="0"/>
          <w:numId w:val="2"/>
        </w:numPr>
        <w:spacing w:after="100" w:line="290"/>
      </w:pPr>
      <w:r>
        <w:rPr>
          <w:rFonts w:ascii="Calibri" w:cs="Calibri" w:eastAsia="Calibri" w:hAnsi="Calibri"/>
          <w:sz w:val="22"/>
          <w:szCs w:val="22"/>
        </w:rPr>
        <w:t xml:space="preserve">The Front End cannot move money or shares by itself — it can only ask the Back End to, and the Back End is free to say no.</w:t>
      </w:r>
    </w:p>
    <w:p>
      <w:pPr>
        <w:pStyle w:val="ListParagraph"/>
        <w:numPr>
          <w:ilvl w:val="0"/>
          <w:numId w:val="2"/>
        </w:numPr>
        <w:spacing w:after="100" w:line="290"/>
      </w:pPr>
      <w:r>
        <w:rPr>
          <w:rFonts w:ascii="Calibri" w:cs="Calibri" w:eastAsia="Calibri" w:hAnsi="Calibri"/>
          <w:sz w:val="22"/>
          <w:szCs w:val="22"/>
        </w:rPr>
        <w:t xml:space="preserve">The Back End cannot be bypassed by someone editing the page in their browser, because every rule it enforces is checked again on its own side, not trusted from the Front End's side.</w:t>
      </w:r>
    </w:p>
    <w:p>
      <w:pPr>
        <w:pStyle w:val="ListParagraph"/>
        <w:numPr>
          <w:ilvl w:val="0"/>
          <w:numId w:val="2"/>
        </w:numPr>
        <w:spacing w:after="100" w:line="290"/>
      </w:pPr>
      <w:r>
        <w:rPr>
          <w:rFonts w:ascii="Calibri" w:cs="Calibri" w:eastAsia="Calibri" w:hAnsi="Calibri"/>
          <w:sz w:val="22"/>
          <w:szCs w:val="22"/>
        </w:rPr>
        <w:t xml:space="preserve">The Database cannot be corrupted by a bug in how something is displayed, because the display layer never touches it directly.</w:t>
      </w:r>
    </w:p>
    <w:p>
      <w:pPr>
        <w:spacing w:after="160" w:line="300"/>
      </w:pPr>
      <w:r>
        <w:rPr>
          <w:rFonts w:ascii="Calibri" w:cs="Calibri" w:eastAsia="Calibri" w:hAnsi="Calibri"/>
          <w:sz w:val="22"/>
          <w:szCs w:val="22"/>
        </w:rPr>
        <w:t xml:space="preserve">The practical benefit: the team can change what the market page looks like without touching the trading rules, and can change the trading rules without touching how the database is organized. Each layer can be worked on, tested, and even hosted somewhere different, independently of the others.</w:t>
      </w:r>
    </w:p>
    <w:p>
      <w:pPr>
        <w:pStyle w:val="Heading1"/>
        <w:pBdr>
          <w:bottom w:val="single" w:color="BFBFBF" w:sz="6" w:space="4"/>
        </w:pBdr>
        <w:spacing w:after="200" w:before="420"/>
      </w:pPr>
      <w:r>
        <w:rPr>
          <w:rFonts w:ascii="Calibri" w:cs="Calibri" w:eastAsia="Calibri" w:hAnsi="Calibri"/>
          <w:b/>
          <w:bCs/>
          <w:color w:val="1E2A5E"/>
        </w:rPr>
        <w:t xml:space="preserve">4. The Front End, in Detail</w:t>
      </w:r>
    </w:p>
    <w:p>
      <w:pPr>
        <w:spacing w:after="160" w:line="300"/>
      </w:pPr>
      <w:r>
        <w:rPr>
          <w:rFonts w:ascii="Calibri" w:cs="Calibri" w:eastAsia="Calibri" w:hAnsi="Calibri"/>
          <w:b/>
          <w:bCs/>
          <w:color w:val="C24A0A"/>
          <w:sz w:val="22"/>
          <w:szCs w:val="22"/>
        </w:rPr>
        <w:t xml:space="preserve">What it is: </w:t>
      </w:r>
      <w:r>
        <w:rPr>
          <w:rFonts w:ascii="Calibri" w:cs="Calibri" w:eastAsia="Calibri" w:hAnsi="Calibri"/>
          <w:sz w:val="22"/>
          <w:szCs w:val="22"/>
        </w:rPr>
        <w:t xml:space="preserve">a website, built with a popular toolkit called React, that runs entirely inside a person's own web browser. It is the only layer an ordinary user ever directly interacts with.</w:t>
      </w:r>
    </w:p>
    <w:p>
      <w:pPr>
        <w:spacing w:after="160" w:line="300"/>
      </w:pPr>
      <w:r>
        <w:rPr>
          <w:rFonts w:ascii="Calibri" w:cs="Calibri" w:eastAsia="Calibri" w:hAnsi="Calibri"/>
          <w:b/>
          <w:bCs/>
          <w:color w:val="C24A0A"/>
          <w:sz w:val="22"/>
          <w:szCs w:val="22"/>
        </w:rPr>
        <w:t xml:space="preserve">What it is not: </w:t>
      </w:r>
      <w:r>
        <w:rPr>
          <w:rFonts w:ascii="Calibri" w:cs="Calibri" w:eastAsia="Calibri" w:hAnsi="Calibri"/>
          <w:sz w:val="22"/>
          <w:szCs w:val="22"/>
        </w:rPr>
        <w:t xml:space="preserve">a place where any data is permanently kept. If someone closes their browser tab, nothing is lost — the Front End re-asks the Back End for everything it needs the next time it opens. This matters because it means the Front End can be rebuilt, redesigned, or replaced at any time without any risk to anyone's account, money, or trade history.</w:t>
      </w:r>
    </w:p>
    <w:p>
      <w:pPr>
        <w:pStyle w:val="Heading2"/>
        <w:spacing w:after="120" w:before="280"/>
      </w:pPr>
      <w:r>
        <w:rPr>
          <w:rFonts w:ascii="Calibri" w:cs="Calibri" w:eastAsia="Calibri" w:hAnsi="Calibri"/>
          <w:b/>
          <w:bCs/>
          <w:color w:val="1E2A5E"/>
        </w:rPr>
        <w:t xml:space="preserve">4.1 What Someone Can Do on the Front End Today</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00"/>
      </w:tblGrid>
      <w:tr>
        <w:trPr>
          <w:tblHeader/>
        </w:trPr>
        <w:tc>
          <w:tcPr>
            <w:tcW w:type="dxa" w:w="22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Area</w:t>
            </w:r>
          </w:p>
        </w:tc>
        <w:tc>
          <w:tcPr>
            <w:tcW w:type="dxa" w:w="68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does</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Market</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Browse every listed player, see their current price and recent trend, search and sort, and open a trading panel for any of them.</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Trading panel</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Buy or sell shares two ways: a Quick order (fills instantly, at a small premium) or a Limit order (names a price and waits in line — a resting “order book” shows what other prices are currently waiting).</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Portfolio</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See everything a person owns, its current value, their running profit or loss, a value-over-time chart, and their history of past orders and trades.</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Tournaments</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See upcoming and finished tournaments, full placement results, and exactly how much each finishing position paid out per share.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Rankings</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See a leaderboard of every user by portfolio value, and look at any other user's public holdings.</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Account</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Register, log in, and see their cash balance at all times.</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Help &amp; onboarding</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A short guided tour for brand-new accounts, plus short explanations available throughout the app for anyone unsure what a number or feature means.</w:t>
            </w:r>
          </w:p>
        </w:tc>
      </w:tr>
    </w:tbl>
    <w:p>
      <w:pPr>
        <w:pStyle w:val="Heading2"/>
        <w:spacing w:after="120" w:before="280"/>
      </w:pPr>
      <w:r>
        <w:rPr>
          <w:rFonts w:ascii="Calibri" w:cs="Calibri" w:eastAsia="Calibri" w:hAnsi="Calibri"/>
          <w:b/>
          <w:bCs/>
          <w:color w:val="1E2A5E"/>
        </w:rPr>
        <w:t xml:space="preserve">4.2 Where It Lives</w:t>
      </w:r>
    </w:p>
    <w:p>
      <w:pPr>
        <w:spacing w:after="160" w:line="300"/>
      </w:pPr>
      <w:r>
        <w:rPr>
          <w:rFonts w:ascii="Calibri" w:cs="Calibri" w:eastAsia="Calibri" w:hAnsi="Calibri"/>
          <w:sz w:val="22"/>
          <w:szCs w:val="22"/>
        </w:rPr>
        <w:t xml:space="preserve">Because the Front End is just a set of static files (HTML, styling, and a bundle of JavaScript) with no server-side logic of its own, it can be hosted extremely cheaply — the recommended approach (Section 9) is a free “static site” service that simply hands those files to anyone who asks for them, and nothing more.</w:t>
      </w:r>
    </w:p>
    <w:p>
      <w:pPr>
        <w:pStyle w:val="Heading1"/>
        <w:pBdr>
          <w:bottom w:val="single" w:color="BFBFBF" w:sz="6" w:space="4"/>
        </w:pBdr>
        <w:spacing w:after="200" w:before="420"/>
      </w:pPr>
      <w:r>
        <w:rPr>
          <w:rFonts w:ascii="Calibri" w:cs="Calibri" w:eastAsia="Calibri" w:hAnsi="Calibri"/>
          <w:b/>
          <w:bCs/>
          <w:color w:val="1E2A5E"/>
        </w:rPr>
        <w:t xml:space="preserve">5. The Back End, in Detail</w:t>
      </w:r>
    </w:p>
    <w:p>
      <w:pPr>
        <w:spacing w:after="160" w:line="300"/>
      </w:pPr>
      <w:r>
        <w:rPr>
          <w:rFonts w:ascii="Calibri" w:cs="Calibri" w:eastAsia="Calibri" w:hAnsi="Calibri"/>
          <w:b/>
          <w:bCs/>
          <w:color w:val="0B7A5C"/>
          <w:sz w:val="22"/>
          <w:szCs w:val="22"/>
        </w:rPr>
        <w:t xml:space="preserve">What it is: </w:t>
      </w:r>
      <w:r>
        <w:rPr>
          <w:rFonts w:ascii="Calibri" w:cs="Calibri" w:eastAsia="Calibri" w:hAnsi="Calibri"/>
          <w:sz w:val="22"/>
          <w:szCs w:val="22"/>
        </w:rPr>
        <w:t xml:space="preserve">a program, built in Python using a framework called FastAPI, that runs continuously on a server (never inside anyone's browser). It receives requests from the Front End, checks them against every rule the platform has, and is the only piece of software with permission to change anything in the Main Database.</w:t>
      </w:r>
    </w:p>
    <w:p>
      <w:pPr>
        <w:spacing w:after="160" w:line="300"/>
      </w:pPr>
      <w:r>
        <w:rPr>
          <w:rFonts w:ascii="Calibri" w:cs="Calibri" w:eastAsia="Calibri" w:hAnsi="Calibri"/>
          <w:sz w:val="22"/>
          <w:szCs w:val="22"/>
        </w:rPr>
        <w:t xml:space="preserve">Think of it as the platform's rulebook and cashier rolled into one: every single action that matters financially — registering, depositing play-money into a wallet, placing an order, a trade executing, a tournament paying a dividend — passes through it, and it alone decides whether that action is allowed to happen.</w:t>
      </w:r>
    </w:p>
    <w:p>
      <w:pPr>
        <w:pStyle w:val="Heading2"/>
        <w:spacing w:after="120" w:before="280"/>
      </w:pPr>
      <w:r>
        <w:rPr>
          <w:rFonts w:ascii="Calibri" w:cs="Calibri" w:eastAsia="Calibri" w:hAnsi="Calibri"/>
          <w:b/>
          <w:bCs/>
          <w:color w:val="1E2A5E"/>
        </w:rPr>
        <w:t xml:space="preserve">5.1 Its Core Responsibilities</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400"/>
      </w:tblGrid>
      <w:tr>
        <w:trPr>
          <w:tblHeader/>
        </w:trPr>
        <w:tc>
          <w:tcPr>
            <w:tcW w:type="dxa" w:w="26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Responsibility</w:t>
            </w:r>
          </w:p>
        </w:tc>
        <w:tc>
          <w:tcPr>
            <w:tcW w:type="dxa" w:w="64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 plain terms</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Accounts &amp; security</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Handles registration and login, and issues each signed-in user a secure, temporary token so the Back End knows who is making each request without asking for a password every time.</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Wallets &amp; the trading engine</w:t>
            </w:r>
          </w:p>
        </w:tc>
        <w:tc>
          <w:tcPr>
            <w:tcW w:type="dxa" w:w="6400"/>
            <w:shd w:fill="F2F2F2" w:val="clear"/>
            <w:tcMar>
              <w:top w:type="dxa" w:w="90"/>
              <w:left w:type="dxa" w:w="120"/>
              <w:bottom w:type="dxa" w:w="90"/>
              <w:right w:type="dxa" w:w="120"/>
            </w:tcMar>
            <w:vAlign w:val="center"/>
          </w:tcPr>
          <w:p>
            <w:r>
              <w:rPr>
                <w:rFonts w:ascii="Calibri" w:cs="Calibri" w:eastAsia="Calibri" w:hAnsi="Calibri"/>
                <w:sz w:val="20"/>
                <w:szCs w:val="20"/>
              </w:rPr>
              <w:t xml:space="preserve">Tracks every user's cash balance and share holdings, and matches buy and sell orders against each other — the same core logic a real stock exchange uses, simplified for this platform's needs.</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Tournaments &amp; dividends</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Records tournament placements (entered by an administrator today — see Section 10), then calculates and pays out the dividend each shareholder is owed, down to the exact cent, with none created or lost to rounding.</w:t>
            </w:r>
          </w:p>
        </w:tc>
      </w:tr>
      <w:tr>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Automated market activity (“bots”)</w:t>
            </w:r>
          </w:p>
        </w:tc>
        <w:tc>
          <w:tcPr>
            <w:tcW w:type="dxa" w:w="6400"/>
            <w:shd w:fill="F2F2F2" w:val="clear"/>
            <w:tcMar>
              <w:top w:type="dxa" w:w="90"/>
              <w:left w:type="dxa" w:w="120"/>
              <w:bottom w:type="dxa" w:w="90"/>
              <w:right w:type="dxa" w:w="120"/>
            </w:tcMar>
            <w:vAlign w:val="center"/>
          </w:tcPr>
          <w:p>
            <w:r>
              <w:rPr>
                <w:rFonts w:ascii="Calibri" w:cs="Calibri" w:eastAsia="Calibri" w:hAnsi="Calibri"/>
                <w:sz w:val="20"/>
                <w:szCs w:val="20"/>
              </w:rPr>
              <w:t xml:space="preserve">A background process that simulates a population of ordinary traders with different strategies, so every listed player has real buy/sell activity and a believable price — rather than a market that sits frozen until enough real users join.</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Live price feed</w:t>
            </w:r>
          </w:p>
        </w:tc>
        <w:tc>
          <w:tcPr>
            <w:tcW w:type="dxa" w:w="6400"/>
            <w:shd w:fill="FFFFFF" w:val="clear"/>
            <w:tcMar>
              <w:top w:type="dxa" w:w="90"/>
              <w:left w:type="dxa" w:w="120"/>
              <w:bottom w:type="dxa" w:w="90"/>
              <w:right w:type="dxa" w:w="120"/>
            </w:tcMar>
            <w:vAlign w:val="center"/>
          </w:tcPr>
          <w:p>
            <w:r>
              <w:rPr>
                <w:rFonts w:ascii="Calibri" w:cs="Calibri" w:eastAsia="Calibri" w:hAnsi="Calibri"/>
                <w:sz w:val="20"/>
                <w:szCs w:val="20"/>
              </w:rPr>
              <w:t xml:space="preserve">Pushes price and trade updates out to everyone's browser the moment they happen, so the market feels alive rather than requiring someone to refresh the page.</w:t>
            </w:r>
          </w:p>
        </w:tc>
      </w:tr>
    </w:tbl>
    <w:p>
      <w:pPr>
        <w:pStyle w:val="Heading2"/>
        <w:spacing w:after="120" w:before="280"/>
      </w:pPr>
      <w:r>
        <w:rPr>
          <w:rFonts w:ascii="Calibri" w:cs="Calibri" w:eastAsia="Calibri" w:hAnsi="Calibri"/>
          <w:b/>
          <w:bCs/>
          <w:color w:val="1E2A5E"/>
        </w:rPr>
        <w:t xml:space="preserve">5.2 A Rule Enforced Even If Someone Tries to Cheat</w:t>
      </w:r>
    </w:p>
    <w:tbl>
      <w:tblPr>
        <w:tblW w:type="pct" w:w="100%"/>
        <w:tblBorders>
          <w:top w:val="single" w:color="0B7A5C" w:sz="4"/>
          <w:left w:val="single" w:color="0B7A5C" w:sz="4"/>
          <w:bottom w:val="single" w:color="0B7A5C" w:sz="4"/>
          <w:right w:val="single" w:color="0B7A5C" w:sz="4"/>
          <w:insideH w:val="none" w:color="FFFFFF" w:sz="0"/>
          <w:insideV w:val="none" w:color="FFFFFF" w:sz="0"/>
        </w:tblBorders>
      </w:tblPr>
      <w:tblGrid>
        <w:gridCol w:w="100"/>
      </w:tblGrid>
      <w:tr>
        <w:tc>
          <w:tcPr>
            <w:shd w:fill="F7F7FB" w:val="clear"/>
            <w:tcMar>
              <w:top w:type="dxa" w:w="160"/>
              <w:left w:type="dxa" w:w="220"/>
              <w:bottom w:type="dxa" w:w="160"/>
              <w:right w:type="dxa" w:w="220"/>
            </w:tcMar>
          </w:tcPr>
          <w:p>
            <w:pPr>
              <w:spacing w:after="100"/>
            </w:pPr>
            <w:r>
              <w:rPr>
                <w:rFonts w:ascii="Calibri" w:cs="Calibri" w:eastAsia="Calibri" w:hAnsi="Calibri"/>
                <w:b/>
                <w:bCs/>
                <w:color w:val="0B7A5C"/>
                <w:sz w:val="22"/>
                <w:szCs w:val="22"/>
              </w:rPr>
              <w:t xml:space="preserve">Example: why the Back End re-checks everything</w:t>
            </w:r>
          </w:p>
          <w:p>
            <w:pPr>
              <w:spacing w:after="160" w:line="300"/>
            </w:pPr>
            <w:r>
              <w:rPr>
                <w:rFonts w:ascii="Calibri" w:cs="Calibri" w:eastAsia="Calibri" w:hAnsi="Calibri"/>
                <w:sz w:val="22"/>
                <w:szCs w:val="22"/>
              </w:rPr>
              <w:t xml:space="preserve">Suppose someone tampers with their own browser to try to submit an order to sell more shares than they actually own. The Front End would normally prevent this in its own display logic — but even if that check is bypassed entirely, the Back End independently re-verifies the person's actual holdings against the Main Database before allowing the trade to execute. The request is simply rejected. This is why the Back End, not the Front End, is described as the platform's actual rulebook: the Front End's checks are a convenience for honest users, the Back End's checks are the real security boundary.</w:t>
            </w:r>
          </w:p>
        </w:tc>
      </w:tr>
    </w:tbl>
    <w:p>
      <w:pPr>
        <w:pStyle w:val="Heading2"/>
        <w:spacing w:after="120" w:before="280"/>
      </w:pPr>
      <w:r>
        <w:rPr>
          <w:rFonts w:ascii="Calibri" w:cs="Calibri" w:eastAsia="Calibri" w:hAnsi="Calibri"/>
          <w:b/>
          <w:bCs/>
          <w:color w:val="1E2A5E"/>
        </w:rPr>
        <w:t xml:space="preserve">5.3 Where It Lives</w:t>
      </w:r>
    </w:p>
    <w:p>
      <w:pPr>
        <w:spacing w:after="160" w:line="300"/>
      </w:pPr>
      <w:r>
        <w:rPr>
          <w:rFonts w:ascii="Calibri" w:cs="Calibri" w:eastAsia="Calibri" w:hAnsi="Calibri"/>
          <w:sz w:val="22"/>
          <w:szCs w:val="22"/>
        </w:rPr>
        <w:t xml:space="preserve">The Back End runs as one continuously-running “web service” — in practice, one process that never stops, waiting to answer requests. It is hosted independently of the Front End (Section 9), and is the only layer that needs direct access to the Main Database.</w:t>
      </w:r>
    </w:p>
    <w:p>
      <w:pPr>
        <w:pStyle w:val="Heading1"/>
        <w:pBdr>
          <w:bottom w:val="single" w:color="BFBFBF" w:sz="6" w:space="4"/>
        </w:pBdr>
        <w:spacing w:after="200" w:before="420"/>
      </w:pPr>
      <w:r>
        <w:rPr>
          <w:rFonts w:ascii="Calibri" w:cs="Calibri" w:eastAsia="Calibri" w:hAnsi="Calibri"/>
          <w:b/>
          <w:bCs/>
          <w:color w:val="1E2A5E"/>
        </w:rPr>
        <w:t xml:space="preserve">6. The Databases, in Detail</w:t>
      </w:r>
    </w:p>
    <w:p>
      <w:pPr>
        <w:pStyle w:val="Heading2"/>
        <w:spacing w:after="120" w:before="280"/>
      </w:pPr>
      <w:r>
        <w:rPr>
          <w:rFonts w:ascii="Calibri" w:cs="Calibri" w:eastAsia="Calibri" w:hAnsi="Calibri"/>
          <w:b/>
          <w:bCs/>
          <w:color w:val="1E2A5E"/>
        </w:rPr>
        <w:t xml:space="preserve">6.1 The Main Database: PostgreSQL</w:t>
      </w:r>
    </w:p>
    <w:p>
      <w:pPr>
        <w:spacing w:after="160" w:line="300"/>
      </w:pPr>
      <w:r>
        <w:rPr>
          <w:rFonts w:ascii="Calibri" w:cs="Calibri" w:eastAsia="Calibri" w:hAnsi="Calibri"/>
          <w:b/>
          <w:bCs/>
          <w:color w:val="2B3FA0"/>
          <w:sz w:val="22"/>
          <w:szCs w:val="22"/>
        </w:rPr>
        <w:t xml:space="preserve">What it is: </w:t>
      </w:r>
      <w:r>
        <w:rPr>
          <w:rFonts w:ascii="Calibri" w:cs="Calibri" w:eastAsia="Calibri" w:hAnsi="Calibri"/>
          <w:sz w:val="22"/>
          <w:szCs w:val="22"/>
        </w:rPr>
        <w:t xml:space="preserve">PostgreSQL (often shortened to “Postgres”) is a mature, industry-standard database system. It is the single permanent, authoritative record for the entire platform — often called the </w:t>
      </w:r>
      <w:r>
        <w:rPr>
          <w:rFonts w:ascii="Calibri" w:cs="Calibri" w:eastAsia="Calibri" w:hAnsi="Calibri"/>
          <w:i/>
          <w:iCs/>
          <w:sz w:val="22"/>
          <w:szCs w:val="22"/>
        </w:rPr>
        <w:t xml:space="preserve">system of record</w:t>
      </w:r>
      <w:r>
        <w:rPr>
          <w:rFonts w:ascii="Calibri" w:cs="Calibri" w:eastAsia="Calibri" w:hAnsi="Calibri"/>
          <w:sz w:val="22"/>
          <w:szCs w:val="22"/>
        </w:rPr>
        <w:t xml:space="preserve"> for exactly that reason. If a piece of information isn't in this database, as far as the platform is concerned, it didn't happen.</w:t>
      </w:r>
    </w:p>
    <w:p>
      <w:pPr>
        <w:pStyle w:val="Heading3"/>
        <w:spacing w:after="100" w:before="200"/>
      </w:pPr>
      <w:r>
        <w:rPr>
          <w:rFonts w:ascii="Calibri" w:cs="Calibri" w:eastAsia="Calibri" w:hAnsi="Calibri"/>
          <w:b/>
          <w:bCs/>
          <w:color w:val="1E2A5E"/>
          <w:sz w:val="24"/>
          <w:szCs w:val="24"/>
        </w:rPr>
        <w:t xml:space="preserve">6.1.1 What's Actually Stored There</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6600"/>
      </w:tblGrid>
      <w:tr>
        <w:trPr>
          <w:tblHeader/>
        </w:trPr>
        <w:tc>
          <w:tcPr>
            <w:tcW w:type="dxa" w:w="24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66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Examples</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20"/>
                <w:szCs w:val="20"/>
              </w:rPr>
              <w:t xml:space="preserve">Users</w:t>
            </w:r>
          </w:p>
        </w:tc>
        <w:tc>
          <w:tcPr>
            <w:tcW w:type="dxa" w:w="6600"/>
            <w:shd w:fill="FFFFFF" w:val="clear"/>
            <w:tcMar>
              <w:top w:type="dxa" w:w="90"/>
              <w:left w:type="dxa" w:w="120"/>
              <w:bottom w:type="dxa" w:w="90"/>
              <w:right w:type="dxa" w:w="120"/>
            </w:tcMar>
            <w:vAlign w:val="center"/>
          </w:tcPr>
          <w:p>
            <w:r>
              <w:rPr>
                <w:rFonts w:ascii="Calibri" w:cs="Calibri" w:eastAsia="Calibri" w:hAnsi="Calibri"/>
                <w:sz w:val="20"/>
                <w:szCs w:val="20"/>
              </w:rPr>
              <w:t xml:space="preserve">Login credentials (never stored as plain, readable text — see Section 8.3), display name, role (ordinary user vs. administrator).</w:t>
            </w:r>
          </w:p>
        </w:tc>
      </w:tr>
      <w:tr>
        <w:tc>
          <w:tcPr>
            <w:tcW w:type="dxa" w:w="2400"/>
            <w:shd w:fill="F2F2F2" w:val="clear"/>
            <w:tcMar>
              <w:top w:type="dxa" w:w="90"/>
              <w:left w:type="dxa" w:w="120"/>
              <w:bottom w:type="dxa" w:w="90"/>
              <w:right w:type="dxa" w:w="120"/>
            </w:tcMar>
            <w:vAlign w:val="center"/>
          </w:tcPr>
          <w:p>
            <w:r>
              <w:rPr>
                <w:rFonts w:ascii="Calibri" w:cs="Calibri" w:eastAsia="Calibri" w:hAnsi="Calibri"/>
                <w:sz w:val="20"/>
                <w:szCs w:val="20"/>
              </w:rPr>
              <w:t xml:space="preserve">Wallets</w:t>
            </w:r>
          </w:p>
        </w:tc>
        <w:tc>
          <w:tcPr>
            <w:tcW w:type="dxa" w:w="6600"/>
            <w:shd w:fill="F2F2F2" w:val="clear"/>
            <w:tcMar>
              <w:top w:type="dxa" w:w="90"/>
              <w:left w:type="dxa" w:w="120"/>
              <w:bottom w:type="dxa" w:w="90"/>
              <w:right w:type="dxa" w:w="120"/>
            </w:tcMar>
            <w:vAlign w:val="center"/>
          </w:tcPr>
          <w:p>
            <w:r>
              <w:rPr>
                <w:rFonts w:ascii="Calibri" w:cs="Calibri" w:eastAsia="Calibri" w:hAnsi="Calibri"/>
                <w:sz w:val="20"/>
                <w:szCs w:val="20"/>
              </w:rPr>
              <w:t xml:space="preserve">Each user's current cash balance, and a full ledger of every deposit, withdrawal, trade, and dividend that ever changed it.</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20"/>
                <w:szCs w:val="20"/>
              </w:rPr>
              <w:t xml:space="preserve">Players</w:t>
            </w:r>
          </w:p>
        </w:tc>
        <w:tc>
          <w:tcPr>
            <w:tcW w:type="dxa" w:w="6600"/>
            <w:shd w:fill="FFFFFF" w:val="clear"/>
            <w:tcMar>
              <w:top w:type="dxa" w:w="90"/>
              <w:left w:type="dxa" w:w="120"/>
              <w:bottom w:type="dxa" w:w="90"/>
              <w:right w:type="dxa" w:w="120"/>
            </w:tcMar>
            <w:vAlign w:val="center"/>
          </w:tcPr>
          <w:p>
            <w:r>
              <w:rPr>
                <w:rFonts w:ascii="Calibri" w:cs="Calibri" w:eastAsia="Calibri" w:hAnsi="Calibri"/>
                <w:sz w:val="20"/>
                <w:szCs w:val="20"/>
              </w:rPr>
              <w:t xml:space="preserve">Every tradeable pro player, their current share count outstanding, their IPO (starting) price, and a skill rating used to keep their price realistic.</w:t>
            </w:r>
          </w:p>
        </w:tc>
      </w:tr>
      <w:tr>
        <w:tc>
          <w:tcPr>
            <w:tcW w:type="dxa" w:w="2400"/>
            <w:shd w:fill="F2F2F2" w:val="clear"/>
            <w:tcMar>
              <w:top w:type="dxa" w:w="90"/>
              <w:left w:type="dxa" w:w="120"/>
              <w:bottom w:type="dxa" w:w="90"/>
              <w:right w:type="dxa" w:w="120"/>
            </w:tcMar>
            <w:vAlign w:val="center"/>
          </w:tcPr>
          <w:p>
            <w:r>
              <w:rPr>
                <w:rFonts w:ascii="Calibri" w:cs="Calibri" w:eastAsia="Calibri" w:hAnsi="Calibri"/>
                <w:sz w:val="20"/>
                <w:szCs w:val="20"/>
              </w:rPr>
              <w:t xml:space="preserve">Positions</w:t>
            </w:r>
          </w:p>
        </w:tc>
        <w:tc>
          <w:tcPr>
            <w:tcW w:type="dxa" w:w="6600"/>
            <w:shd w:fill="F2F2F2" w:val="clear"/>
            <w:tcMar>
              <w:top w:type="dxa" w:w="90"/>
              <w:left w:type="dxa" w:w="120"/>
              <w:bottom w:type="dxa" w:w="90"/>
              <w:right w:type="dxa" w:w="120"/>
            </w:tcMar>
            <w:vAlign w:val="center"/>
          </w:tcPr>
          <w:p>
            <w:r>
              <w:rPr>
                <w:rFonts w:ascii="Calibri" w:cs="Calibri" w:eastAsia="Calibri" w:hAnsi="Calibri"/>
                <w:sz w:val="20"/>
                <w:szCs w:val="20"/>
              </w:rPr>
              <w:t xml:space="preserve">How many shares of which player each user currently holds.</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20"/>
                <w:szCs w:val="20"/>
              </w:rPr>
              <w:t xml:space="preserve">Orders</w:t>
            </w:r>
          </w:p>
        </w:tc>
        <w:tc>
          <w:tcPr>
            <w:tcW w:type="dxa" w:w="6600"/>
            <w:shd w:fill="FFFFFF" w:val="clear"/>
            <w:tcMar>
              <w:top w:type="dxa" w:w="90"/>
              <w:left w:type="dxa" w:w="120"/>
              <w:bottom w:type="dxa" w:w="90"/>
              <w:right w:type="dxa" w:w="120"/>
            </w:tcMar>
            <w:vAlign w:val="center"/>
          </w:tcPr>
          <w:p>
            <w:r>
              <w:rPr>
                <w:rFonts w:ascii="Calibri" w:cs="Calibri" w:eastAsia="Calibri" w:hAnsi="Calibri"/>
                <w:sz w:val="20"/>
                <w:szCs w:val="20"/>
              </w:rPr>
              <w:t xml:space="preserve">Every resting Limit order currently waiting to be filled, and its full status history.</w:t>
            </w:r>
          </w:p>
        </w:tc>
      </w:tr>
      <w:tr>
        <w:tc>
          <w:tcPr>
            <w:tcW w:type="dxa" w:w="2400"/>
            <w:shd w:fill="F2F2F2" w:val="clear"/>
            <w:tcMar>
              <w:top w:type="dxa" w:w="90"/>
              <w:left w:type="dxa" w:w="120"/>
              <w:bottom w:type="dxa" w:w="90"/>
              <w:right w:type="dxa" w:w="120"/>
            </w:tcMar>
            <w:vAlign w:val="center"/>
          </w:tcPr>
          <w:p>
            <w:r>
              <w:rPr>
                <w:rFonts w:ascii="Calibri" w:cs="Calibri" w:eastAsia="Calibri" w:hAnsi="Calibri"/>
                <w:sz w:val="20"/>
                <w:szCs w:val="20"/>
              </w:rPr>
              <w:t xml:space="preserve">Trades &amp; price history</w:t>
            </w:r>
          </w:p>
        </w:tc>
        <w:tc>
          <w:tcPr>
            <w:tcW w:type="dxa" w:w="6600"/>
            <w:shd w:fill="F2F2F2" w:val="clear"/>
            <w:tcMar>
              <w:top w:type="dxa" w:w="90"/>
              <w:left w:type="dxa" w:w="120"/>
              <w:bottom w:type="dxa" w:w="90"/>
              <w:right w:type="dxa" w:w="120"/>
            </w:tcMar>
            <w:vAlign w:val="center"/>
          </w:tcPr>
          <w:p>
            <w:r>
              <w:rPr>
                <w:rFonts w:ascii="Calibri" w:cs="Calibri" w:eastAsia="Calibri" w:hAnsi="Calibri"/>
                <w:sz w:val="20"/>
                <w:szCs w:val="20"/>
              </w:rPr>
              <w:t xml:space="preserve">A permanent record of every executed trade and every price snapshot, which is what powers charts and “24-hour change” figures.</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20"/>
                <w:szCs w:val="20"/>
              </w:rPr>
              <w:t xml:space="preserve">Tournaments &amp; placements</w:t>
            </w:r>
          </w:p>
        </w:tc>
        <w:tc>
          <w:tcPr>
            <w:tcW w:type="dxa" w:w="6600"/>
            <w:shd w:fill="FFFFFF" w:val="clear"/>
            <w:tcMar>
              <w:top w:type="dxa" w:w="90"/>
              <w:left w:type="dxa" w:w="120"/>
              <w:bottom w:type="dxa" w:w="90"/>
              <w:right w:type="dxa" w:w="120"/>
            </w:tcMar>
            <w:vAlign w:val="center"/>
          </w:tcPr>
          <w:p>
            <w:r>
              <w:rPr>
                <w:rFonts w:ascii="Calibri" w:cs="Calibri" w:eastAsia="Calibri" w:hAnsi="Calibri"/>
                <w:sz w:val="20"/>
                <w:szCs w:val="20"/>
              </w:rPr>
              <w:t xml:space="preserve">Every tournament, who entered, and exactly where each player or team finished.</w:t>
            </w:r>
          </w:p>
        </w:tc>
      </w:tr>
      <w:tr>
        <w:tc>
          <w:tcPr>
            <w:tcW w:type="dxa" w:w="2400"/>
            <w:shd w:fill="F2F2F2" w:val="clear"/>
            <w:tcMar>
              <w:top w:type="dxa" w:w="90"/>
              <w:left w:type="dxa" w:w="120"/>
              <w:bottom w:type="dxa" w:w="90"/>
              <w:right w:type="dxa" w:w="120"/>
            </w:tcMar>
            <w:vAlign w:val="center"/>
          </w:tcPr>
          <w:p>
            <w:r>
              <w:rPr>
                <w:rFonts w:ascii="Calibri" w:cs="Calibri" w:eastAsia="Calibri" w:hAnsi="Calibri"/>
                <w:sz w:val="20"/>
                <w:szCs w:val="20"/>
              </w:rPr>
              <w:t xml:space="preserve">Dividend payouts</w:t>
            </w:r>
          </w:p>
        </w:tc>
        <w:tc>
          <w:tcPr>
            <w:tcW w:type="dxa" w:w="6600"/>
            <w:shd w:fill="F2F2F2" w:val="clear"/>
            <w:tcMar>
              <w:top w:type="dxa" w:w="90"/>
              <w:left w:type="dxa" w:w="120"/>
              <w:bottom w:type="dxa" w:w="90"/>
              <w:right w:type="dxa" w:w="120"/>
            </w:tcMar>
            <w:vAlign w:val="center"/>
          </w:tcPr>
          <w:p>
            <w:r>
              <w:rPr>
                <w:rFonts w:ascii="Calibri" w:cs="Calibri" w:eastAsia="Calibri" w:hAnsi="Calibri"/>
                <w:sz w:val="20"/>
                <w:szCs w:val="20"/>
              </w:rPr>
              <w:t xml:space="preserve">Exactly how much each tournament placement paid out in total, and the itemized, per-share amount credited to every individual shareholder.</w:t>
            </w:r>
          </w:p>
        </w:tc>
      </w:tr>
    </w:tbl>
    <w:p>
      <w:pPr>
        <w:pStyle w:val="Heading3"/>
        <w:spacing w:after="100" w:before="200"/>
      </w:pPr>
      <w:r>
        <w:rPr>
          <w:rFonts w:ascii="Calibri" w:cs="Calibri" w:eastAsia="Calibri" w:hAnsi="Calibri"/>
          <w:b/>
          <w:bCs/>
          <w:color w:val="1E2A5E"/>
          <w:sz w:val="24"/>
          <w:szCs w:val="24"/>
        </w:rPr>
        <w:t xml:space="preserve">6.1.2 Why a Real Database Instead of Something Simpler</w:t>
      </w:r>
    </w:p>
    <w:p>
      <w:pPr>
        <w:spacing w:after="160" w:line="300"/>
      </w:pPr>
      <w:r>
        <w:rPr>
          <w:rFonts w:ascii="Calibri" w:cs="Calibri" w:eastAsia="Calibri" w:hAnsi="Calibri"/>
          <w:sz w:val="22"/>
          <w:szCs w:val="22"/>
        </w:rPr>
        <w:t xml:space="preserve">A system handling money and share ownership needs a guarantee that a simpler storage method (like a plain file) cannot make: that a change either happens completely, or does not happen at all — never halfway.</w:t>
      </w:r>
    </w:p>
    <w:tbl>
      <w:tblPr>
        <w:tblW w:type="pct" w:w="100%"/>
        <w:tblBorders>
          <w:top w:val="single" w:color="2B3FA0" w:sz="4"/>
          <w:left w:val="single" w:color="2B3FA0" w:sz="4"/>
          <w:bottom w:val="single" w:color="2B3FA0" w:sz="4"/>
          <w:right w:val="single" w:color="2B3FA0" w:sz="4"/>
          <w:insideH w:val="none" w:color="FFFFFF" w:sz="0"/>
          <w:insideV w:val="none" w:color="FFFFFF" w:sz="0"/>
        </w:tblBorders>
      </w:tblPr>
      <w:tblGrid>
        <w:gridCol w:w="100"/>
      </w:tblGrid>
      <w:tr>
        <w:tc>
          <w:tcPr>
            <w:shd w:fill="F7F7FB" w:val="clear"/>
            <w:tcMar>
              <w:top w:type="dxa" w:w="160"/>
              <w:left w:type="dxa" w:w="220"/>
              <w:bottom w:type="dxa" w:w="160"/>
              <w:right w:type="dxa" w:w="220"/>
            </w:tcMar>
          </w:tcPr>
          <w:p>
            <w:pPr>
              <w:spacing w:after="100"/>
            </w:pPr>
            <w:r>
              <w:rPr>
                <w:rFonts w:ascii="Calibri" w:cs="Calibri" w:eastAsia="Calibri" w:hAnsi="Calibri"/>
                <w:b/>
                <w:bCs/>
                <w:color w:val="2B3FA0"/>
                <w:sz w:val="22"/>
                <w:szCs w:val="22"/>
              </w:rPr>
              <w:t xml:space="preserve">Example: two people racing to buy the last share</w:t>
            </w:r>
          </w:p>
          <w:p>
            <w:pPr>
              <w:spacing w:after="160" w:line="300"/>
            </w:pPr>
            <w:r>
              <w:rPr>
                <w:rFonts w:ascii="Calibri" w:cs="Calibri" w:eastAsia="Calibri" w:hAnsi="Calibri"/>
                <w:sz w:val="22"/>
                <w:szCs w:val="22"/>
              </w:rPr>
              <w:t xml:space="preserve">Imagine a player has exactly one share left available, and two different users click “buy” within the same fraction of a second. PostgreSQL guarantees that these two requests are resolved one at a time, in a strict order, never simultaneously against the same share count. Whichever request the database processes first succeeds and reduces the available count to zero; the second request then correctly sees zero available and is rejected. Nobody ends up owning a share that was also sold to someone else, and nobody's cash is deducted for a purchase that didn't actually go through.</w:t>
            </w:r>
          </w:p>
          <w:p>
            <w:pPr>
              <w:spacing w:after="160" w:line="300"/>
            </w:pPr>
            <w:r>
              <w:rPr>
                <w:rFonts w:ascii="Calibri" w:cs="Calibri" w:eastAsia="Calibri" w:hAnsi="Calibri"/>
                <w:sz w:val="22"/>
                <w:szCs w:val="22"/>
              </w:rPr>
              <w:t xml:space="preserve">This all-or-nothing guarantee is commonly called an </w:t>
            </w:r>
            <w:r>
              <w:rPr>
                <w:rFonts w:ascii="Calibri" w:cs="Calibri" w:eastAsia="Calibri" w:hAnsi="Calibri"/>
                <w:b/>
                <w:bCs/>
                <w:sz w:val="22"/>
                <w:szCs w:val="22"/>
              </w:rPr>
              <w:t xml:space="preserve">ACID transaction</w:t>
            </w:r>
            <w:r>
              <w:rPr>
                <w:rFonts w:ascii="Calibri" w:cs="Calibri" w:eastAsia="Calibri" w:hAnsi="Calibri"/>
                <w:sz w:val="22"/>
                <w:szCs w:val="22"/>
              </w:rPr>
              <w:t xml:space="preserve"> — it's a standard property of real database systems, and it is the actual reason this platform can support many people trading the same players at the same time without their actions ever corrupting one another.</w:t>
            </w:r>
          </w:p>
        </w:tc>
      </w:tr>
    </w:tbl>
    <w:p>
      <w:pPr>
        <w:pStyle w:val="Heading2"/>
        <w:spacing w:after="120" w:before="280"/>
      </w:pPr>
      <w:r>
        <w:rPr>
          <w:rFonts w:ascii="Calibri" w:cs="Calibri" w:eastAsia="Calibri" w:hAnsi="Calibri"/>
          <w:b/>
          <w:bCs/>
          <w:color w:val="1E2A5E"/>
        </w:rPr>
        <w:t xml:space="preserve">6.2 Change History: Alembic Migrations</w:t>
      </w:r>
    </w:p>
    <w:p>
      <w:pPr>
        <w:spacing w:after="160" w:line="300"/>
      </w:pPr>
      <w:r>
        <w:rPr>
          <w:rFonts w:ascii="Calibri" w:cs="Calibri" w:eastAsia="Calibri" w:hAnsi="Calibri"/>
          <w:sz w:val="22"/>
          <w:szCs w:val="22"/>
        </w:rPr>
        <w:t xml:space="preserve">Whenever the shape of the database needs to change — for example, adding the new player skill-rating column described in Section 10 — that change is written down as a small, numbered, permanent script called a </w:t>
      </w:r>
      <w:r>
        <w:rPr>
          <w:rFonts w:ascii="Calibri" w:cs="Calibri" w:eastAsia="Calibri" w:hAnsi="Calibri"/>
          <w:b/>
          <w:bCs/>
          <w:color w:val="1E2A5E"/>
          <w:sz w:val="22"/>
          <w:szCs w:val="22"/>
        </w:rPr>
        <w:t xml:space="preserve">migration</w:t>
      </w:r>
      <w:r>
        <w:rPr>
          <w:rFonts w:ascii="Calibri" w:cs="Calibri" w:eastAsia="Calibri" w:hAnsi="Calibri"/>
          <w:sz w:val="22"/>
          <w:szCs w:val="22"/>
        </w:rPr>
        <w:t xml:space="preserve">. Migrations are applied in order, every one is kept forever in the project's history, and each can be reversed if something goes wrong. This is the standard, professional way to evolve a live database safely over time, instead of making untracked, one-off edits directly to it.</w:t>
      </w:r>
    </w:p>
    <w:p>
      <w:pPr>
        <w:pStyle w:val="Heading2"/>
        <w:spacing w:after="120" w:before="280"/>
      </w:pPr>
      <w:r>
        <w:rPr>
          <w:rFonts w:ascii="Calibri" w:cs="Calibri" w:eastAsia="Calibri" w:hAnsi="Calibri"/>
          <w:b/>
          <w:bCs/>
          <w:color w:val="1E2A5E"/>
        </w:rPr>
        <w:t xml:space="preserve">6.3 The Optional Helper: Redis</w:t>
      </w:r>
    </w:p>
    <w:p>
      <w:pPr>
        <w:spacing w:after="160" w:line="300"/>
      </w:pPr>
      <w:r>
        <w:rPr>
          <w:rFonts w:ascii="Calibri" w:cs="Calibri" w:eastAsia="Calibri" w:hAnsi="Calibri"/>
          <w:b/>
          <w:bCs/>
          <w:color w:val="AD1457"/>
          <w:sz w:val="22"/>
          <w:szCs w:val="22"/>
        </w:rPr>
        <w:t xml:space="preserve">What it is: </w:t>
      </w:r>
      <w:r>
        <w:rPr>
          <w:rFonts w:ascii="Calibri" w:cs="Calibri" w:eastAsia="Calibri" w:hAnsi="Calibri"/>
          <w:sz w:val="22"/>
          <w:szCs w:val="22"/>
        </w:rPr>
        <w:t xml:space="preserve">Redis is a lightweight, in-memory data store. Unlike PostgreSQL, it is not used as a permanent record of anything — nothing important would be lost if it were wiped clean, because it never holds the platform's actual data.</w:t>
      </w:r>
    </w:p>
    <w:p>
      <w:pPr>
        <w:spacing w:after="160" w:line="300"/>
      </w:pPr>
      <w:r>
        <w:rPr>
          <w:rFonts w:ascii="Calibri" w:cs="Calibri" w:eastAsia="Calibri" w:hAnsi="Calibri"/>
          <w:sz w:val="22"/>
          <w:szCs w:val="22"/>
        </w:rPr>
        <w:t xml:space="preserve">In this platform's design, Redis has exactly two narrow jobs, both about coordination rather than storage:</w:t>
      </w:r>
    </w:p>
    <w:p>
      <w:pPr>
        <w:pStyle w:val="ListParagraph"/>
        <w:numPr>
          <w:ilvl w:val="0"/>
          <w:numId w:val="2"/>
        </w:numPr>
        <w:spacing w:after="100" w:line="290"/>
      </w:pPr>
      <w:r>
        <w:rPr>
          <w:rFonts w:ascii="Calibri" w:cs="Calibri" w:eastAsia="Calibri" w:hAnsi="Calibri"/>
          <w:b/>
          <w:bCs/>
          <w:color w:val="AD1457"/>
          <w:sz w:val="22"/>
          <w:szCs w:val="22"/>
        </w:rPr>
        <w:t xml:space="preserve">A background job queue — </w:t>
      </w:r>
      <w:r>
        <w:rPr>
          <w:rFonts w:ascii="Calibri" w:cs="Calibri" w:eastAsia="Calibri" w:hAnsi="Calibri"/>
          <w:sz w:val="22"/>
          <w:szCs w:val="22"/>
        </w:rPr>
        <w:t xml:space="preserve">so that a tournament with hundreds or thousands of shareholders can pay everyone out without making the person who clicked “finalize” sit and wait for every single payout to process one by one.</w:t>
      </w:r>
    </w:p>
    <w:p>
      <w:pPr>
        <w:pStyle w:val="ListParagraph"/>
        <w:numPr>
          <w:ilvl w:val="0"/>
          <w:numId w:val="2"/>
        </w:numPr>
        <w:spacing w:after="100" w:line="290"/>
      </w:pPr>
      <w:r>
        <w:rPr>
          <w:rFonts w:ascii="Calibri" w:cs="Calibri" w:eastAsia="Calibri" w:hAnsi="Calibri"/>
          <w:b/>
          <w:bCs/>
          <w:color w:val="AD1457"/>
          <w:sz w:val="22"/>
          <w:szCs w:val="22"/>
        </w:rPr>
        <w:t xml:space="preserve">A broadcast channel — </w:t>
      </w:r>
      <w:r>
        <w:rPr>
          <w:rFonts w:ascii="Calibri" w:cs="Calibri" w:eastAsia="Calibri" w:hAnsi="Calibri"/>
          <w:sz w:val="22"/>
          <w:szCs w:val="22"/>
        </w:rPr>
        <w:t xml:space="preserve">so that if the Back End is ever scaled up to run as several copies at once (to handle more simultaneous users), a trade that happens on one copy still reaches every user's live price feed, even those connected to a different copy.</w:t>
      </w:r>
    </w:p>
    <w:p>
      <w:pPr>
        <w:spacing w:after="160" w:line="300"/>
      </w:pPr>
      <w:r>
        <w:rPr>
          <w:rFonts w:ascii="Calibri" w:cs="Calibri" w:eastAsia="Calibri" w:hAnsi="Calibri"/>
          <w:sz w:val="22"/>
          <w:szCs w:val="22"/>
        </w:rPr>
        <w:t xml:space="preserve">Neither job matters when the Back End is running as a single copy — which is exactly the recommended hosting setup today (Section 9). The platform includes a switch (internally called “DEMO_MODE”, described further in Section 10) that lets both of these jobs simply run immediately, in-line, without Redis at all, with no loss of correctness. Redis becomes worth adding back only once the platform genuinely needs to run multiple simultaneous copies of the Back End for extra capacity — a scaling decision for later, not a gap today.</w:t>
      </w:r>
    </w:p>
    <w:p>
      <w:pPr>
        <w:pStyle w:val="Heading1"/>
        <w:pBdr>
          <w:bottom w:val="single" w:color="BFBFBF" w:sz="6" w:space="4"/>
        </w:pBdr>
        <w:spacing w:after="200" w:before="420"/>
      </w:pPr>
      <w:r>
        <w:rPr>
          <w:rFonts w:ascii="Calibri" w:cs="Calibri" w:eastAsia="Calibri" w:hAnsi="Calibri"/>
          <w:b/>
          <w:bCs/>
          <w:color w:val="1E2A5E"/>
        </w:rPr>
        <w:t xml:space="preserve">7. Walkthroughs: How Data Actually Moves</w:t>
      </w:r>
    </w:p>
    <w:p>
      <w:pPr>
        <w:spacing w:after="160" w:line="300"/>
      </w:pPr>
      <w:r>
        <w:rPr>
          <w:rFonts w:ascii="Calibri" w:cs="Calibri" w:eastAsia="Calibri" w:hAnsi="Calibri"/>
          <w:sz w:val="22"/>
          <w:szCs w:val="22"/>
        </w:rPr>
        <w:t xml:space="preserve">The next four walkthroughs describe, in order, exactly what happens inside the system for four everyday actions. Each step names which layer is doing the work, so it's clear how control passes from the Front End, to the Back End, to the Database, and back.</w:t>
      </w:r>
    </w:p>
    <w:p>
      <w:pPr>
        <w:pStyle w:val="Heading2"/>
        <w:spacing w:after="120" w:before="280"/>
      </w:pPr>
      <w:r>
        <w:rPr>
          <w:rFonts w:ascii="Calibri" w:cs="Calibri" w:eastAsia="Calibri" w:hAnsi="Calibri"/>
          <w:b/>
          <w:bCs/>
          <w:color w:val="1E2A5E"/>
        </w:rPr>
        <w:t xml:space="preserve">7.1 Walkthrough A — Creating an Account</w:t>
      </w:r>
    </w:p>
    <w:p>
      <w:pPr>
        <w:pStyle w:val="ListParagraph"/>
        <w:numPr>
          <w:ilvl w:val="0"/>
          <w:numId w:val="3"/>
        </w:numPr>
        <w:spacing w:after="100" w:line="290"/>
      </w:pPr>
      <w:r>
        <w:rPr>
          <w:rFonts w:ascii="Calibri" w:cs="Calibri" w:eastAsia="Calibri" w:hAnsi="Calibri"/>
          <w:b/>
          <w:bCs/>
          <w:color w:val="C24A0A"/>
          <w:sz w:val="22"/>
          <w:szCs w:val="22"/>
        </w:rPr>
        <w:t xml:space="preserve">Front End: </w:t>
      </w:r>
      <w:r>
        <w:rPr>
          <w:rFonts w:ascii="Calibri" w:cs="Calibri" w:eastAsia="Calibri" w:hAnsi="Calibri"/>
          <w:sz w:val="22"/>
          <w:szCs w:val="22"/>
        </w:rPr>
        <w:t xml:space="preserve">A new visitor fills in an email, password, and display name, and clicks Register.</w:t>
      </w:r>
    </w:p>
    <w:p>
      <w:pPr>
        <w:pStyle w:val="ListParagraph"/>
        <w:numPr>
          <w:ilvl w:val="0"/>
          <w:numId w:val="3"/>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Confirms that email isn't already registered, and — critically — never stores the password itself. Instead it stores a one-way scrambled version of it (a “hash”) that cannot be reversed back into the original password, even by someone with direct access to the database.</w:t>
      </w:r>
    </w:p>
    <w:p>
      <w:pPr>
        <w:pStyle w:val="ListParagraph"/>
        <w:numPr>
          <w:ilvl w:val="0"/>
          <w:numId w:val="3"/>
        </w:numPr>
        <w:spacing w:after="100" w:line="290"/>
      </w:pPr>
      <w:r>
        <w:rPr>
          <w:rFonts w:ascii="Calibri" w:cs="Calibri" w:eastAsia="Calibri" w:hAnsi="Calibri"/>
          <w:b/>
          <w:bCs/>
          <w:color w:val="2B3FA0"/>
          <w:sz w:val="22"/>
          <w:szCs w:val="22"/>
        </w:rPr>
        <w:t xml:space="preserve">Database: </w:t>
      </w:r>
      <w:r>
        <w:rPr>
          <w:rFonts w:ascii="Calibri" w:cs="Calibri" w:eastAsia="Calibri" w:hAnsi="Calibri"/>
          <w:sz w:val="22"/>
          <w:szCs w:val="22"/>
        </w:rPr>
        <w:t xml:space="preserve">A new user record is created, along with a wallet pre-loaded with the platform's starting play-money balance.</w:t>
      </w:r>
    </w:p>
    <w:p>
      <w:pPr>
        <w:pStyle w:val="ListParagraph"/>
        <w:numPr>
          <w:ilvl w:val="0"/>
          <w:numId w:val="3"/>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Issues the new user a secure login token.</w:t>
      </w:r>
    </w:p>
    <w:p>
      <w:pPr>
        <w:pStyle w:val="ListParagraph"/>
        <w:numPr>
          <w:ilvl w:val="0"/>
          <w:numId w:val="3"/>
        </w:numPr>
        <w:spacing w:after="100" w:line="290"/>
      </w:pPr>
      <w:r>
        <w:rPr>
          <w:rFonts w:ascii="Calibri" w:cs="Calibri" w:eastAsia="Calibri" w:hAnsi="Calibri"/>
          <w:b/>
          <w:bCs/>
          <w:color w:val="C24A0A"/>
          <w:sz w:val="22"/>
          <w:szCs w:val="22"/>
        </w:rPr>
        <w:t xml:space="preserve">Front End: </w:t>
      </w:r>
      <w:r>
        <w:rPr>
          <w:rFonts w:ascii="Calibri" w:cs="Calibri" w:eastAsia="Calibri" w:hAnsi="Calibri"/>
          <w:sz w:val="22"/>
          <w:szCs w:val="22"/>
        </w:rPr>
        <w:t xml:space="preserve">Stores that token privately in the browser and uses it to identify the user on every future request — this is why someone stays “logged in” as they use the app — and shows the first-time guided tour automatically, since this account has never seen it before.</w:t>
      </w:r>
    </w:p>
    <w:p>
      <w:pPr>
        <w:pStyle w:val="Heading2"/>
        <w:spacing w:after="120" w:before="280"/>
      </w:pPr>
      <w:r>
        <w:rPr>
          <w:rFonts w:ascii="Calibri" w:cs="Calibri" w:eastAsia="Calibri" w:hAnsi="Calibri"/>
          <w:b/>
          <w:bCs/>
          <w:color w:val="1E2A5E"/>
        </w:rPr>
        <w:t xml:space="preserve">7.2 Walkthrough B — Buying Shares of a Player</w:t>
      </w:r>
    </w:p>
    <w:p>
      <w:pPr>
        <w:pStyle w:val="ListParagraph"/>
        <w:numPr>
          <w:ilvl w:val="0"/>
          <w:numId w:val="4"/>
        </w:numPr>
        <w:spacing w:after="100" w:line="290"/>
      </w:pPr>
      <w:r>
        <w:rPr>
          <w:rFonts w:ascii="Calibri" w:cs="Calibri" w:eastAsia="Calibri" w:hAnsi="Calibri"/>
          <w:b/>
          <w:bCs/>
          <w:color w:val="C24A0A"/>
          <w:sz w:val="22"/>
          <w:szCs w:val="22"/>
        </w:rPr>
        <w:t xml:space="preserve">Front End: </w:t>
      </w:r>
      <w:r>
        <w:rPr>
          <w:rFonts w:ascii="Calibri" w:cs="Calibri" w:eastAsia="Calibri" w:hAnsi="Calibri"/>
          <w:sz w:val="22"/>
          <w:szCs w:val="22"/>
        </w:rPr>
        <w:t xml:space="preserve">A user opens a player's trading panel and chooses either Quick Buy (fill immediately) or a Limit order (name a specific price).</w:t>
      </w:r>
    </w:p>
    <w:p>
      <w:pPr>
        <w:pStyle w:val="ListParagraph"/>
        <w:numPr>
          <w:ilvl w:val="0"/>
          <w:numId w:val="4"/>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Independently re-checks that the user actually has enough available cash for this exact order — never trusting a balance the Front End might display, only the figure it looks up itself.</w:t>
      </w:r>
    </w:p>
    <w:p>
      <w:pPr>
        <w:pStyle w:val="ListParagraph"/>
        <w:numPr>
          <w:ilvl w:val="0"/>
          <w:numId w:val="4"/>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For a Quick order, matches it immediately against the best currently available price. For a Limit order, it either matches instantly against an existing opposite order at an acceptable price, or is placed on the resting order book to wait.</w:t>
      </w:r>
    </w:p>
    <w:p>
      <w:pPr>
        <w:pStyle w:val="ListParagraph"/>
        <w:numPr>
          <w:ilvl w:val="0"/>
          <w:numId w:val="4"/>
        </w:numPr>
        <w:spacing w:after="100" w:line="290"/>
      </w:pPr>
      <w:r>
        <w:rPr>
          <w:rFonts w:ascii="Calibri" w:cs="Calibri" w:eastAsia="Calibri" w:hAnsi="Calibri"/>
          <w:b/>
          <w:bCs/>
          <w:color w:val="2B3FA0"/>
          <w:sz w:val="22"/>
          <w:szCs w:val="22"/>
        </w:rPr>
        <w:t xml:space="preserve">Database: </w:t>
      </w:r>
      <w:r>
        <w:rPr>
          <w:rFonts w:ascii="Calibri" w:cs="Calibri" w:eastAsia="Calibri" w:hAnsi="Calibri"/>
          <w:sz w:val="22"/>
          <w:szCs w:val="22"/>
        </w:rPr>
        <w:t xml:space="preserve">The trade (if one occurred), the updated share ownership, the updated cash balance, and a new price snapshot are all saved together as one all-or-nothing unit (see Section 6.1.2) — so this step can never leave the books unbalanced, even if something fails partway through.</w:t>
      </w:r>
    </w:p>
    <w:p>
      <w:pPr>
        <w:pStyle w:val="ListParagraph"/>
        <w:numPr>
          <w:ilvl w:val="0"/>
          <w:numId w:val="4"/>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Immediately broadcasts the new price and trade out to every connected browser's live feed.</w:t>
      </w:r>
    </w:p>
    <w:p>
      <w:pPr>
        <w:pStyle w:val="ListParagraph"/>
        <w:numPr>
          <w:ilvl w:val="0"/>
          <w:numId w:val="4"/>
        </w:numPr>
        <w:spacing w:after="100" w:line="290"/>
      </w:pPr>
      <w:r>
        <w:rPr>
          <w:rFonts w:ascii="Calibri" w:cs="Calibri" w:eastAsia="Calibri" w:hAnsi="Calibri"/>
          <w:b/>
          <w:bCs/>
          <w:color w:val="C24A0A"/>
          <w:sz w:val="22"/>
          <w:szCs w:val="22"/>
        </w:rPr>
        <w:t xml:space="preserve">Front End: </w:t>
      </w:r>
      <w:r>
        <w:rPr>
          <w:rFonts w:ascii="Calibri" w:cs="Calibri" w:eastAsia="Calibri" w:hAnsi="Calibri"/>
          <w:sz w:val="22"/>
          <w:szCs w:val="22"/>
        </w:rPr>
        <w:t xml:space="preserve">Updates the price on screen, in real time, for every user currently looking at that player — including users other than the one who just traded.</w:t>
      </w:r>
    </w:p>
    <w:p>
      <w:pPr>
        <w:pStyle w:val="Heading2"/>
        <w:spacing w:after="120" w:before="280"/>
      </w:pPr>
      <w:r>
        <w:rPr>
          <w:rFonts w:ascii="Calibri" w:cs="Calibri" w:eastAsia="Calibri" w:hAnsi="Calibri"/>
          <w:b/>
          <w:bCs/>
          <w:color w:val="1E2A5E"/>
        </w:rPr>
        <w:t xml:space="preserve">7.3 Walkthrough C — A Tournament Finishes and Pays Dividends</w:t>
      </w:r>
    </w:p>
    <w:p>
      <w:pPr>
        <w:pStyle w:val="ListParagraph"/>
        <w:numPr>
          <w:ilvl w:val="0"/>
          <w:numId w:val="5"/>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An administrator enters the final placement for every player or team in the tournament (or, in the platform's demo mode, results are simulated automatically — see Section 10).</w:t>
      </w:r>
    </w:p>
    <w:p>
      <w:pPr>
        <w:pStyle w:val="ListParagraph"/>
        <w:numPr>
          <w:ilvl w:val="0"/>
          <w:numId w:val="5"/>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Once every placement is in, the tournament is finalized. For each placement, the Back End calculates that finisher's share of the prize pool using a payout curve: the very top finishers earn the largest shares, and — as of the update described in Section 10 — every remaining placement down to dead last now earns at least a small, real amount, rather than anyone finishing “out of the money” earning nothing at all.</w:t>
      </w:r>
    </w:p>
    <w:p>
      <w:pPr>
        <w:pStyle w:val="ListParagraph"/>
        <w:numPr>
          <w:ilvl w:val="0"/>
          <w:numId w:val="5"/>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For each player, that payout amount is split across every current shareholder in exact proportion to how many shares they hold, using a rounding method that guarantees the amounts paid out add up to exactly the total pool — never a fraction of a cent more or less.</w:t>
      </w:r>
    </w:p>
    <w:p>
      <w:pPr>
        <w:pStyle w:val="ListParagraph"/>
        <w:numPr>
          <w:ilvl w:val="0"/>
          <w:numId w:val="5"/>
        </w:numPr>
        <w:spacing w:after="100" w:line="290"/>
      </w:pPr>
      <w:r>
        <w:rPr>
          <w:rFonts w:ascii="Calibri" w:cs="Calibri" w:eastAsia="Calibri" w:hAnsi="Calibri"/>
          <w:b/>
          <w:bCs/>
          <w:color w:val="2B3FA0"/>
          <w:sz w:val="22"/>
          <w:szCs w:val="22"/>
        </w:rPr>
        <w:t xml:space="preserve">Database: </w:t>
      </w:r>
      <w:r>
        <w:rPr>
          <w:rFonts w:ascii="Calibri" w:cs="Calibri" w:eastAsia="Calibri" w:hAnsi="Calibri"/>
          <w:sz w:val="22"/>
          <w:szCs w:val="22"/>
        </w:rPr>
        <w:t xml:space="preserve">Every shareholder's wallet balance is updated, and a permanent, itemized record of the payout is saved — visible later in that user's trade/payout history.</w:t>
      </w:r>
    </w:p>
    <w:p>
      <w:pPr>
        <w:pStyle w:val="ListParagraph"/>
        <w:numPr>
          <w:ilvl w:val="0"/>
          <w:numId w:val="5"/>
        </w:numPr>
        <w:spacing w:after="100" w:line="290"/>
      </w:pPr>
      <w:r>
        <w:rPr>
          <w:rFonts w:ascii="Calibri" w:cs="Calibri" w:eastAsia="Calibri" w:hAnsi="Calibri"/>
          <w:b/>
          <w:bCs/>
          <w:color w:val="C24A0A"/>
          <w:sz w:val="22"/>
          <w:szCs w:val="22"/>
        </w:rPr>
        <w:t xml:space="preserve">Front End: </w:t>
      </w:r>
      <w:r>
        <w:rPr>
          <w:rFonts w:ascii="Calibri" w:cs="Calibri" w:eastAsia="Calibri" w:hAnsi="Calibri"/>
          <w:sz w:val="22"/>
          <w:szCs w:val="22"/>
        </w:rPr>
        <w:t xml:space="preserve">The tournament's results page shows the full placement list and the exact per-share payout at every position; each affected user sees their new balance immediately.</w:t>
      </w:r>
    </w:p>
    <w:p>
      <w:pPr>
        <w:pStyle w:val="Heading2"/>
        <w:spacing w:after="120" w:before="280"/>
      </w:pPr>
      <w:r>
        <w:rPr>
          <w:rFonts w:ascii="Calibri" w:cs="Calibri" w:eastAsia="Calibri" w:hAnsi="Calibri"/>
          <w:b/>
          <w:bCs/>
          <w:color w:val="1E2A5E"/>
        </w:rPr>
        <w:t xml:space="preserve">7.4 Walkthrough D — Watching Prices Update Live</w:t>
      </w:r>
    </w:p>
    <w:p>
      <w:pPr>
        <w:pStyle w:val="ListParagraph"/>
        <w:numPr>
          <w:ilvl w:val="0"/>
          <w:numId w:val="6"/>
        </w:numPr>
        <w:spacing w:after="100" w:line="290"/>
      </w:pPr>
      <w:r>
        <w:rPr>
          <w:rFonts w:ascii="Calibri" w:cs="Calibri" w:eastAsia="Calibri" w:hAnsi="Calibri"/>
          <w:b/>
          <w:bCs/>
          <w:color w:val="C24A0A"/>
          <w:sz w:val="22"/>
          <w:szCs w:val="22"/>
        </w:rPr>
        <w:t xml:space="preserve">Front End: </w:t>
      </w:r>
      <w:r>
        <w:rPr>
          <w:rFonts w:ascii="Calibri" w:cs="Calibri" w:eastAsia="Calibri" w:hAnsi="Calibri"/>
          <w:sz w:val="22"/>
          <w:szCs w:val="22"/>
        </w:rPr>
        <w:t xml:space="preserve">When someone opens the Market page, their browser opens a persistent connection to the Back End (technically called a WebSocket) instead of repeatedly asking “anything new?” over and over.</w:t>
      </w:r>
    </w:p>
    <w:p>
      <w:pPr>
        <w:pStyle w:val="ListParagraph"/>
        <w:numPr>
          <w:ilvl w:val="0"/>
          <w:numId w:val="6"/>
        </w:numPr>
        <w:spacing w:after="100" w:line="290"/>
      </w:pPr>
      <w:r>
        <w:rPr>
          <w:rFonts w:ascii="Calibri" w:cs="Calibri" w:eastAsia="Calibri" w:hAnsi="Calibri"/>
          <w:b/>
          <w:bCs/>
          <w:color w:val="0B7A5C"/>
          <w:sz w:val="22"/>
          <w:szCs w:val="22"/>
        </w:rPr>
        <w:t xml:space="preserve">Back End: </w:t>
      </w:r>
      <w:r>
        <w:rPr>
          <w:rFonts w:ascii="Calibri" w:cs="Calibri" w:eastAsia="Calibri" w:hAnsi="Calibri"/>
          <w:sz w:val="22"/>
          <w:szCs w:val="22"/>
        </w:rPr>
        <w:t xml:space="preserve">Whenever any trade executes — whether from a real user or from the automated background trading activity described in Section 5.1 — it pushes that update out over every open connection for that player, instantly.</w:t>
      </w:r>
    </w:p>
    <w:p>
      <w:pPr>
        <w:pStyle w:val="ListParagraph"/>
        <w:numPr>
          <w:ilvl w:val="0"/>
          <w:numId w:val="6"/>
        </w:numPr>
        <w:spacing w:after="100" w:line="290"/>
      </w:pPr>
      <w:r>
        <w:rPr>
          <w:rFonts w:ascii="Calibri" w:cs="Calibri" w:eastAsia="Calibri" w:hAnsi="Calibri"/>
          <w:b/>
          <w:bCs/>
          <w:color w:val="C24A0A"/>
          <w:sz w:val="22"/>
          <w:szCs w:val="22"/>
        </w:rPr>
        <w:t xml:space="preserve">Front End: </w:t>
      </w:r>
      <w:r>
        <w:rPr>
          <w:rFonts w:ascii="Calibri" w:cs="Calibri" w:eastAsia="Calibri" w:hAnsi="Calibri"/>
          <w:sz w:val="22"/>
          <w:szCs w:val="22"/>
        </w:rPr>
        <w:t xml:space="preserve">Updates the on-screen price the moment it arrives, with no page reload and no polling delay.</w:t>
      </w:r>
    </w:p>
    <w:p>
      <w:pPr>
        <w:pStyle w:val="Heading1"/>
        <w:pBdr>
          <w:bottom w:val="single" w:color="BFBFBF" w:sz="6" w:space="4"/>
        </w:pBdr>
        <w:spacing w:after="200" w:before="420"/>
      </w:pPr>
      <w:r>
        <w:rPr>
          <w:rFonts w:ascii="Calibri" w:cs="Calibri" w:eastAsia="Calibri" w:hAnsi="Calibri"/>
          <w:b/>
          <w:bCs/>
          <w:color w:val="1E2A5E"/>
        </w:rPr>
        <w:t xml:space="preserve">8. Keeping It Reliable With Many Users at Once</w:t>
      </w:r>
    </w:p>
    <w:p>
      <w:pPr>
        <w:spacing w:after="160" w:line="300"/>
      </w:pPr>
      <w:r>
        <w:rPr>
          <w:rFonts w:ascii="Calibri" w:cs="Calibri" w:eastAsia="Calibri" w:hAnsi="Calibri"/>
          <w:sz w:val="22"/>
          <w:szCs w:val="22"/>
        </w:rPr>
        <w:t xml:space="preserve">This section directly addresses the core concern behind all of the above: as more people use the platform simultaneously, does anything start to break, slow down unpredictably, or become unsafe? In short: no — for the reasons below.</w:t>
      </w:r>
    </w:p>
    <w:p>
      <w:pPr>
        <w:pStyle w:val="Heading2"/>
        <w:spacing w:after="120" w:before="280"/>
      </w:pPr>
      <w:r>
        <w:rPr>
          <w:rFonts w:ascii="Calibri" w:cs="Calibri" w:eastAsia="Calibri" w:hAnsi="Calibri"/>
          <w:b/>
          <w:bCs/>
          <w:color w:val="1E2A5E"/>
        </w:rPr>
        <w:t xml:space="preserve">8.1 The Database Is the Actual Safety Net</w:t>
      </w:r>
    </w:p>
    <w:p>
      <w:pPr>
        <w:spacing w:after="160" w:line="300"/>
      </w:pPr>
      <w:r>
        <w:rPr>
          <w:rFonts w:ascii="Calibri" w:cs="Calibri" w:eastAsia="Calibri" w:hAnsi="Calibri"/>
          <w:sz w:val="22"/>
          <w:szCs w:val="22"/>
        </w:rPr>
        <w:t xml:space="preserve">As shown in Section 6.1.2, every financial change is an all-or-nothing ACID transaction. This guarantee comes from PostgreSQL itself and does not depend on how many users are connected, how fast they're clicking, or how the Back End happens to be hosted. It is the same guarantee banks and real stock exchanges rely on.</w:t>
      </w:r>
    </w:p>
    <w:p>
      <w:pPr>
        <w:pStyle w:val="Heading2"/>
        <w:spacing w:after="120" w:before="280"/>
      </w:pPr>
      <w:r>
        <w:rPr>
          <w:rFonts w:ascii="Calibri" w:cs="Calibri" w:eastAsia="Calibri" w:hAnsi="Calibri"/>
          <w:b/>
          <w:bCs/>
          <w:color w:val="1E2A5E"/>
        </w:rPr>
        <w:t xml:space="preserve">8.2 One User's Action Can't Corrupt Another's</w:t>
      </w:r>
    </w:p>
    <w:p>
      <w:pPr>
        <w:spacing w:after="160" w:line="300"/>
      </w:pPr>
      <w:r>
        <w:rPr>
          <w:rFonts w:ascii="Calibri" w:cs="Calibri" w:eastAsia="Calibri" w:hAnsi="Calibri"/>
          <w:sz w:val="22"/>
          <w:szCs w:val="22"/>
        </w:rPr>
        <w:t xml:space="preserve">Every request the Back End handles re-checks its own facts (a user's real balance, a player's real available shares) at the moment it executes, rather than trusting anything a browser claims. Two users acting on the same player at the same instant are simply processed one after another by the database, never at the same time against the same numbers.</w:t>
      </w:r>
    </w:p>
    <w:p>
      <w:pPr>
        <w:pStyle w:val="Heading2"/>
        <w:spacing w:after="120" w:before="280"/>
      </w:pPr>
      <w:r>
        <w:rPr>
          <w:rFonts w:ascii="Calibri" w:cs="Calibri" w:eastAsia="Calibri" w:hAnsi="Calibri"/>
          <w:b/>
          <w:bCs/>
          <w:color w:val="1E2A5E"/>
        </w:rPr>
        <w:t xml:space="preserve">8.3 Passwords and Sensitive Data</w:t>
      </w:r>
    </w:p>
    <w:p>
      <w:pPr>
        <w:spacing w:after="160" w:line="300"/>
      </w:pPr>
      <w:r>
        <w:rPr>
          <w:rFonts w:ascii="Calibri" w:cs="Calibri" w:eastAsia="Calibri" w:hAnsi="Calibri"/>
          <w:sz w:val="22"/>
          <w:szCs w:val="22"/>
        </w:rPr>
        <w:t xml:space="preserve">Passwords are never stored in a form anyone could read — including the platform's own administrators. Only a one-way scrambled version is kept, which is checked against on login but cannot be reversed back into the original password. This is standard, expected practice for any system handling accounts.</w:t>
      </w:r>
    </w:p>
    <w:p>
      <w:pPr>
        <w:pStyle w:val="Heading2"/>
        <w:spacing w:after="120" w:before="280"/>
      </w:pPr>
      <w:r>
        <w:rPr>
          <w:rFonts w:ascii="Calibri" w:cs="Calibri" w:eastAsia="Calibri" w:hAnsi="Calibri"/>
          <w:b/>
          <w:bCs/>
          <w:color w:val="1E2A5E"/>
        </w:rPr>
        <w:t xml:space="preserve">8.4 The Automated Bots Can't Take Down Real Trading</w:t>
      </w:r>
    </w:p>
    <w:p>
      <w:pPr>
        <w:spacing w:after="160" w:line="300"/>
      </w:pPr>
      <w:r>
        <w:rPr>
          <w:rFonts w:ascii="Calibri" w:cs="Calibri" w:eastAsia="Calibri" w:hAnsi="Calibri"/>
          <w:sz w:val="22"/>
          <w:szCs w:val="22"/>
        </w:rPr>
        <w:t xml:space="preserve">The background bot-trading activity described in Section 5.1 runs in small, independent steps. If any single simulated bot's action fails for any reason, that one action is discarded and every other bot (and every real user) is entirely unaffected — there is no shared step where one failure can cascade into a wider outage.</w:t>
      </w:r>
    </w:p>
    <w:p>
      <w:pPr>
        <w:pStyle w:val="Heading2"/>
        <w:spacing w:after="120" w:before="280"/>
      </w:pPr>
      <w:r>
        <w:rPr>
          <w:rFonts w:ascii="Calibri" w:cs="Calibri" w:eastAsia="Calibri" w:hAnsi="Calibri"/>
          <w:b/>
          <w:bCs/>
          <w:color w:val="1E2A5E"/>
        </w:rPr>
        <w:t xml:space="preserve">8.5 What Redis Adds Later, Not Today</w:t>
      </w:r>
    </w:p>
    <w:p>
      <w:pPr>
        <w:spacing w:after="160" w:line="300"/>
      </w:pPr>
      <w:r>
        <w:rPr>
          <w:rFonts w:ascii="Calibri" w:cs="Calibri" w:eastAsia="Calibri" w:hAnsi="Calibri"/>
          <w:sz w:val="22"/>
          <w:szCs w:val="22"/>
        </w:rPr>
        <w:t xml:space="preserve">As covered in Section 6.3, Redis's two jobs (a background job queue and a multi-copy broadcast) only start to matter once the Back End is scaled up to run as more than one simultaneous copy — a step taken to handle a large increase in traffic, not something the current, recommended single-copy hosting setup needs in order to serve many users safely today.</w:t>
      </w:r>
    </w:p>
    <w:p>
      <w:pPr>
        <w:pStyle w:val="Heading1"/>
        <w:pBdr>
          <w:bottom w:val="single" w:color="BFBFBF" w:sz="6" w:space="4"/>
        </w:pBdr>
        <w:spacing w:after="200" w:before="420"/>
      </w:pPr>
      <w:r>
        <w:rPr>
          <w:rFonts w:ascii="Calibri" w:cs="Calibri" w:eastAsia="Calibri" w:hAnsi="Calibri"/>
          <w:b/>
          <w:bCs/>
          <w:color w:val="1E2A5E"/>
        </w:rPr>
        <w:t xml:space="preserve">9. Where and How It's Hosted</w:t>
      </w:r>
    </w:p>
    <w:p>
      <w:pPr>
        <w:spacing w:after="160" w:line="300"/>
      </w:pPr>
      <w:r>
        <w:rPr>
          <w:rFonts w:ascii="Calibri" w:cs="Calibri" w:eastAsia="Calibri" w:hAnsi="Calibri"/>
          <w:sz w:val="22"/>
          <w:szCs w:val="22"/>
        </w:rPr>
        <w:t xml:space="preserve">The Front End and Back End are hosted separately, but on the same platform for simplicity, and neither requires a large budget to run.</w:t>
      </w:r>
    </w:p>
    <w:p>
      <w:pPr>
        <w:pStyle w:val="Heading2"/>
        <w:spacing w:after="120" w:before="280"/>
      </w:pPr>
      <w:r>
        <w:rPr>
          <w:rFonts w:ascii="Calibri" w:cs="Calibri" w:eastAsia="Calibri" w:hAnsi="Calibri"/>
          <w:b/>
          <w:bCs/>
          <w:color w:val="1E2A5E"/>
        </w:rPr>
        <w:t xml:space="preserve">9.1 Recommended Setup</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2600"/>
        <w:gridCol w:w="2900"/>
        <w:gridCol w:w="1700"/>
      </w:tblGrid>
      <w:tr>
        <w:trPr>
          <w:tblHeader/>
        </w:trPr>
        <w:tc>
          <w:tcPr>
            <w:tcW w:type="dxa" w:w="18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Piece</w:t>
            </w:r>
          </w:p>
        </w:tc>
        <w:tc>
          <w:tcPr>
            <w:tcW w:type="dxa" w:w="26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needs</w:t>
            </w:r>
          </w:p>
        </w:tc>
        <w:tc>
          <w:tcPr>
            <w:tcW w:type="dxa" w:w="29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Recommended home</w:t>
            </w:r>
          </w:p>
        </w:tc>
        <w:tc>
          <w:tcPr>
            <w:tcW w:type="dxa" w:w="17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Cost to start</w:t>
            </w:r>
          </w:p>
        </w:tc>
      </w:tr>
      <w:tr>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Front End</w:t>
            </w:r>
          </w:p>
        </w:tc>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A place to serve static files</w:t>
            </w:r>
          </w:p>
        </w:tc>
        <w:tc>
          <w:tcPr>
            <w:tcW w:type="dxa" w:w="2900"/>
            <w:shd w:fill="FFFFFF" w:val="clear"/>
            <w:tcMar>
              <w:top w:type="dxa" w:w="90"/>
              <w:left w:type="dxa" w:w="120"/>
              <w:bottom w:type="dxa" w:w="90"/>
              <w:right w:type="dxa" w:w="120"/>
            </w:tcMar>
            <w:vAlign w:val="center"/>
          </w:tcPr>
          <w:p>
            <w:r>
              <w:rPr>
                <w:rFonts w:ascii="Calibri" w:cs="Calibri" w:eastAsia="Calibri" w:hAnsi="Calibri"/>
                <w:sz w:val="20"/>
                <w:szCs w:val="20"/>
              </w:rPr>
              <w:t xml:space="preserve">Static site hosting (e.g., Render)</w:t>
            </w:r>
          </w:p>
        </w:tc>
        <w:tc>
          <w:tcPr>
            <w:tcW w:type="dxa" w:w="1700"/>
            <w:shd w:fill="FFFFFF" w:val="clear"/>
            <w:tcMar>
              <w:top w:type="dxa" w:w="90"/>
              <w:left w:type="dxa" w:w="120"/>
              <w:bottom w:type="dxa" w:w="90"/>
              <w:right w:type="dxa" w:w="120"/>
            </w:tcMar>
            <w:vAlign w:val="center"/>
          </w:tcPr>
          <w:p>
            <w:r>
              <w:rPr>
                <w:rFonts w:ascii="Calibri" w:cs="Calibri" w:eastAsia="Calibri" w:hAnsi="Calibri"/>
                <w:sz w:val="20"/>
                <w:szCs w:val="20"/>
              </w:rPr>
              <w:t xml:space="preserve">Free</w:t>
            </w:r>
          </w:p>
        </w:tc>
      </w:tr>
      <w:tr>
        <w:tc>
          <w:tcPr>
            <w:tcW w:type="dxa" w:w="1800"/>
            <w:shd w:fill="F2F2F2" w:val="clear"/>
            <w:tcMar>
              <w:top w:type="dxa" w:w="90"/>
              <w:left w:type="dxa" w:w="120"/>
              <w:bottom w:type="dxa" w:w="90"/>
              <w:right w:type="dxa" w:w="120"/>
            </w:tcMar>
            <w:vAlign w:val="center"/>
          </w:tcPr>
          <w:p>
            <w:r>
              <w:rPr>
                <w:rFonts w:ascii="Calibri" w:cs="Calibri" w:eastAsia="Calibri" w:hAnsi="Calibri"/>
                <w:sz w:val="20"/>
                <w:szCs w:val="20"/>
              </w:rPr>
              <w:t xml:space="preserve">Back End</w:t>
            </w:r>
          </w:p>
        </w:tc>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A continuously-running process</w:t>
            </w:r>
          </w:p>
        </w:tc>
        <w:tc>
          <w:tcPr>
            <w:tcW w:type="dxa" w:w="2900"/>
            <w:shd w:fill="F2F2F2" w:val="clear"/>
            <w:tcMar>
              <w:top w:type="dxa" w:w="90"/>
              <w:left w:type="dxa" w:w="120"/>
              <w:bottom w:type="dxa" w:w="90"/>
              <w:right w:type="dxa" w:w="120"/>
            </w:tcMar>
            <w:vAlign w:val="center"/>
          </w:tcPr>
          <w:p>
            <w:r>
              <w:rPr>
                <w:rFonts w:ascii="Calibri" w:cs="Calibri" w:eastAsia="Calibri" w:hAnsi="Calibri"/>
                <w:sz w:val="20"/>
                <w:szCs w:val="20"/>
              </w:rPr>
              <w:t xml:space="preserve">Web service hosting (e.g., Render)</w:t>
            </w:r>
          </w:p>
        </w:tc>
        <w:tc>
          <w:tcPr>
            <w:tcW w:type="dxa" w:w="1700"/>
            <w:shd w:fill="F2F2F2" w:val="clear"/>
            <w:tcMar>
              <w:top w:type="dxa" w:w="90"/>
              <w:left w:type="dxa" w:w="120"/>
              <w:bottom w:type="dxa" w:w="90"/>
              <w:right w:type="dxa" w:w="120"/>
            </w:tcMar>
            <w:vAlign w:val="center"/>
          </w:tcPr>
          <w:p>
            <w:r>
              <w:rPr>
                <w:rFonts w:ascii="Calibri" w:cs="Calibri" w:eastAsia="Calibri" w:hAnsi="Calibri"/>
                <w:sz w:val="20"/>
                <w:szCs w:val="20"/>
              </w:rPr>
              <w:t xml:space="preserve">Free tier available</w:t>
            </w:r>
          </w:p>
        </w:tc>
      </w:tr>
      <w:tr>
        <w:tc>
          <w:tcPr>
            <w:tcW w:type="dxa" w:w="1800"/>
            <w:shd w:fill="FFFFFF" w:val="clear"/>
            <w:tcMar>
              <w:top w:type="dxa" w:w="90"/>
              <w:left w:type="dxa" w:w="120"/>
              <w:bottom w:type="dxa" w:w="90"/>
              <w:right w:type="dxa" w:w="120"/>
            </w:tcMar>
            <w:vAlign w:val="center"/>
          </w:tcPr>
          <w:p>
            <w:r>
              <w:rPr>
                <w:rFonts w:ascii="Calibri" w:cs="Calibri" w:eastAsia="Calibri" w:hAnsi="Calibri"/>
                <w:sz w:val="20"/>
                <w:szCs w:val="20"/>
              </w:rPr>
              <w:t xml:space="preserve">Main Database</w:t>
            </w:r>
          </w:p>
        </w:tc>
        <w:tc>
          <w:tcPr>
            <w:tcW w:type="dxa" w:w="2600"/>
            <w:shd w:fill="FFFFFF" w:val="clear"/>
            <w:tcMar>
              <w:top w:type="dxa" w:w="90"/>
              <w:left w:type="dxa" w:w="120"/>
              <w:bottom w:type="dxa" w:w="90"/>
              <w:right w:type="dxa" w:w="120"/>
            </w:tcMar>
            <w:vAlign w:val="center"/>
          </w:tcPr>
          <w:p>
            <w:r>
              <w:rPr>
                <w:rFonts w:ascii="Calibri" w:cs="Calibri" w:eastAsia="Calibri" w:hAnsi="Calibri"/>
                <w:sz w:val="20"/>
                <w:szCs w:val="20"/>
              </w:rPr>
              <w:t xml:space="preserve">Permanent, always-available storage</w:t>
            </w:r>
          </w:p>
        </w:tc>
        <w:tc>
          <w:tcPr>
            <w:tcW w:type="dxa" w:w="2900"/>
            <w:shd w:fill="FFFFFF" w:val="clear"/>
            <w:tcMar>
              <w:top w:type="dxa" w:w="90"/>
              <w:left w:type="dxa" w:w="120"/>
              <w:bottom w:type="dxa" w:w="90"/>
              <w:right w:type="dxa" w:w="120"/>
            </w:tcMar>
            <w:vAlign w:val="center"/>
          </w:tcPr>
          <w:p>
            <w:r>
              <w:rPr>
                <w:rFonts w:ascii="Calibri" w:cs="Calibri" w:eastAsia="Calibri" w:hAnsi="Calibri"/>
                <w:sz w:val="20"/>
                <w:szCs w:val="20"/>
              </w:rPr>
              <w:t xml:space="preserve">Managed PostgreSQL (e.g., Render or Supabase)</w:t>
            </w:r>
          </w:p>
        </w:tc>
        <w:tc>
          <w:tcPr>
            <w:tcW w:type="dxa" w:w="1700"/>
            <w:shd w:fill="FFFFFF" w:val="clear"/>
            <w:tcMar>
              <w:top w:type="dxa" w:w="90"/>
              <w:left w:type="dxa" w:w="120"/>
              <w:bottom w:type="dxa" w:w="90"/>
              <w:right w:type="dxa" w:w="120"/>
            </w:tcMar>
            <w:vAlign w:val="center"/>
          </w:tcPr>
          <w:p>
            <w:r>
              <w:rPr>
                <w:rFonts w:ascii="Calibri" w:cs="Calibri" w:eastAsia="Calibri" w:hAnsi="Calibri"/>
                <w:sz w:val="20"/>
                <w:szCs w:val="20"/>
              </w:rPr>
              <w:t xml:space="preserve">Free tier available</w:t>
            </w:r>
          </w:p>
        </w:tc>
      </w:tr>
      <w:tr>
        <w:tc>
          <w:tcPr>
            <w:tcW w:type="dxa" w:w="1800"/>
            <w:shd w:fill="F2F2F2" w:val="clear"/>
            <w:tcMar>
              <w:top w:type="dxa" w:w="90"/>
              <w:left w:type="dxa" w:w="120"/>
              <w:bottom w:type="dxa" w:w="90"/>
              <w:right w:type="dxa" w:w="120"/>
            </w:tcMar>
            <w:vAlign w:val="center"/>
          </w:tcPr>
          <w:p>
            <w:r>
              <w:rPr>
                <w:rFonts w:ascii="Calibri" w:cs="Calibri" w:eastAsia="Calibri" w:hAnsi="Calibri"/>
                <w:sz w:val="20"/>
                <w:szCs w:val="20"/>
              </w:rPr>
              <w:t xml:space="preserve">Redis</w:t>
            </w:r>
          </w:p>
        </w:tc>
        <w:tc>
          <w:tcPr>
            <w:tcW w:type="dxa" w:w="2600"/>
            <w:shd w:fill="F2F2F2" w:val="clear"/>
            <w:tcMar>
              <w:top w:type="dxa" w:w="90"/>
              <w:left w:type="dxa" w:w="120"/>
              <w:bottom w:type="dxa" w:w="90"/>
              <w:right w:type="dxa" w:w="120"/>
            </w:tcMar>
            <w:vAlign w:val="center"/>
          </w:tcPr>
          <w:p>
            <w:r>
              <w:rPr>
                <w:rFonts w:ascii="Calibri" w:cs="Calibri" w:eastAsia="Calibri" w:hAnsi="Calibri"/>
                <w:sz w:val="20"/>
                <w:szCs w:val="20"/>
              </w:rPr>
              <w:t xml:space="preserve">Not required at launch (Section 6.3)</w:t>
            </w:r>
          </w:p>
        </w:tc>
        <w:tc>
          <w:tcPr>
            <w:tcW w:type="dxa" w:w="2900"/>
            <w:shd w:fill="F2F2F2" w:val="clear"/>
            <w:tcMar>
              <w:top w:type="dxa" w:w="90"/>
              <w:left w:type="dxa" w:w="120"/>
              <w:bottom w:type="dxa" w:w="90"/>
              <w:right w:type="dxa" w:w="120"/>
            </w:tcMar>
            <w:vAlign w:val="center"/>
          </w:tcPr>
          <w:p>
            <w:r>
              <w:rPr>
                <w:rFonts w:ascii="Calibri" w:cs="Calibri" w:eastAsia="Calibri" w:hAnsi="Calibri"/>
                <w:sz w:val="20"/>
                <w:szCs w:val="20"/>
              </w:rPr>
              <w:t xml:space="preserve">Added later only if needed</w:t>
            </w:r>
          </w:p>
        </w:tc>
        <w:tc>
          <w:tcPr>
            <w:tcW w:type="dxa" w:w="1700"/>
            <w:shd w:fill="F2F2F2" w:val="clear"/>
            <w:tcMar>
              <w:top w:type="dxa" w:w="90"/>
              <w:left w:type="dxa" w:w="120"/>
              <w:bottom w:type="dxa" w:w="90"/>
              <w:right w:type="dxa" w:w="120"/>
            </w:tcMar>
            <w:vAlign w:val="center"/>
          </w:tcPr>
          <w:p>
            <w:r>
              <w:rPr>
                <w:rFonts w:ascii="Calibri" w:cs="Calibri" w:eastAsia="Calibri" w:hAnsi="Calibri"/>
                <w:sz w:val="20"/>
                <w:szCs w:val="20"/>
              </w:rPr>
              <w:t xml:space="preserve">N/A for now</w:t>
            </w:r>
          </w:p>
        </w:tc>
      </w:tr>
    </w:tbl>
    <w:p>
      <w:pPr>
        <w:pStyle w:val="Heading2"/>
        <w:spacing w:after="120" w:before="280"/>
      </w:pPr>
      <w:r>
        <w:rPr>
          <w:rFonts w:ascii="Calibri" w:cs="Calibri" w:eastAsia="Calibri" w:hAnsi="Calibri"/>
          <w:b/>
          <w:bCs/>
          <w:color w:val="1E2A5E"/>
        </w:rPr>
        <w:t xml:space="preserve">9.2 Trade-offs of Starting Free</w:t>
      </w:r>
    </w:p>
    <w:p>
      <w:pPr>
        <w:spacing w:after="160" w:line="300"/>
      </w:pPr>
      <w:r>
        <w:rPr>
          <w:rFonts w:ascii="Calibri" w:cs="Calibri" w:eastAsia="Calibri" w:hAnsi="Calibri"/>
          <w:sz w:val="22"/>
          <w:szCs w:val="22"/>
        </w:rPr>
        <w:t xml:space="preserve">Free hosting tiers come with two honest limitations worth planning around: a free Back End “goes to sleep” after about 15 minutes with no visitors and takes roughly a minute to wake back up on the next visit (the background bots simply pause during that sleep, rather than causing any error), and a free hosted database from some providers is only guaranteed for a limited number of days before requiring an upgrade to keep it permanently. Neither is a correctness problem — both are simply a matter of deciding, once real usage picks up, whether to move to a small paid tier (roughly $6–$25/month depending on the piece) for an always-on, always-available experience.</w:t>
      </w:r>
    </w:p>
    <w:p>
      <w:pPr>
        <w:pStyle w:val="Heading2"/>
        <w:spacing w:after="120" w:before="280"/>
      </w:pPr>
      <w:r>
        <w:rPr>
          <w:rFonts w:ascii="Calibri" w:cs="Calibri" w:eastAsia="Calibri" w:hAnsi="Calibri"/>
          <w:b/>
          <w:bCs/>
          <w:color w:val="1E2A5E"/>
        </w:rPr>
        <w:t xml:space="preserve">9.3 Domain Name</w:t>
      </w:r>
    </w:p>
    <w:p>
      <w:pPr>
        <w:spacing w:after="160" w:line="300"/>
      </w:pPr>
      <w:r>
        <w:rPr>
          <w:rFonts w:ascii="Calibri" w:cs="Calibri" w:eastAsia="Calibri" w:hAnsi="Calibri"/>
          <w:sz w:val="22"/>
          <w:szCs w:val="22"/>
        </w:rPr>
        <w:t xml:space="preserve">A domain name (like forecastapp.com) is not required — every hosting provider above issues a working, permanent web address automatically. A custom domain is a purely cosmetic upgrade for branding and memorability; it does not change how the system works, how reliable it is, or which hosting tier it needs, and can be added at any time by pointing it at whichever address the Back End (or Front End) is already running on.</w:t>
      </w:r>
    </w:p>
    <w:p>
      <w:pPr>
        <w:pStyle w:val="Heading1"/>
        <w:pBdr>
          <w:bottom w:val="single" w:color="BFBFBF" w:sz="6" w:space="4"/>
        </w:pBdr>
        <w:spacing w:after="200" w:before="420"/>
      </w:pPr>
      <w:r>
        <w:rPr>
          <w:rFonts w:ascii="Calibri" w:cs="Calibri" w:eastAsia="Calibri" w:hAnsi="Calibri"/>
          <w:b/>
          <w:bCs/>
          <w:color w:val="1E2A5E"/>
        </w:rPr>
        <w:t xml:space="preserve">10. Current Status and What's Left To Do</w:t>
      </w:r>
    </w:p>
    <w:p>
      <w:pPr>
        <w:spacing w:after="160" w:line="300"/>
      </w:pPr>
      <w:r>
        <w:rPr>
          <w:rFonts w:ascii="Calibri" w:cs="Calibri" w:eastAsia="Calibri" w:hAnsi="Calibri"/>
          <w:sz w:val="22"/>
          <w:szCs w:val="22"/>
        </w:rPr>
        <w:t xml:space="preserve">This section is included deliberately so this report stays an honest snapshot rather than an idealized pitch.</w:t>
      </w:r>
    </w:p>
    <w:p>
      <w:pPr>
        <w:pStyle w:val="Heading2"/>
        <w:spacing w:after="120" w:before="280"/>
      </w:pPr>
      <w:r>
        <w:rPr>
          <w:rFonts w:ascii="Calibri" w:cs="Calibri" w:eastAsia="Calibri" w:hAnsi="Calibri"/>
          <w:b/>
          <w:bCs/>
          <w:color w:val="1E2A5E"/>
        </w:rPr>
        <w:t xml:space="preserve">10.1 Recently Completed (Back End)</w:t>
      </w:r>
    </w:p>
    <w:p>
      <w:pPr>
        <w:pStyle w:val="ListParagraph"/>
        <w:numPr>
          <w:ilvl w:val="0"/>
          <w:numId w:val="2"/>
        </w:numPr>
        <w:spacing w:after="100" w:line="290"/>
      </w:pPr>
      <w:r>
        <w:rPr>
          <w:rFonts w:ascii="Calibri" w:cs="Calibri" w:eastAsia="Calibri" w:hAnsi="Calibri"/>
          <w:sz w:val="22"/>
          <w:szCs w:val="22"/>
        </w:rPr>
        <w:t xml:space="preserve">Player pricing now genuinely reflects each player's skill tier, both at the moment they're first listed and on an ongoing basis, as automated trading activity nudges prices back toward a fair estimate rather than drifting randomly.</w:t>
      </w:r>
    </w:p>
    <w:p>
      <w:pPr>
        <w:pStyle w:val="ListParagraph"/>
        <w:numPr>
          <w:ilvl w:val="0"/>
          <w:numId w:val="2"/>
        </w:numPr>
        <w:spacing w:after="100" w:line="290"/>
      </w:pPr>
      <w:r>
        <w:rPr>
          <w:rFonts w:ascii="Calibri" w:cs="Calibri" w:eastAsia="Calibri" w:hAnsi="Calibri"/>
          <w:sz w:val="22"/>
          <w:szCs w:val="22"/>
        </w:rPr>
        <w:t xml:space="preserve">Tournament dividend payouts now extend all the way to last place, tapering off gradually, instead of the bottom of the field earning nothing.</w:t>
      </w:r>
    </w:p>
    <w:p>
      <w:pPr>
        <w:pStyle w:val="ListParagraph"/>
        <w:numPr>
          <w:ilvl w:val="0"/>
          <w:numId w:val="2"/>
        </w:numPr>
        <w:spacing w:after="100" w:line="290"/>
      </w:pPr>
      <w:r>
        <w:rPr>
          <w:rFonts w:ascii="Calibri" w:cs="Calibri" w:eastAsia="Calibri" w:hAnsi="Calibri"/>
          <w:sz w:val="22"/>
          <w:szCs w:val="22"/>
        </w:rPr>
        <w:t xml:space="preserve">The platform's built-in demo mode (a lightweight way to run the whole system with no external database or extra services, useful for showing the product without paid infrastructure) now simulates tournament placements with the same skill-weighting, instead of pure random chance.</w:t>
      </w:r>
    </w:p>
    <w:p>
      <w:pPr>
        <w:pStyle w:val="Heading2"/>
        <w:spacing w:after="120" w:before="280"/>
      </w:pPr>
      <w:r>
        <w:rPr>
          <w:rFonts w:ascii="Calibri" w:cs="Calibri" w:eastAsia="Calibri" w:hAnsi="Calibri"/>
          <w:b/>
          <w:bCs/>
          <w:color w:val="1E2A5E"/>
        </w:rPr>
        <w:t xml:space="preserve">10.2 Still To Be Ported to the Real Front End</w:t>
      </w:r>
    </w:p>
    <w:p>
      <w:pPr>
        <w:spacing w:after="160" w:line="300"/>
      </w:pPr>
      <w:r>
        <w:rPr>
          <w:rFonts w:ascii="Calibri" w:cs="Calibri" w:eastAsia="Calibri" w:hAnsi="Calibri"/>
          <w:sz w:val="22"/>
          <w:szCs w:val="22"/>
        </w:rPr>
        <w:t xml:space="preserve">A number of newer, already-validated Front End features exist today only in a separate, standalone demonstration build, and still need to be brought into the real, production Front End described in Section 4. These include: a market-wide statistics panel and a live trade activity feed, a visible order book in the trading panel, the guided first-time tour, the in-app help system, and portfolio value charts. None of these require any further Back End work — the underlying data they'd display already exists — this is purely Front End construction work.</w:t>
      </w:r>
    </w:p>
    <w:p>
      <w:pPr>
        <w:pStyle w:val="Heading2"/>
        <w:spacing w:after="120" w:before="280"/>
      </w:pPr>
      <w:r>
        <w:rPr>
          <w:rFonts w:ascii="Calibri" w:cs="Calibri" w:eastAsia="Calibri" w:hAnsi="Calibri"/>
          <w:b/>
          <w:bCs/>
          <w:color w:val="1E2A5E"/>
        </w:rPr>
        <w:t xml:space="preserve">10.3 Known Limitations, By Design</w:t>
      </w:r>
    </w:p>
    <w:p>
      <w:pPr>
        <w:pStyle w:val="ListParagraph"/>
        <w:numPr>
          <w:ilvl w:val="0"/>
          <w:numId w:val="2"/>
        </w:numPr>
        <w:spacing w:after="100" w:line="290"/>
      </w:pPr>
      <w:r>
        <w:rPr>
          <w:rFonts w:ascii="Calibri" w:cs="Calibri" w:eastAsia="Calibri" w:hAnsi="Calibri"/>
          <w:sz w:val="22"/>
          <w:szCs w:val="22"/>
        </w:rPr>
        <w:t xml:space="preserve">Tournament results are entered by an administrator today; there is no live, automatic feed of real-world competitive Fortnite results yet. This is a deliberate, scoped-out decision for a later phase, not an oversight.</w:t>
      </w:r>
    </w:p>
    <w:p>
      <w:pPr>
        <w:pStyle w:val="ListParagraph"/>
        <w:numPr>
          <w:ilvl w:val="0"/>
          <w:numId w:val="2"/>
        </w:numPr>
        <w:spacing w:after="100" w:line="290"/>
      </w:pPr>
      <w:r>
        <w:rPr>
          <w:rFonts w:ascii="Calibri" w:cs="Calibri" w:eastAsia="Calibri" w:hAnsi="Calibri"/>
          <w:sz w:val="22"/>
          <w:szCs w:val="22"/>
        </w:rPr>
        <w:t xml:space="preserve">This is a play-money platform. No real currency is deposited, withdrawn, or at stake anywhere in the system as designed.</w:t>
      </w:r>
    </w:p>
    <w:p>
      <w:pPr>
        <w:pStyle w:val="ListParagraph"/>
        <w:numPr>
          <w:ilvl w:val="0"/>
          <w:numId w:val="2"/>
        </w:numPr>
        <w:spacing w:after="100" w:line="290"/>
      </w:pPr>
      <w:r>
        <w:rPr>
          <w:rFonts w:ascii="Calibri" w:cs="Calibri" w:eastAsia="Calibri" w:hAnsi="Calibri"/>
          <w:sz w:val="22"/>
          <w:szCs w:val="22"/>
        </w:rPr>
        <w:t xml:space="preserve">A background bot order that never gets filled can sit on the order book indefinitely today; an automatic cleanup for very old, stale bot orders is a planned follow-up, not yet built.</w:t>
      </w:r>
    </w:p>
    <w:p>
      <w:pPr>
        <w:pStyle w:val="Heading1"/>
        <w:pBdr>
          <w:bottom w:val="single" w:color="BFBFBF" w:sz="6" w:space="4"/>
        </w:pBdr>
        <w:spacing w:after="200" w:before="420"/>
      </w:pPr>
      <w:r>
        <w:rPr>
          <w:rFonts w:ascii="Calibri" w:cs="Calibri" w:eastAsia="Calibri" w:hAnsi="Calibri"/>
          <w:b/>
          <w:bCs/>
          <w:color w:val="1E2A5E"/>
        </w:rPr>
        <w:t xml:space="preserve">11. Glossary of Terms</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6800"/>
      </w:tblGrid>
      <w:tr>
        <w:trPr>
          <w:tblHeader/>
        </w:trPr>
        <w:tc>
          <w:tcPr>
            <w:tcW w:type="dxa" w:w="22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w:t>
            </w:r>
          </w:p>
        </w:tc>
        <w:tc>
          <w:tcPr>
            <w:tcW w:type="dxa" w:w="68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Plain-language meaning</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Front End</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The part of the software a person actually sees and clicks, running in their web browser.</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Back End</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The part of the software that enforces every rule and is the only piece allowed to change the database.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Database</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A permanent, organized record-keeping system — the platform's single source of truth.</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PostgreSQL / “Postgres”</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The specific, industry-standard database system this platform uses for its permanent records.</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Redis</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A lightweight, non-permanent helper used only for background job handling and multi-copy coordination — not for storing real data.</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ACID transaction</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A database's guarantee that a change happens completely or not at all, never halfway — what keeps trades and payouts accurate.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API</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The defined, structured way the Front End and Back End talk to each other — like a shared, agreed-upon vocabulary.</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WebSocket</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A persistent, always-open connection used for the live price feed, so updates arrive instantly instead of requiring a page refresh.</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Migration</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A small, permanent, ordered script that records a change to the database's structure over time.</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Web service (hosting)</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A hosting arrangement where a program runs continuously, always ready to answer requests — used for the Back End.</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Static site (hosting)</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A hosting arrangement that simply serves a fixed set of files as-is — used for the Front End.</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IPO price</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A player's starting share price the moment they're first listed on the platform.</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Dividend</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The cash payout a shareholder receives when a player they own places well in a tournament.</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Order book</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The list of currently-waiting Limit orders for a given player, at various prices.</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Limit order</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An order that names a specific price and waits until someone is willing to trade at it.</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Quick order</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An order that fills immediately, at a small premium, instead of waiting.</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20"/>
                <w:szCs w:val="20"/>
              </w:rPr>
              <w:t xml:space="preserve">Bot</w:t>
            </w:r>
          </w:p>
        </w:tc>
        <w:tc>
          <w:tcPr>
            <w:tcW w:type="dxa" w:w="6800"/>
            <w:shd w:fill="FFFFFF" w:val="clear"/>
            <w:tcMar>
              <w:top w:type="dxa" w:w="90"/>
              <w:left w:type="dxa" w:w="120"/>
              <w:bottom w:type="dxa" w:w="90"/>
              <w:right w:type="dxa" w:w="120"/>
            </w:tcMar>
            <w:vAlign w:val="center"/>
          </w:tcPr>
          <w:p>
            <w:r>
              <w:rPr>
                <w:rFonts w:ascii="Calibri" w:cs="Calibri" w:eastAsia="Calibri" w:hAnsi="Calibri"/>
                <w:sz w:val="20"/>
                <w:szCs w:val="20"/>
              </w:rPr>
              <w:t xml:space="preserve">An automated, simulated trader used to keep the market active and realistic.</w:t>
            </w:r>
          </w:p>
        </w:tc>
      </w:tr>
      <w:tr>
        <w:tc>
          <w:tcPr>
            <w:tcW w:type="dxa" w:w="2200"/>
            <w:shd w:fill="F2F2F2" w:val="clear"/>
            <w:tcMar>
              <w:top w:type="dxa" w:w="90"/>
              <w:left w:type="dxa" w:w="120"/>
              <w:bottom w:type="dxa" w:w="90"/>
              <w:right w:type="dxa" w:w="120"/>
            </w:tcMar>
            <w:vAlign w:val="center"/>
          </w:tcPr>
          <w:p>
            <w:r>
              <w:rPr>
                <w:rFonts w:ascii="Calibri" w:cs="Calibri" w:eastAsia="Calibri" w:hAnsi="Calibri"/>
                <w:sz w:val="20"/>
                <w:szCs w:val="20"/>
              </w:rPr>
              <w:t xml:space="preserve">DEMO_MODE</w:t>
            </w:r>
          </w:p>
        </w:tc>
        <w:tc>
          <w:tcPr>
            <w:tcW w:type="dxa" w:w="6800"/>
            <w:shd w:fill="F2F2F2" w:val="clear"/>
            <w:tcMar>
              <w:top w:type="dxa" w:w="90"/>
              <w:left w:type="dxa" w:w="120"/>
              <w:bottom w:type="dxa" w:w="90"/>
              <w:right w:type="dxa" w:w="120"/>
            </w:tcMar>
            <w:vAlign w:val="center"/>
          </w:tcPr>
          <w:p>
            <w:r>
              <w:rPr>
                <w:rFonts w:ascii="Calibri" w:cs="Calibri" w:eastAsia="Calibri" w:hAnsi="Calibri"/>
                <w:sz w:val="20"/>
                <w:szCs w:val="20"/>
              </w:rPr>
              <w:t xml:space="preserve">A built-in switch that lets the whole platform run with lighter, cheaper infrastructure (no separate Redis or worker process needed) — useful for a low-cost or trial deployment.</w:t>
            </w:r>
          </w:p>
        </w:tc>
      </w:tr>
    </w:tbl>
    <w:p>
      <w:pPr>
        <w:pStyle w:val="Heading1"/>
        <w:pBdr>
          <w:bottom w:val="single" w:color="BFBFBF" w:sz="6" w:space="4"/>
        </w:pBdr>
        <w:spacing w:after="200" w:before="420"/>
      </w:pPr>
      <w:r>
        <w:rPr>
          <w:rFonts w:ascii="Calibri" w:cs="Calibri" w:eastAsia="Calibri" w:hAnsi="Calibri"/>
          <w:b/>
          <w:bCs/>
          <w:color w:val="1E2A5E"/>
        </w:rPr>
        <w:t xml:space="preserve">12. Appendix: For Whoever Maintains the Code Next</w:t>
      </w:r>
    </w:p>
    <w:p>
      <w:pPr>
        <w:spacing w:after="160" w:line="300"/>
      </w:pPr>
      <w:r>
        <w:rPr>
          <w:rFonts w:ascii="Calibri" w:cs="Calibri" w:eastAsia="Calibri" w:hAnsi="Calibri"/>
          <w:sz w:val="22"/>
          <w:szCs w:val="22"/>
        </w:rPr>
        <w:t xml:space="preserve">This section is intentionally more technical, and can be skipped by anyone whose role doesn't involve working in the codebase directly.</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5800"/>
      </w:tblGrid>
      <w:tr>
        <w:trPr>
          <w:tblHeader/>
        </w:trPr>
        <w:tc>
          <w:tcPr>
            <w:tcW w:type="dxa" w:w="32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Responsibility</w:t>
            </w:r>
          </w:p>
        </w:tc>
        <w:tc>
          <w:tcPr>
            <w:tcW w:type="dxa" w:w="5800"/>
            <w:shd w:fill="1E2A5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Where it lives</w:t>
            </w:r>
          </w:p>
        </w:tc>
      </w:tr>
      <w:tr>
        <w:tc>
          <w:tcPr>
            <w:tcW w:type="dxa" w:w="3200"/>
            <w:shd w:fill="FFFFFF" w:val="clear"/>
            <w:tcMar>
              <w:top w:type="dxa" w:w="90"/>
              <w:left w:type="dxa" w:w="120"/>
              <w:bottom w:type="dxa" w:w="90"/>
              <w:right w:type="dxa" w:w="120"/>
            </w:tcMar>
            <w:vAlign w:val="center"/>
          </w:tcPr>
          <w:p>
            <w:r>
              <w:rPr>
                <w:rFonts w:ascii="Calibri" w:cs="Calibri" w:eastAsia="Calibri" w:hAnsi="Calibri"/>
                <w:sz w:val="20"/>
                <w:szCs w:val="20"/>
              </w:rPr>
              <w:t xml:space="preserve">Front End application</w:t>
            </w:r>
          </w:p>
        </w:tc>
        <w:tc>
          <w:tcPr>
            <w:tcW w:type="dxa" w:w="5800"/>
            <w:shd w:fill="FFFFFF" w:val="clear"/>
            <w:tcMar>
              <w:top w:type="dxa" w:w="90"/>
              <w:left w:type="dxa" w:w="120"/>
              <w:bottom w:type="dxa" w:w="90"/>
              <w:right w:type="dxa" w:w="120"/>
            </w:tcMar>
            <w:vAlign w:val="center"/>
          </w:tcPr>
          <w:p>
            <w:r>
              <w:rPr>
                <w:rFonts w:ascii="Calibri" w:cs="Calibri" w:eastAsia="Calibri" w:hAnsi="Calibri"/>
                <w:sz w:val="20"/>
                <w:szCs w:val="20"/>
              </w:rPr>
              <w:t xml:space="preserve">Premium Esports Stock Market Front End/project/src/app (React)</w:t>
            </w:r>
          </w:p>
        </w:tc>
      </w:tr>
      <w:tr>
        <w:tc>
          <w:tcPr>
            <w:tcW w:type="dxa" w:w="3200"/>
            <w:shd w:fill="F2F2F2" w:val="clear"/>
            <w:tcMar>
              <w:top w:type="dxa" w:w="90"/>
              <w:left w:type="dxa" w:w="120"/>
              <w:bottom w:type="dxa" w:w="90"/>
              <w:right w:type="dxa" w:w="120"/>
            </w:tcMar>
            <w:vAlign w:val="center"/>
          </w:tcPr>
          <w:p>
            <w:r>
              <w:rPr>
                <w:rFonts w:ascii="Calibri" w:cs="Calibri" w:eastAsia="Calibri" w:hAnsi="Calibri"/>
                <w:sz w:val="20"/>
                <w:szCs w:val="20"/>
              </w:rPr>
              <w:t xml:space="preserve">Back End application</w:t>
            </w:r>
          </w:p>
        </w:tc>
        <w:tc>
          <w:tcPr>
            <w:tcW w:type="dxa" w:w="5800"/>
            <w:shd w:fill="F2F2F2" w:val="clear"/>
            <w:tcMar>
              <w:top w:type="dxa" w:w="90"/>
              <w:left w:type="dxa" w:w="120"/>
              <w:bottom w:type="dxa" w:w="90"/>
              <w:right w:type="dxa" w:w="120"/>
            </w:tcMar>
            <w:vAlign w:val="center"/>
          </w:tcPr>
          <w:p>
            <w:r>
              <w:rPr>
                <w:rFonts w:ascii="Calibri" w:cs="Calibri" w:eastAsia="Calibri" w:hAnsi="Calibri"/>
                <w:sz w:val="20"/>
                <w:szCs w:val="20"/>
              </w:rPr>
              <w:t xml:space="preserve">forecast-backend/app (FastAPI / Python)</w:t>
            </w:r>
          </w:p>
        </w:tc>
      </w:tr>
      <w:tr>
        <w:tc>
          <w:tcPr>
            <w:tcW w:type="dxa" w:w="3200"/>
            <w:shd w:fill="FFFFFF" w:val="clear"/>
            <w:tcMar>
              <w:top w:type="dxa" w:w="90"/>
              <w:left w:type="dxa" w:w="120"/>
              <w:bottom w:type="dxa" w:w="90"/>
              <w:right w:type="dxa" w:w="120"/>
            </w:tcMar>
            <w:vAlign w:val="center"/>
          </w:tcPr>
          <w:p>
            <w:r>
              <w:rPr>
                <w:rFonts w:ascii="Calibri" w:cs="Calibri" w:eastAsia="Calibri" w:hAnsi="Calibri"/>
                <w:sz w:val="20"/>
                <w:szCs w:val="20"/>
              </w:rPr>
              <w:t xml:space="preserve">Database models (table definitions)</w:t>
            </w:r>
          </w:p>
        </w:tc>
        <w:tc>
          <w:tcPr>
            <w:tcW w:type="dxa" w:w="5800"/>
            <w:shd w:fill="FFFFFF" w:val="clear"/>
            <w:tcMar>
              <w:top w:type="dxa" w:w="90"/>
              <w:left w:type="dxa" w:w="120"/>
              <w:bottom w:type="dxa" w:w="90"/>
              <w:right w:type="dxa" w:w="120"/>
            </w:tcMar>
            <w:vAlign w:val="center"/>
          </w:tcPr>
          <w:p>
            <w:r>
              <w:rPr>
                <w:rFonts w:ascii="Calibri" w:cs="Calibri" w:eastAsia="Calibri" w:hAnsi="Calibri"/>
                <w:sz w:val="20"/>
                <w:szCs w:val="20"/>
              </w:rPr>
              <w:t xml:space="preserve">forecast-backend/app/models</w:t>
            </w:r>
          </w:p>
        </w:tc>
      </w:tr>
      <w:tr>
        <w:tc>
          <w:tcPr>
            <w:tcW w:type="dxa" w:w="3200"/>
            <w:shd w:fill="F2F2F2" w:val="clear"/>
            <w:tcMar>
              <w:top w:type="dxa" w:w="90"/>
              <w:left w:type="dxa" w:w="120"/>
              <w:bottom w:type="dxa" w:w="90"/>
              <w:right w:type="dxa" w:w="120"/>
            </w:tcMar>
            <w:vAlign w:val="center"/>
          </w:tcPr>
          <w:p>
            <w:r>
              <w:rPr>
                <w:rFonts w:ascii="Calibri" w:cs="Calibri" w:eastAsia="Calibri" w:hAnsi="Calibri"/>
                <w:sz w:val="20"/>
                <w:szCs w:val="20"/>
              </w:rPr>
              <w:t xml:space="preserve">Database migrations (change history)</w:t>
            </w:r>
          </w:p>
        </w:tc>
        <w:tc>
          <w:tcPr>
            <w:tcW w:type="dxa" w:w="5800"/>
            <w:shd w:fill="F2F2F2" w:val="clear"/>
            <w:tcMar>
              <w:top w:type="dxa" w:w="90"/>
              <w:left w:type="dxa" w:w="120"/>
              <w:bottom w:type="dxa" w:w="90"/>
              <w:right w:type="dxa" w:w="120"/>
            </w:tcMar>
            <w:vAlign w:val="center"/>
          </w:tcPr>
          <w:p>
            <w:r>
              <w:rPr>
                <w:rFonts w:ascii="Calibri" w:cs="Calibri" w:eastAsia="Calibri" w:hAnsi="Calibri"/>
                <w:sz w:val="20"/>
                <w:szCs w:val="20"/>
              </w:rPr>
              <w:t xml:space="preserve">forecast-backend/alembic/versions</w:t>
            </w:r>
          </w:p>
        </w:tc>
      </w:tr>
      <w:tr>
        <w:tc>
          <w:tcPr>
            <w:tcW w:type="dxa" w:w="3200"/>
            <w:shd w:fill="FFFFFF" w:val="clear"/>
            <w:tcMar>
              <w:top w:type="dxa" w:w="90"/>
              <w:left w:type="dxa" w:w="120"/>
              <w:bottom w:type="dxa" w:w="90"/>
              <w:right w:type="dxa" w:w="120"/>
            </w:tcMar>
            <w:vAlign w:val="center"/>
          </w:tcPr>
          <w:p>
            <w:r>
              <w:rPr>
                <w:rFonts w:ascii="Calibri" w:cs="Calibri" w:eastAsia="Calibri" w:hAnsi="Calibri"/>
                <w:sz w:val="20"/>
                <w:szCs w:val="20"/>
              </w:rPr>
              <w:t xml:space="preserve">Trading engine &amp; payout math</w:t>
            </w:r>
          </w:p>
        </w:tc>
        <w:tc>
          <w:tcPr>
            <w:tcW w:type="dxa" w:w="5800"/>
            <w:shd w:fill="FFFFFF" w:val="clear"/>
            <w:tcMar>
              <w:top w:type="dxa" w:w="90"/>
              <w:left w:type="dxa" w:w="120"/>
              <w:bottom w:type="dxa" w:w="90"/>
              <w:right w:type="dxa" w:w="120"/>
            </w:tcMar>
            <w:vAlign w:val="center"/>
          </w:tcPr>
          <w:p>
            <w:r>
              <w:rPr>
                <w:rFonts w:ascii="Calibri" w:cs="Calibri" w:eastAsia="Calibri" w:hAnsi="Calibri"/>
                <w:sz w:val="20"/>
                <w:szCs w:val="20"/>
              </w:rPr>
              <w:t xml:space="preserve">forecast-backend/app/engine</w:t>
            </w:r>
          </w:p>
        </w:tc>
      </w:tr>
      <w:tr>
        <w:tc>
          <w:tcPr>
            <w:tcW w:type="dxa" w:w="3200"/>
            <w:shd w:fill="F2F2F2" w:val="clear"/>
            <w:tcMar>
              <w:top w:type="dxa" w:w="90"/>
              <w:left w:type="dxa" w:w="120"/>
              <w:bottom w:type="dxa" w:w="90"/>
              <w:right w:type="dxa" w:w="120"/>
            </w:tcMar>
            <w:vAlign w:val="center"/>
          </w:tcPr>
          <w:p>
            <w:r>
              <w:rPr>
                <w:rFonts w:ascii="Calibri" w:cs="Calibri" w:eastAsia="Calibri" w:hAnsi="Calibri"/>
                <w:sz w:val="20"/>
                <w:szCs w:val="20"/>
              </w:rPr>
              <w:t xml:space="preserve">Business rules / orchestration</w:t>
            </w:r>
          </w:p>
        </w:tc>
        <w:tc>
          <w:tcPr>
            <w:tcW w:type="dxa" w:w="5800"/>
            <w:shd w:fill="F2F2F2" w:val="clear"/>
            <w:tcMar>
              <w:top w:type="dxa" w:w="90"/>
              <w:left w:type="dxa" w:w="120"/>
              <w:bottom w:type="dxa" w:w="90"/>
              <w:right w:type="dxa" w:w="120"/>
            </w:tcMar>
            <w:vAlign w:val="center"/>
          </w:tcPr>
          <w:p>
            <w:r>
              <w:rPr>
                <w:rFonts w:ascii="Calibri" w:cs="Calibri" w:eastAsia="Calibri" w:hAnsi="Calibri"/>
                <w:sz w:val="20"/>
                <w:szCs w:val="20"/>
              </w:rPr>
              <w:t xml:space="preserve">forecast-backend/app/services</w:t>
            </w:r>
          </w:p>
        </w:tc>
      </w:tr>
      <w:tr>
        <w:tc>
          <w:tcPr>
            <w:tcW w:type="dxa" w:w="3200"/>
            <w:shd w:fill="FFFFFF" w:val="clear"/>
            <w:tcMar>
              <w:top w:type="dxa" w:w="90"/>
              <w:left w:type="dxa" w:w="120"/>
              <w:bottom w:type="dxa" w:w="90"/>
              <w:right w:type="dxa" w:w="120"/>
            </w:tcMar>
            <w:vAlign w:val="center"/>
          </w:tcPr>
          <w:p>
            <w:r>
              <w:rPr>
                <w:rFonts w:ascii="Calibri" w:cs="Calibri" w:eastAsia="Calibri" w:hAnsi="Calibri"/>
                <w:sz w:val="20"/>
                <w:szCs w:val="20"/>
              </w:rPr>
              <w:t xml:space="preserve">API routes (what the Front End calls)</w:t>
            </w:r>
          </w:p>
        </w:tc>
        <w:tc>
          <w:tcPr>
            <w:tcW w:type="dxa" w:w="5800"/>
            <w:shd w:fill="FFFFFF" w:val="clear"/>
            <w:tcMar>
              <w:top w:type="dxa" w:w="90"/>
              <w:left w:type="dxa" w:w="120"/>
              <w:bottom w:type="dxa" w:w="90"/>
              <w:right w:type="dxa" w:w="120"/>
            </w:tcMar>
            <w:vAlign w:val="center"/>
          </w:tcPr>
          <w:p>
            <w:r>
              <w:rPr>
                <w:rFonts w:ascii="Calibri" w:cs="Calibri" w:eastAsia="Calibri" w:hAnsi="Calibri"/>
                <w:sz w:val="20"/>
                <w:szCs w:val="20"/>
              </w:rPr>
              <w:t xml:space="preserve">forecast-backend/app/api</w:t>
            </w:r>
          </w:p>
        </w:tc>
      </w:tr>
      <w:tr>
        <w:tc>
          <w:tcPr>
            <w:tcW w:type="dxa" w:w="3200"/>
            <w:shd w:fill="F2F2F2" w:val="clear"/>
            <w:tcMar>
              <w:top w:type="dxa" w:w="90"/>
              <w:left w:type="dxa" w:w="120"/>
              <w:bottom w:type="dxa" w:w="90"/>
              <w:right w:type="dxa" w:w="120"/>
            </w:tcMar>
            <w:vAlign w:val="center"/>
          </w:tcPr>
          <w:p>
            <w:r>
              <w:rPr>
                <w:rFonts w:ascii="Calibri" w:cs="Calibri" w:eastAsia="Calibri" w:hAnsi="Calibri"/>
                <w:sz w:val="20"/>
                <w:szCs w:val="20"/>
              </w:rPr>
              <w:t xml:space="preserve">Configuration &amp; feature switches (incl. DEMO_MODE)</w:t>
            </w:r>
          </w:p>
        </w:tc>
        <w:tc>
          <w:tcPr>
            <w:tcW w:type="dxa" w:w="5800"/>
            <w:shd w:fill="F2F2F2" w:val="clear"/>
            <w:tcMar>
              <w:top w:type="dxa" w:w="90"/>
              <w:left w:type="dxa" w:w="120"/>
              <w:bottom w:type="dxa" w:w="90"/>
              <w:right w:type="dxa" w:w="120"/>
            </w:tcMar>
            <w:vAlign w:val="center"/>
          </w:tcPr>
          <w:p>
            <w:r>
              <w:rPr>
                <w:rFonts w:ascii="Calibri" w:cs="Calibri" w:eastAsia="Calibri" w:hAnsi="Calibri"/>
                <w:sz w:val="20"/>
                <w:szCs w:val="20"/>
              </w:rPr>
              <w:t xml:space="preserve">forecast-backend/app/core/config.py</w:t>
            </w:r>
          </w:p>
        </w:tc>
      </w:tr>
    </w:tbl>
    <w:p>
      <w:pPr>
        <w:spacing w:after="160" w:line="300"/>
      </w:pPr>
      <w:r>
        <w:rPr>
          <w:rFonts w:ascii="Calibri" w:cs="Calibri" w:eastAsia="Calibri" w:hAnsi="Calibri"/>
          <w:sz w:val="22"/>
          <w:szCs w:val="22"/>
        </w:rPr>
        <w:t xml:space="preserve">A separate, standalone demonstration build of this platform also exists, in which the entire Back End was reimplemented to run inside the browser itself with no server at all, purely for zero-cost demos and rapid experimentation. It is not connected to, and does not affect, the production system described in this report — features validated there are ported into the real Back End deliberately and individually, as described in Section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Forecast — System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abstractNum w:abstractNumId="7"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fbf061cef7047026fe4ab70ebdc4b428c452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 — System Design Report</dc:title>
  <dc:creator>Forecast Engineering</dc:creator>
  <cp:lastModifiedBy>Un-named</cp:lastModifiedBy>
  <cp:revision>1</cp:revision>
  <dcterms:created xsi:type="dcterms:W3CDTF">2026-09-06T23:57:29.898Z</dcterms:created>
  <dcterms:modified xsi:type="dcterms:W3CDTF">2026-09-06T23:57:29.898Z</dcterms:modified>
</cp:coreProperties>
</file>

<file path=docProps/custom.xml><?xml version="1.0" encoding="utf-8"?>
<Properties xmlns="http://schemas.openxmlformats.org/officeDocument/2006/custom-properties" xmlns:vt="http://schemas.openxmlformats.org/officeDocument/2006/docPropsVTypes"/>
</file>